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89B" w:rsidRDefault="001D689B" w:rsidP="001D4076">
      <w:pPr>
        <w:jc w:val="both"/>
      </w:pPr>
      <w:r>
        <w:t xml:space="preserve">                                                                                                                                        </w:t>
      </w:r>
      <w:r w:rsidR="00B23487">
        <w:t xml:space="preserve">                      </w:t>
      </w:r>
    </w:p>
    <w:p w:rsidR="005318C3" w:rsidRPr="0098702D" w:rsidRDefault="001D4076" w:rsidP="001D4076">
      <w:pPr>
        <w:jc w:val="both"/>
        <w:rPr>
          <w:rFonts w:cstheme="minorHAnsi"/>
          <w:sz w:val="24"/>
          <w:szCs w:val="24"/>
        </w:rPr>
      </w:pPr>
      <w:r w:rsidRPr="0098702D">
        <w:rPr>
          <w:rFonts w:cstheme="minorHAnsi"/>
          <w:sz w:val="24"/>
          <w:szCs w:val="24"/>
        </w:rPr>
        <w:t xml:space="preserve">Na temelju članka 109. Zakona o proračunu („Narodne novine“ broj 87/08.,136/12. i 15/15.), Pravilnika o polugodišnjem i godišnjem izvještaju o izvršenju proračuna („Narodne novine“ broj 24/13. i 102/17.) i članka 26. Statuta Grada Trogira ("Službeni glasnik Grada </w:t>
      </w:r>
      <w:r w:rsidR="000E373F" w:rsidRPr="0098702D">
        <w:rPr>
          <w:rFonts w:cstheme="minorHAnsi"/>
          <w:sz w:val="24"/>
          <w:szCs w:val="24"/>
        </w:rPr>
        <w:t xml:space="preserve">Trogira " br.4/13, 9/13, 6/14, </w:t>
      </w:r>
      <w:r w:rsidRPr="0098702D">
        <w:rPr>
          <w:rFonts w:cstheme="minorHAnsi"/>
          <w:sz w:val="24"/>
          <w:szCs w:val="24"/>
        </w:rPr>
        <w:t>1/18</w:t>
      </w:r>
      <w:r w:rsidR="000E373F" w:rsidRPr="0098702D">
        <w:rPr>
          <w:rFonts w:cstheme="minorHAnsi"/>
          <w:sz w:val="24"/>
          <w:szCs w:val="24"/>
        </w:rPr>
        <w:t xml:space="preserve"> i 3/19</w:t>
      </w:r>
      <w:r w:rsidRPr="0098702D">
        <w:rPr>
          <w:rFonts w:cstheme="minorHAnsi"/>
          <w:sz w:val="24"/>
          <w:szCs w:val="24"/>
        </w:rPr>
        <w:t>) , Gradsko vij</w:t>
      </w:r>
      <w:r w:rsidR="00B23487">
        <w:rPr>
          <w:rFonts w:cstheme="minorHAnsi"/>
          <w:sz w:val="24"/>
          <w:szCs w:val="24"/>
        </w:rPr>
        <w:t xml:space="preserve">eće Grada Trogira na 21. </w:t>
      </w:r>
      <w:r w:rsidRPr="0098702D">
        <w:rPr>
          <w:rFonts w:cstheme="minorHAnsi"/>
          <w:sz w:val="24"/>
          <w:szCs w:val="24"/>
        </w:rPr>
        <w:t>sjednic</w:t>
      </w:r>
      <w:r w:rsidR="00B23487">
        <w:rPr>
          <w:rFonts w:cstheme="minorHAnsi"/>
          <w:sz w:val="24"/>
          <w:szCs w:val="24"/>
        </w:rPr>
        <w:t xml:space="preserve">i održanoj dana 01.listopada </w:t>
      </w:r>
      <w:r w:rsidR="000E373F" w:rsidRPr="0098702D">
        <w:rPr>
          <w:rFonts w:cstheme="minorHAnsi"/>
          <w:sz w:val="24"/>
          <w:szCs w:val="24"/>
        </w:rPr>
        <w:t>2019</w:t>
      </w:r>
      <w:r w:rsidRPr="0098702D">
        <w:rPr>
          <w:rFonts w:cstheme="minorHAnsi"/>
          <w:sz w:val="24"/>
          <w:szCs w:val="24"/>
        </w:rPr>
        <w:t>. godine donijelo je</w:t>
      </w:r>
    </w:p>
    <w:p w:rsidR="001D4076" w:rsidRPr="001D689B" w:rsidRDefault="001D4076" w:rsidP="001D4076">
      <w:pPr>
        <w:jc w:val="both"/>
        <w:rPr>
          <w:b/>
        </w:rPr>
      </w:pPr>
    </w:p>
    <w:p w:rsidR="001D4076" w:rsidRPr="0098702D" w:rsidRDefault="001D4076" w:rsidP="001D4076">
      <w:pPr>
        <w:jc w:val="center"/>
        <w:rPr>
          <w:rFonts w:cstheme="minorHAnsi"/>
          <w:b/>
          <w:sz w:val="28"/>
          <w:szCs w:val="28"/>
        </w:rPr>
      </w:pPr>
      <w:r w:rsidRPr="0098702D">
        <w:rPr>
          <w:rFonts w:cstheme="minorHAnsi"/>
          <w:b/>
          <w:sz w:val="28"/>
          <w:szCs w:val="28"/>
        </w:rPr>
        <w:t>POLUGODIŠNJI IZVJEŠTAJ O IZVRŠENJU</w:t>
      </w:r>
      <w:r w:rsidR="000E373F" w:rsidRPr="0098702D">
        <w:rPr>
          <w:rFonts w:cstheme="minorHAnsi"/>
          <w:b/>
          <w:sz w:val="28"/>
          <w:szCs w:val="28"/>
        </w:rPr>
        <w:t xml:space="preserve"> PRORAČUNA GRADA TROGIRA ZA 2019</w:t>
      </w:r>
      <w:r w:rsidRPr="0098702D">
        <w:rPr>
          <w:rFonts w:cstheme="minorHAnsi"/>
          <w:b/>
          <w:sz w:val="28"/>
          <w:szCs w:val="28"/>
        </w:rPr>
        <w:t>.GODINU</w:t>
      </w:r>
    </w:p>
    <w:p w:rsidR="001D4076" w:rsidRPr="0098702D" w:rsidRDefault="001D4076" w:rsidP="001D4076">
      <w:pPr>
        <w:jc w:val="center"/>
        <w:rPr>
          <w:rFonts w:cstheme="minorHAnsi"/>
          <w:sz w:val="24"/>
          <w:szCs w:val="24"/>
        </w:rPr>
      </w:pPr>
    </w:p>
    <w:p w:rsidR="001D4076" w:rsidRPr="0098702D" w:rsidRDefault="001D4076" w:rsidP="001D4076">
      <w:pPr>
        <w:jc w:val="center"/>
        <w:rPr>
          <w:rFonts w:cstheme="minorHAnsi"/>
          <w:b/>
          <w:sz w:val="24"/>
          <w:szCs w:val="24"/>
        </w:rPr>
      </w:pPr>
      <w:r w:rsidRPr="0098702D">
        <w:rPr>
          <w:rFonts w:cstheme="minorHAnsi"/>
          <w:b/>
          <w:sz w:val="24"/>
          <w:szCs w:val="24"/>
        </w:rPr>
        <w:t xml:space="preserve">I.OPĆI DIO PRORAČUNA </w:t>
      </w:r>
    </w:p>
    <w:p w:rsidR="001D4076" w:rsidRPr="0098702D" w:rsidRDefault="001D4076" w:rsidP="001D4076">
      <w:pPr>
        <w:jc w:val="center"/>
        <w:rPr>
          <w:rFonts w:cstheme="minorHAnsi"/>
          <w:b/>
          <w:sz w:val="24"/>
          <w:szCs w:val="24"/>
        </w:rPr>
      </w:pPr>
      <w:r w:rsidRPr="0098702D">
        <w:rPr>
          <w:rFonts w:cstheme="minorHAnsi"/>
          <w:b/>
          <w:sz w:val="24"/>
          <w:szCs w:val="24"/>
        </w:rPr>
        <w:t>Članak 1.</w:t>
      </w:r>
    </w:p>
    <w:p w:rsidR="001D4076" w:rsidRPr="0098702D" w:rsidRDefault="001D4076" w:rsidP="00A63D93">
      <w:pPr>
        <w:jc w:val="both"/>
        <w:rPr>
          <w:rFonts w:cstheme="minorHAnsi"/>
          <w:sz w:val="24"/>
          <w:szCs w:val="24"/>
        </w:rPr>
      </w:pPr>
      <w:r w:rsidRPr="0098702D">
        <w:rPr>
          <w:rFonts w:cstheme="minorHAnsi"/>
          <w:sz w:val="24"/>
          <w:szCs w:val="24"/>
        </w:rPr>
        <w:t>Polugodišnji izvještaj o izvršenju Proračuna</w:t>
      </w:r>
      <w:r w:rsidR="000E373F" w:rsidRPr="0098702D">
        <w:rPr>
          <w:rFonts w:cstheme="minorHAnsi"/>
          <w:sz w:val="24"/>
          <w:szCs w:val="24"/>
        </w:rPr>
        <w:t xml:space="preserve"> Grada Trogira za 2019</w:t>
      </w:r>
      <w:r w:rsidR="00A63D93" w:rsidRPr="0098702D">
        <w:rPr>
          <w:rFonts w:cstheme="minorHAnsi"/>
          <w:sz w:val="24"/>
          <w:szCs w:val="24"/>
        </w:rPr>
        <w:t>.</w:t>
      </w:r>
      <w:r w:rsidR="000E373F" w:rsidRPr="0098702D">
        <w:rPr>
          <w:rFonts w:cstheme="minorHAnsi"/>
          <w:sz w:val="24"/>
          <w:szCs w:val="24"/>
        </w:rPr>
        <w:t xml:space="preserve"> </w:t>
      </w:r>
      <w:r w:rsidR="00A63D93" w:rsidRPr="0098702D">
        <w:rPr>
          <w:rFonts w:cstheme="minorHAnsi"/>
          <w:sz w:val="24"/>
          <w:szCs w:val="24"/>
        </w:rPr>
        <w:t>godinu (</w:t>
      </w:r>
      <w:r w:rsidRPr="0098702D">
        <w:rPr>
          <w:rFonts w:cstheme="minorHAnsi"/>
          <w:sz w:val="24"/>
          <w:szCs w:val="24"/>
        </w:rPr>
        <w:t>u daljnjem tekstu: Polugodišnji izvještaj) sadrži:</w:t>
      </w:r>
    </w:p>
    <w:p w:rsidR="001D4076" w:rsidRPr="0098702D" w:rsidRDefault="006C535E" w:rsidP="00A63D93">
      <w:pPr>
        <w:jc w:val="both"/>
        <w:rPr>
          <w:rFonts w:cstheme="minorHAnsi"/>
          <w:b/>
          <w:sz w:val="24"/>
          <w:szCs w:val="24"/>
        </w:rPr>
      </w:pPr>
      <w:r w:rsidRPr="0098702D">
        <w:rPr>
          <w:rFonts w:cstheme="minorHAnsi"/>
          <w:b/>
          <w:sz w:val="24"/>
          <w:szCs w:val="24"/>
        </w:rPr>
        <w:t>SAŽETAK –A. Račun prihoda i rashoda; B. Račun financiranja; C. Višak/manjak +neto zaduživanja /financiranja  D. Raspoloživa sredstva višak/manjak iz prethodnih godina; E. Manjak/višak prethodne godine za pokriće u sljedećem razdoblju</w:t>
      </w:r>
    </w:p>
    <w:tbl>
      <w:tblPr>
        <w:tblpPr w:leftFromText="180" w:rightFromText="180" w:vertAnchor="text" w:horzAnchor="margin" w:tblpXSpec="center" w:tblpY="254"/>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8"/>
        <w:gridCol w:w="1540"/>
        <w:gridCol w:w="1607"/>
        <w:gridCol w:w="1540"/>
        <w:gridCol w:w="1006"/>
        <w:gridCol w:w="1134"/>
      </w:tblGrid>
      <w:tr w:rsidR="00DA5757" w:rsidRPr="006C535E" w:rsidTr="00284A12">
        <w:trPr>
          <w:trHeight w:val="327"/>
        </w:trPr>
        <w:tc>
          <w:tcPr>
            <w:tcW w:w="4138" w:type="dxa"/>
            <w:shd w:val="clear" w:color="auto" w:fill="C0C0C0"/>
            <w:noWrap/>
            <w:vAlign w:val="bottom"/>
            <w:hideMark/>
          </w:tcPr>
          <w:p w:rsidR="006C535E" w:rsidRPr="006C535E" w:rsidRDefault="006C535E" w:rsidP="00DA5757">
            <w:pPr>
              <w:spacing w:after="0" w:line="240" w:lineRule="auto"/>
              <w:rPr>
                <w:rFonts w:ascii="Arial" w:eastAsia="Times New Roman" w:hAnsi="Arial" w:cs="Arial"/>
                <w:b/>
                <w:bCs/>
                <w:sz w:val="20"/>
                <w:szCs w:val="20"/>
                <w:lang w:eastAsia="hr-HR"/>
              </w:rPr>
            </w:pPr>
            <w:r w:rsidRPr="006C535E">
              <w:rPr>
                <w:rFonts w:ascii="Arial" w:eastAsia="Times New Roman" w:hAnsi="Arial" w:cs="Arial"/>
                <w:b/>
                <w:bCs/>
                <w:sz w:val="20"/>
                <w:szCs w:val="20"/>
                <w:lang w:eastAsia="hr-HR"/>
              </w:rPr>
              <w:t>Račun / opis</w:t>
            </w:r>
          </w:p>
        </w:tc>
        <w:tc>
          <w:tcPr>
            <w:tcW w:w="1540" w:type="dxa"/>
            <w:shd w:val="clear" w:color="auto" w:fill="C0C0C0"/>
            <w:vAlign w:val="bottom"/>
            <w:hideMark/>
          </w:tcPr>
          <w:p w:rsidR="006C535E" w:rsidRPr="00E03FDF" w:rsidRDefault="006C535E" w:rsidP="006C535E">
            <w:pPr>
              <w:spacing w:after="0" w:line="240" w:lineRule="auto"/>
              <w:jc w:val="center"/>
              <w:rPr>
                <w:rFonts w:eastAsia="Times New Roman" w:cstheme="minorHAnsi"/>
                <w:b/>
                <w:bCs/>
                <w:sz w:val="20"/>
                <w:szCs w:val="20"/>
                <w:lang w:eastAsia="hr-HR"/>
              </w:rPr>
            </w:pPr>
            <w:r w:rsidRPr="00E03FDF">
              <w:rPr>
                <w:rFonts w:eastAsia="Times New Roman" w:cstheme="minorHAnsi"/>
                <w:b/>
                <w:bCs/>
                <w:sz w:val="20"/>
                <w:szCs w:val="20"/>
                <w:lang w:eastAsia="hr-HR"/>
              </w:rPr>
              <w:t>Izvršenje</w:t>
            </w:r>
            <w:r w:rsidR="00C51067">
              <w:rPr>
                <w:rFonts w:eastAsia="Times New Roman" w:cstheme="minorHAnsi"/>
                <w:b/>
                <w:bCs/>
                <w:sz w:val="20"/>
                <w:szCs w:val="20"/>
                <w:lang w:eastAsia="hr-HR"/>
              </w:rPr>
              <w:t xml:space="preserve"> I.-VI.</w:t>
            </w:r>
            <w:r w:rsidRPr="00E03FDF">
              <w:rPr>
                <w:rFonts w:eastAsia="Times New Roman" w:cstheme="minorHAnsi"/>
                <w:b/>
                <w:bCs/>
                <w:sz w:val="20"/>
                <w:szCs w:val="20"/>
                <w:lang w:eastAsia="hr-HR"/>
              </w:rPr>
              <w:t xml:space="preserve"> </w:t>
            </w:r>
            <w:r w:rsidR="00E03FDF">
              <w:rPr>
                <w:rFonts w:eastAsia="Times New Roman" w:cstheme="minorHAnsi"/>
                <w:b/>
                <w:bCs/>
                <w:sz w:val="20"/>
                <w:szCs w:val="20"/>
                <w:lang w:eastAsia="hr-HR"/>
              </w:rPr>
              <w:t xml:space="preserve">  </w:t>
            </w:r>
            <w:r w:rsidRPr="00E03FDF">
              <w:rPr>
                <w:rFonts w:eastAsia="Times New Roman" w:cstheme="minorHAnsi"/>
                <w:b/>
                <w:bCs/>
                <w:sz w:val="20"/>
                <w:szCs w:val="20"/>
                <w:lang w:eastAsia="hr-HR"/>
              </w:rPr>
              <w:t>2018.</w:t>
            </w:r>
          </w:p>
        </w:tc>
        <w:tc>
          <w:tcPr>
            <w:tcW w:w="1607" w:type="dxa"/>
            <w:shd w:val="clear" w:color="auto" w:fill="C0C0C0"/>
            <w:vAlign w:val="bottom"/>
            <w:hideMark/>
          </w:tcPr>
          <w:p w:rsidR="006C535E" w:rsidRPr="00E03FDF" w:rsidRDefault="00284A12" w:rsidP="006C535E">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Izvorni plan 2019</w:t>
            </w:r>
            <w:r w:rsidR="006C535E" w:rsidRPr="00E03FDF">
              <w:rPr>
                <w:rFonts w:eastAsia="Times New Roman" w:cstheme="minorHAnsi"/>
                <w:b/>
                <w:bCs/>
                <w:sz w:val="20"/>
                <w:szCs w:val="20"/>
                <w:lang w:eastAsia="hr-HR"/>
              </w:rPr>
              <w:t>.</w:t>
            </w:r>
          </w:p>
        </w:tc>
        <w:tc>
          <w:tcPr>
            <w:tcW w:w="1540" w:type="dxa"/>
            <w:shd w:val="clear" w:color="auto" w:fill="C0C0C0"/>
            <w:vAlign w:val="bottom"/>
            <w:hideMark/>
          </w:tcPr>
          <w:p w:rsidR="006C535E" w:rsidRPr="00E03FDF" w:rsidRDefault="006C535E" w:rsidP="006C535E">
            <w:pPr>
              <w:spacing w:after="0" w:line="240" w:lineRule="auto"/>
              <w:jc w:val="center"/>
              <w:rPr>
                <w:rFonts w:eastAsia="Times New Roman" w:cstheme="minorHAnsi"/>
                <w:b/>
                <w:bCs/>
                <w:sz w:val="20"/>
                <w:szCs w:val="20"/>
                <w:lang w:eastAsia="hr-HR"/>
              </w:rPr>
            </w:pPr>
            <w:r w:rsidRPr="00E03FDF">
              <w:rPr>
                <w:rFonts w:eastAsia="Times New Roman" w:cstheme="minorHAnsi"/>
                <w:b/>
                <w:bCs/>
                <w:sz w:val="20"/>
                <w:szCs w:val="20"/>
                <w:lang w:eastAsia="hr-HR"/>
              </w:rPr>
              <w:t>Izvršenje</w:t>
            </w:r>
            <w:r w:rsidR="00C51067">
              <w:rPr>
                <w:rFonts w:eastAsia="Times New Roman" w:cstheme="minorHAnsi"/>
                <w:b/>
                <w:bCs/>
                <w:sz w:val="20"/>
                <w:szCs w:val="20"/>
                <w:lang w:eastAsia="hr-HR"/>
              </w:rPr>
              <w:t xml:space="preserve"> I.-VI.</w:t>
            </w:r>
            <w:r w:rsidRPr="00E03FDF">
              <w:rPr>
                <w:rFonts w:eastAsia="Times New Roman" w:cstheme="minorHAnsi"/>
                <w:b/>
                <w:bCs/>
                <w:sz w:val="20"/>
                <w:szCs w:val="20"/>
                <w:lang w:eastAsia="hr-HR"/>
              </w:rPr>
              <w:t xml:space="preserve"> </w:t>
            </w:r>
            <w:r w:rsidR="00E03FDF">
              <w:rPr>
                <w:rFonts w:eastAsia="Times New Roman" w:cstheme="minorHAnsi"/>
                <w:b/>
                <w:bCs/>
                <w:sz w:val="20"/>
                <w:szCs w:val="20"/>
                <w:lang w:eastAsia="hr-HR"/>
              </w:rPr>
              <w:t xml:space="preserve">  </w:t>
            </w:r>
            <w:r w:rsidR="00284A12">
              <w:rPr>
                <w:rFonts w:eastAsia="Times New Roman" w:cstheme="minorHAnsi"/>
                <w:b/>
                <w:bCs/>
                <w:sz w:val="20"/>
                <w:szCs w:val="20"/>
                <w:lang w:eastAsia="hr-HR"/>
              </w:rPr>
              <w:t>2019</w:t>
            </w:r>
            <w:r w:rsidRPr="00E03FDF">
              <w:rPr>
                <w:rFonts w:eastAsia="Times New Roman" w:cstheme="minorHAnsi"/>
                <w:b/>
                <w:bCs/>
                <w:sz w:val="20"/>
                <w:szCs w:val="20"/>
                <w:lang w:eastAsia="hr-HR"/>
              </w:rPr>
              <w:t>.</w:t>
            </w:r>
          </w:p>
        </w:tc>
        <w:tc>
          <w:tcPr>
            <w:tcW w:w="951" w:type="dxa"/>
            <w:shd w:val="clear" w:color="auto" w:fill="C0C0C0"/>
            <w:vAlign w:val="bottom"/>
            <w:hideMark/>
          </w:tcPr>
          <w:p w:rsidR="006C535E" w:rsidRPr="00E03FDF" w:rsidRDefault="006C535E" w:rsidP="006C535E">
            <w:pPr>
              <w:spacing w:after="0" w:line="240" w:lineRule="auto"/>
              <w:jc w:val="center"/>
              <w:rPr>
                <w:rFonts w:eastAsia="Times New Roman" w:cstheme="minorHAnsi"/>
                <w:b/>
                <w:bCs/>
                <w:sz w:val="20"/>
                <w:szCs w:val="20"/>
                <w:lang w:eastAsia="hr-HR"/>
              </w:rPr>
            </w:pPr>
            <w:r w:rsidRPr="00E03FDF">
              <w:rPr>
                <w:rFonts w:eastAsia="Times New Roman" w:cstheme="minorHAnsi"/>
                <w:b/>
                <w:bCs/>
                <w:sz w:val="20"/>
                <w:szCs w:val="20"/>
                <w:lang w:eastAsia="hr-HR"/>
              </w:rPr>
              <w:t xml:space="preserve">Indeks </w:t>
            </w:r>
            <w:r w:rsidR="00E03FDF">
              <w:rPr>
                <w:rFonts w:eastAsia="Times New Roman" w:cstheme="minorHAnsi"/>
                <w:b/>
                <w:bCs/>
                <w:sz w:val="20"/>
                <w:szCs w:val="20"/>
                <w:lang w:eastAsia="hr-HR"/>
              </w:rPr>
              <w:t xml:space="preserve"> </w:t>
            </w:r>
            <w:r w:rsidRPr="00E03FDF">
              <w:rPr>
                <w:rFonts w:eastAsia="Times New Roman" w:cstheme="minorHAnsi"/>
                <w:b/>
                <w:bCs/>
                <w:sz w:val="20"/>
                <w:szCs w:val="20"/>
                <w:lang w:eastAsia="hr-HR"/>
              </w:rPr>
              <w:t xml:space="preserve"> </w:t>
            </w:r>
            <w:r w:rsidR="00C51067">
              <w:rPr>
                <w:rFonts w:eastAsia="Times New Roman" w:cstheme="minorHAnsi"/>
                <w:b/>
                <w:bCs/>
                <w:sz w:val="20"/>
                <w:szCs w:val="20"/>
                <w:lang w:eastAsia="hr-HR"/>
              </w:rPr>
              <w:t>(</w:t>
            </w:r>
            <w:r w:rsidRPr="00E03FDF">
              <w:rPr>
                <w:rFonts w:eastAsia="Times New Roman" w:cstheme="minorHAnsi"/>
                <w:b/>
                <w:bCs/>
                <w:sz w:val="20"/>
                <w:szCs w:val="20"/>
                <w:lang w:eastAsia="hr-HR"/>
              </w:rPr>
              <w:t>3/1</w:t>
            </w:r>
            <w:r w:rsidR="00C51067">
              <w:rPr>
                <w:rFonts w:eastAsia="Times New Roman" w:cstheme="minorHAnsi"/>
                <w:b/>
                <w:bCs/>
                <w:sz w:val="20"/>
                <w:szCs w:val="20"/>
                <w:lang w:eastAsia="hr-HR"/>
              </w:rPr>
              <w:t>)</w:t>
            </w:r>
          </w:p>
        </w:tc>
        <w:tc>
          <w:tcPr>
            <w:tcW w:w="1134" w:type="dxa"/>
            <w:shd w:val="clear" w:color="auto" w:fill="C0C0C0"/>
            <w:vAlign w:val="bottom"/>
            <w:hideMark/>
          </w:tcPr>
          <w:p w:rsidR="006C535E" w:rsidRPr="00E03FDF" w:rsidRDefault="006C535E" w:rsidP="006C535E">
            <w:pPr>
              <w:spacing w:after="0" w:line="240" w:lineRule="auto"/>
              <w:jc w:val="center"/>
              <w:rPr>
                <w:rFonts w:eastAsia="Times New Roman" w:cstheme="minorHAnsi"/>
                <w:b/>
                <w:bCs/>
                <w:sz w:val="20"/>
                <w:szCs w:val="20"/>
                <w:lang w:eastAsia="hr-HR"/>
              </w:rPr>
            </w:pPr>
            <w:r w:rsidRPr="00E03FDF">
              <w:rPr>
                <w:rFonts w:eastAsia="Times New Roman" w:cstheme="minorHAnsi"/>
                <w:b/>
                <w:bCs/>
                <w:sz w:val="20"/>
                <w:szCs w:val="20"/>
                <w:lang w:eastAsia="hr-HR"/>
              </w:rPr>
              <w:t xml:space="preserve">Indeks  </w:t>
            </w:r>
            <w:r w:rsidR="00C51067">
              <w:rPr>
                <w:rFonts w:eastAsia="Times New Roman" w:cstheme="minorHAnsi"/>
                <w:b/>
                <w:bCs/>
                <w:sz w:val="20"/>
                <w:szCs w:val="20"/>
                <w:lang w:eastAsia="hr-HR"/>
              </w:rPr>
              <w:t>(</w:t>
            </w:r>
            <w:r w:rsidRPr="00E03FDF">
              <w:rPr>
                <w:rFonts w:eastAsia="Times New Roman" w:cstheme="minorHAnsi"/>
                <w:b/>
                <w:bCs/>
                <w:sz w:val="20"/>
                <w:szCs w:val="20"/>
                <w:lang w:eastAsia="hr-HR"/>
              </w:rPr>
              <w:t>3/2</w:t>
            </w:r>
            <w:r w:rsidR="00C51067">
              <w:rPr>
                <w:rFonts w:eastAsia="Times New Roman" w:cstheme="minorHAnsi"/>
                <w:b/>
                <w:bCs/>
                <w:sz w:val="20"/>
                <w:szCs w:val="20"/>
                <w:lang w:eastAsia="hr-HR"/>
              </w:rPr>
              <w:t>)</w:t>
            </w:r>
          </w:p>
        </w:tc>
      </w:tr>
      <w:tr w:rsidR="00DA5757" w:rsidRPr="006C535E" w:rsidTr="00284A12">
        <w:trPr>
          <w:trHeight w:val="162"/>
        </w:trPr>
        <w:tc>
          <w:tcPr>
            <w:tcW w:w="4138" w:type="dxa"/>
            <w:shd w:val="clear" w:color="auto" w:fill="808080"/>
            <w:noWrap/>
            <w:vAlign w:val="bottom"/>
            <w:hideMark/>
          </w:tcPr>
          <w:p w:rsidR="006C535E" w:rsidRPr="00E03FDF" w:rsidRDefault="006C535E" w:rsidP="006C535E">
            <w:pPr>
              <w:spacing w:after="0" w:line="240" w:lineRule="auto"/>
              <w:rPr>
                <w:rFonts w:eastAsia="Times New Roman" w:cstheme="minorHAnsi"/>
                <w:b/>
                <w:bCs/>
                <w:color w:val="FFFFFF"/>
                <w:sz w:val="20"/>
                <w:szCs w:val="20"/>
                <w:lang w:eastAsia="hr-HR"/>
              </w:rPr>
            </w:pPr>
            <w:r w:rsidRPr="00E03FDF">
              <w:rPr>
                <w:rFonts w:eastAsia="Times New Roman" w:cstheme="minorHAnsi"/>
                <w:b/>
                <w:bCs/>
                <w:color w:val="FFFFFF"/>
                <w:sz w:val="20"/>
                <w:szCs w:val="20"/>
                <w:lang w:eastAsia="hr-HR"/>
              </w:rPr>
              <w:t>A. RAČUN PRIHODA I RASHODA</w:t>
            </w:r>
          </w:p>
        </w:tc>
        <w:tc>
          <w:tcPr>
            <w:tcW w:w="1540" w:type="dxa"/>
            <w:shd w:val="clear" w:color="auto" w:fill="808080"/>
            <w:noWrap/>
            <w:vAlign w:val="bottom"/>
            <w:hideMark/>
          </w:tcPr>
          <w:p w:rsidR="006C535E" w:rsidRPr="006C535E" w:rsidRDefault="006C535E" w:rsidP="006C535E">
            <w:pPr>
              <w:spacing w:after="0" w:line="240" w:lineRule="auto"/>
              <w:jc w:val="center"/>
              <w:rPr>
                <w:rFonts w:ascii="Arial" w:eastAsia="Times New Roman" w:hAnsi="Arial" w:cs="Arial"/>
                <w:b/>
                <w:bCs/>
                <w:color w:val="FFFFFF"/>
                <w:sz w:val="20"/>
                <w:szCs w:val="20"/>
                <w:lang w:eastAsia="hr-HR"/>
              </w:rPr>
            </w:pPr>
            <w:r w:rsidRPr="006C535E">
              <w:rPr>
                <w:rFonts w:ascii="Arial" w:eastAsia="Times New Roman" w:hAnsi="Arial" w:cs="Arial"/>
                <w:b/>
                <w:bCs/>
                <w:color w:val="FFFFFF"/>
                <w:sz w:val="20"/>
                <w:szCs w:val="20"/>
                <w:lang w:eastAsia="hr-HR"/>
              </w:rPr>
              <w:t>1</w:t>
            </w:r>
          </w:p>
        </w:tc>
        <w:tc>
          <w:tcPr>
            <w:tcW w:w="1607" w:type="dxa"/>
            <w:shd w:val="clear" w:color="auto" w:fill="808080"/>
            <w:noWrap/>
            <w:vAlign w:val="bottom"/>
            <w:hideMark/>
          </w:tcPr>
          <w:p w:rsidR="006C535E" w:rsidRPr="006C535E" w:rsidRDefault="006C535E" w:rsidP="006C535E">
            <w:pPr>
              <w:spacing w:after="0" w:line="240" w:lineRule="auto"/>
              <w:jc w:val="center"/>
              <w:rPr>
                <w:rFonts w:ascii="Arial" w:eastAsia="Times New Roman" w:hAnsi="Arial" w:cs="Arial"/>
                <w:b/>
                <w:bCs/>
                <w:color w:val="FFFFFF"/>
                <w:sz w:val="20"/>
                <w:szCs w:val="20"/>
                <w:lang w:eastAsia="hr-HR"/>
              </w:rPr>
            </w:pPr>
            <w:r w:rsidRPr="006C535E">
              <w:rPr>
                <w:rFonts w:ascii="Arial" w:eastAsia="Times New Roman" w:hAnsi="Arial" w:cs="Arial"/>
                <w:b/>
                <w:bCs/>
                <w:color w:val="FFFFFF"/>
                <w:sz w:val="20"/>
                <w:szCs w:val="20"/>
                <w:lang w:eastAsia="hr-HR"/>
              </w:rPr>
              <w:t>2</w:t>
            </w:r>
          </w:p>
        </w:tc>
        <w:tc>
          <w:tcPr>
            <w:tcW w:w="1540" w:type="dxa"/>
            <w:shd w:val="clear" w:color="auto" w:fill="808080"/>
            <w:noWrap/>
            <w:vAlign w:val="bottom"/>
            <w:hideMark/>
          </w:tcPr>
          <w:p w:rsidR="006C535E" w:rsidRPr="006C535E" w:rsidRDefault="006C535E" w:rsidP="006C535E">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3</w:t>
            </w:r>
          </w:p>
        </w:tc>
        <w:tc>
          <w:tcPr>
            <w:tcW w:w="951" w:type="dxa"/>
            <w:shd w:val="clear" w:color="auto" w:fill="808080"/>
            <w:noWrap/>
            <w:vAlign w:val="bottom"/>
            <w:hideMark/>
          </w:tcPr>
          <w:p w:rsidR="006C535E" w:rsidRPr="006C535E" w:rsidRDefault="006C535E" w:rsidP="006C535E">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4</w:t>
            </w:r>
          </w:p>
        </w:tc>
        <w:tc>
          <w:tcPr>
            <w:tcW w:w="1134" w:type="dxa"/>
            <w:shd w:val="clear" w:color="auto" w:fill="808080"/>
            <w:noWrap/>
            <w:vAlign w:val="bottom"/>
            <w:hideMark/>
          </w:tcPr>
          <w:p w:rsidR="006C535E" w:rsidRPr="006C535E" w:rsidRDefault="006C535E" w:rsidP="006C535E">
            <w:pPr>
              <w:spacing w:after="0" w:line="240" w:lineRule="auto"/>
              <w:jc w:val="center"/>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5</w:t>
            </w:r>
          </w:p>
        </w:tc>
      </w:tr>
      <w:tr w:rsidR="00DA5757" w:rsidRPr="006C535E" w:rsidTr="00284A12">
        <w:trPr>
          <w:trHeight w:val="162"/>
        </w:trPr>
        <w:tc>
          <w:tcPr>
            <w:tcW w:w="4138" w:type="dxa"/>
            <w:noWrap/>
            <w:vAlign w:val="bottom"/>
            <w:hideMark/>
          </w:tcPr>
          <w:p w:rsidR="006C535E" w:rsidRPr="00E03FDF" w:rsidRDefault="006C535E" w:rsidP="006C535E">
            <w:pPr>
              <w:spacing w:after="0" w:line="240" w:lineRule="auto"/>
              <w:rPr>
                <w:rFonts w:eastAsia="Times New Roman" w:cstheme="minorHAnsi"/>
                <w:bCs/>
                <w:sz w:val="20"/>
                <w:szCs w:val="20"/>
                <w:lang w:eastAsia="hr-HR"/>
              </w:rPr>
            </w:pPr>
            <w:r w:rsidRPr="00E03FDF">
              <w:rPr>
                <w:rFonts w:eastAsia="Times New Roman" w:cstheme="minorHAnsi"/>
                <w:bCs/>
                <w:sz w:val="20"/>
                <w:szCs w:val="20"/>
                <w:lang w:eastAsia="hr-HR"/>
              </w:rPr>
              <w:t>6 Prihodi poslovanja</w:t>
            </w:r>
          </w:p>
        </w:tc>
        <w:tc>
          <w:tcPr>
            <w:tcW w:w="1540" w:type="dxa"/>
            <w:noWrap/>
            <w:vAlign w:val="bottom"/>
          </w:tcPr>
          <w:p w:rsidR="00DA5757" w:rsidRPr="00E03FDF" w:rsidRDefault="00DA5757" w:rsidP="00DA5757">
            <w:pPr>
              <w:spacing w:after="0" w:line="240" w:lineRule="auto"/>
              <w:jc w:val="right"/>
              <w:rPr>
                <w:rFonts w:ascii="Arial" w:eastAsia="Times New Roman" w:hAnsi="Arial" w:cs="Arial"/>
                <w:bCs/>
                <w:sz w:val="20"/>
                <w:szCs w:val="20"/>
                <w:lang w:eastAsia="hr-HR"/>
              </w:rPr>
            </w:pPr>
            <w:r w:rsidRPr="00E03FDF">
              <w:rPr>
                <w:rFonts w:ascii="Arial" w:eastAsia="Times New Roman" w:hAnsi="Arial" w:cs="Arial"/>
                <w:bCs/>
                <w:sz w:val="20"/>
                <w:szCs w:val="20"/>
                <w:lang w:eastAsia="hr-HR"/>
              </w:rPr>
              <w:t>39.210.140,00</w:t>
            </w:r>
          </w:p>
        </w:tc>
        <w:tc>
          <w:tcPr>
            <w:tcW w:w="1607"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108.737.779,00</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38.189.875,00</w:t>
            </w:r>
          </w:p>
        </w:tc>
        <w:tc>
          <w:tcPr>
            <w:tcW w:w="951"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97,40%</w:t>
            </w:r>
          </w:p>
        </w:tc>
        <w:tc>
          <w:tcPr>
            <w:tcW w:w="1134" w:type="dxa"/>
            <w:noWrap/>
            <w:vAlign w:val="bottom"/>
          </w:tcPr>
          <w:p w:rsidR="006C535E" w:rsidRPr="006C535E"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35,12%</w:t>
            </w:r>
          </w:p>
        </w:tc>
      </w:tr>
      <w:tr w:rsidR="00DA5757" w:rsidRPr="006C535E" w:rsidTr="00284A12">
        <w:trPr>
          <w:trHeight w:val="185"/>
        </w:trPr>
        <w:tc>
          <w:tcPr>
            <w:tcW w:w="4138" w:type="dxa"/>
            <w:noWrap/>
            <w:vAlign w:val="bottom"/>
            <w:hideMark/>
          </w:tcPr>
          <w:p w:rsidR="006C535E" w:rsidRPr="00E03FDF" w:rsidRDefault="006C535E" w:rsidP="006C535E">
            <w:pPr>
              <w:spacing w:after="0" w:line="240" w:lineRule="auto"/>
              <w:rPr>
                <w:rFonts w:eastAsia="Times New Roman" w:cstheme="minorHAnsi"/>
                <w:bCs/>
                <w:sz w:val="20"/>
                <w:szCs w:val="20"/>
                <w:lang w:eastAsia="hr-HR"/>
              </w:rPr>
            </w:pPr>
            <w:r w:rsidRPr="00E03FDF">
              <w:rPr>
                <w:rFonts w:eastAsia="Times New Roman" w:cstheme="minorHAnsi"/>
                <w:bCs/>
                <w:sz w:val="20"/>
                <w:szCs w:val="20"/>
                <w:lang w:eastAsia="hr-HR"/>
              </w:rPr>
              <w:t>7 Prihodi od prodaje nefinancijske imovine</w:t>
            </w:r>
          </w:p>
        </w:tc>
        <w:tc>
          <w:tcPr>
            <w:tcW w:w="1540" w:type="dxa"/>
            <w:noWrap/>
            <w:vAlign w:val="bottom"/>
          </w:tcPr>
          <w:p w:rsidR="006C535E" w:rsidRPr="00E03FDF" w:rsidRDefault="00DA5757" w:rsidP="006C535E">
            <w:pPr>
              <w:spacing w:after="0" w:line="240" w:lineRule="auto"/>
              <w:jc w:val="right"/>
              <w:rPr>
                <w:rFonts w:ascii="Arial" w:eastAsia="Times New Roman" w:hAnsi="Arial" w:cs="Arial"/>
                <w:bCs/>
                <w:sz w:val="20"/>
                <w:szCs w:val="20"/>
                <w:lang w:eastAsia="hr-HR"/>
              </w:rPr>
            </w:pPr>
            <w:r w:rsidRPr="00E03FDF">
              <w:rPr>
                <w:rFonts w:ascii="Arial" w:eastAsia="Times New Roman" w:hAnsi="Arial" w:cs="Arial"/>
                <w:bCs/>
                <w:sz w:val="20"/>
                <w:szCs w:val="20"/>
                <w:lang w:eastAsia="hr-HR"/>
              </w:rPr>
              <w:t>33.013,82</w:t>
            </w:r>
          </w:p>
        </w:tc>
        <w:tc>
          <w:tcPr>
            <w:tcW w:w="1607"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1.990.000,00</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135.681,81</w:t>
            </w:r>
          </w:p>
        </w:tc>
        <w:tc>
          <w:tcPr>
            <w:tcW w:w="951"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410,98%</w:t>
            </w:r>
          </w:p>
        </w:tc>
        <w:tc>
          <w:tcPr>
            <w:tcW w:w="1134" w:type="dxa"/>
            <w:noWrap/>
            <w:vAlign w:val="bottom"/>
          </w:tcPr>
          <w:p w:rsidR="006C535E" w:rsidRPr="006C535E"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6,82%</w:t>
            </w:r>
          </w:p>
        </w:tc>
      </w:tr>
      <w:tr w:rsidR="00DA5757" w:rsidRPr="006C535E" w:rsidTr="00284A12">
        <w:trPr>
          <w:trHeight w:val="206"/>
        </w:trPr>
        <w:tc>
          <w:tcPr>
            <w:tcW w:w="4138" w:type="dxa"/>
            <w:noWrap/>
            <w:vAlign w:val="bottom"/>
            <w:hideMark/>
          </w:tcPr>
          <w:p w:rsidR="006C535E" w:rsidRPr="00E03FDF" w:rsidRDefault="006C535E" w:rsidP="006C535E">
            <w:pPr>
              <w:spacing w:after="0" w:line="240" w:lineRule="auto"/>
              <w:rPr>
                <w:rFonts w:eastAsia="Times New Roman" w:cstheme="minorHAnsi"/>
                <w:b/>
                <w:bCs/>
                <w:sz w:val="20"/>
                <w:szCs w:val="20"/>
                <w:lang w:eastAsia="hr-HR"/>
              </w:rPr>
            </w:pPr>
            <w:r w:rsidRPr="00E03FDF">
              <w:rPr>
                <w:rFonts w:eastAsia="Times New Roman" w:cstheme="minorHAnsi"/>
                <w:b/>
                <w:bCs/>
                <w:sz w:val="20"/>
                <w:szCs w:val="20"/>
                <w:lang w:eastAsia="hr-HR"/>
              </w:rPr>
              <w:t xml:space="preserve"> UKUPNI PRIHODI</w:t>
            </w:r>
          </w:p>
        </w:tc>
        <w:tc>
          <w:tcPr>
            <w:tcW w:w="1540" w:type="dxa"/>
            <w:noWrap/>
            <w:vAlign w:val="bottom"/>
          </w:tcPr>
          <w:p w:rsidR="006C535E" w:rsidRPr="00E03FDF" w:rsidRDefault="00E03FDF" w:rsidP="006C535E">
            <w:pPr>
              <w:spacing w:after="0" w:line="240" w:lineRule="auto"/>
              <w:jc w:val="right"/>
              <w:rPr>
                <w:rFonts w:ascii="Arial" w:eastAsia="Times New Roman" w:hAnsi="Arial" w:cs="Arial"/>
                <w:b/>
                <w:bCs/>
                <w:sz w:val="20"/>
                <w:szCs w:val="20"/>
                <w:lang w:eastAsia="hr-HR"/>
              </w:rPr>
            </w:pPr>
            <w:r w:rsidRPr="00E03FDF">
              <w:rPr>
                <w:rFonts w:ascii="Arial" w:eastAsia="Times New Roman" w:hAnsi="Arial" w:cs="Arial"/>
                <w:b/>
                <w:bCs/>
                <w:sz w:val="20"/>
                <w:szCs w:val="20"/>
                <w:lang w:eastAsia="hr-HR"/>
              </w:rPr>
              <w:t>39.243.153,82</w:t>
            </w:r>
          </w:p>
        </w:tc>
        <w:tc>
          <w:tcPr>
            <w:tcW w:w="1607" w:type="dxa"/>
            <w:noWrap/>
            <w:vAlign w:val="bottom"/>
          </w:tcPr>
          <w:p w:rsidR="006C535E" w:rsidRPr="00E03FDF"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110.727.779,00</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38.325.556,81</w:t>
            </w:r>
          </w:p>
        </w:tc>
        <w:tc>
          <w:tcPr>
            <w:tcW w:w="951" w:type="dxa"/>
            <w:noWrap/>
            <w:vAlign w:val="bottom"/>
          </w:tcPr>
          <w:p w:rsidR="006C535E" w:rsidRPr="00E03FDF"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97,66%</w:t>
            </w:r>
          </w:p>
        </w:tc>
        <w:tc>
          <w:tcPr>
            <w:tcW w:w="1134" w:type="dxa"/>
            <w:noWrap/>
            <w:vAlign w:val="bottom"/>
          </w:tcPr>
          <w:p w:rsidR="006C535E" w:rsidRPr="006C535E"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34,61%</w:t>
            </w:r>
          </w:p>
        </w:tc>
      </w:tr>
      <w:tr w:rsidR="00DA5757" w:rsidRPr="006C535E" w:rsidTr="00284A12">
        <w:trPr>
          <w:trHeight w:val="162"/>
        </w:trPr>
        <w:tc>
          <w:tcPr>
            <w:tcW w:w="4138" w:type="dxa"/>
            <w:noWrap/>
            <w:vAlign w:val="bottom"/>
            <w:hideMark/>
          </w:tcPr>
          <w:p w:rsidR="006C535E" w:rsidRPr="00E03FDF" w:rsidRDefault="006C535E" w:rsidP="006C535E">
            <w:pPr>
              <w:spacing w:after="0" w:line="240" w:lineRule="auto"/>
              <w:rPr>
                <w:rFonts w:eastAsia="Times New Roman" w:cstheme="minorHAnsi"/>
                <w:bCs/>
                <w:sz w:val="20"/>
                <w:szCs w:val="20"/>
                <w:lang w:eastAsia="hr-HR"/>
              </w:rPr>
            </w:pPr>
            <w:r w:rsidRPr="00E03FDF">
              <w:rPr>
                <w:rFonts w:eastAsia="Times New Roman" w:cstheme="minorHAnsi"/>
                <w:bCs/>
                <w:sz w:val="20"/>
                <w:szCs w:val="20"/>
                <w:lang w:eastAsia="hr-HR"/>
              </w:rPr>
              <w:t>3 Rashodi poslovanja</w:t>
            </w:r>
          </w:p>
        </w:tc>
        <w:tc>
          <w:tcPr>
            <w:tcW w:w="1540" w:type="dxa"/>
            <w:noWrap/>
            <w:vAlign w:val="bottom"/>
          </w:tcPr>
          <w:p w:rsidR="006C535E" w:rsidRPr="00E03FDF" w:rsidRDefault="00E03FDF" w:rsidP="006C535E">
            <w:pPr>
              <w:spacing w:after="0" w:line="240" w:lineRule="auto"/>
              <w:jc w:val="right"/>
              <w:rPr>
                <w:rFonts w:ascii="Arial" w:eastAsia="Times New Roman" w:hAnsi="Arial" w:cs="Arial"/>
                <w:bCs/>
                <w:sz w:val="20"/>
                <w:szCs w:val="20"/>
                <w:lang w:eastAsia="hr-HR"/>
              </w:rPr>
            </w:pPr>
            <w:r w:rsidRPr="00E03FDF">
              <w:rPr>
                <w:rFonts w:ascii="Arial" w:eastAsia="Times New Roman" w:hAnsi="Arial" w:cs="Arial"/>
                <w:bCs/>
                <w:sz w:val="20"/>
                <w:szCs w:val="20"/>
                <w:lang w:eastAsia="hr-HR"/>
              </w:rPr>
              <w:t>22.134.999,00</w:t>
            </w:r>
          </w:p>
        </w:tc>
        <w:tc>
          <w:tcPr>
            <w:tcW w:w="1607"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65.500.529,00</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28.874.294,00</w:t>
            </w:r>
          </w:p>
        </w:tc>
        <w:tc>
          <w:tcPr>
            <w:tcW w:w="951"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130,45%</w:t>
            </w:r>
          </w:p>
        </w:tc>
        <w:tc>
          <w:tcPr>
            <w:tcW w:w="1134" w:type="dxa"/>
            <w:noWrap/>
            <w:vAlign w:val="bottom"/>
          </w:tcPr>
          <w:p w:rsidR="006C535E" w:rsidRPr="006C535E"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44,08%</w:t>
            </w:r>
          </w:p>
        </w:tc>
      </w:tr>
      <w:tr w:rsidR="00DA5757" w:rsidRPr="006C535E" w:rsidTr="00284A12">
        <w:trPr>
          <w:trHeight w:val="162"/>
        </w:trPr>
        <w:tc>
          <w:tcPr>
            <w:tcW w:w="4138" w:type="dxa"/>
            <w:noWrap/>
            <w:vAlign w:val="bottom"/>
            <w:hideMark/>
          </w:tcPr>
          <w:p w:rsidR="006C535E" w:rsidRPr="00E03FDF" w:rsidRDefault="006C535E" w:rsidP="006C535E">
            <w:pPr>
              <w:spacing w:after="0" w:line="240" w:lineRule="auto"/>
              <w:rPr>
                <w:rFonts w:eastAsia="Times New Roman" w:cstheme="minorHAnsi"/>
                <w:bCs/>
                <w:sz w:val="20"/>
                <w:szCs w:val="20"/>
                <w:lang w:eastAsia="hr-HR"/>
              </w:rPr>
            </w:pPr>
            <w:r w:rsidRPr="00E03FDF">
              <w:rPr>
                <w:rFonts w:eastAsia="Times New Roman" w:cstheme="minorHAnsi"/>
                <w:bCs/>
                <w:sz w:val="20"/>
                <w:szCs w:val="20"/>
                <w:lang w:eastAsia="hr-HR"/>
              </w:rPr>
              <w:t>4 Rashodi za nabavu nefinancijske imovine</w:t>
            </w:r>
          </w:p>
        </w:tc>
        <w:tc>
          <w:tcPr>
            <w:tcW w:w="1540" w:type="dxa"/>
            <w:noWrap/>
            <w:vAlign w:val="bottom"/>
          </w:tcPr>
          <w:p w:rsidR="006C535E" w:rsidRPr="00E03FDF" w:rsidRDefault="00E03FDF" w:rsidP="006C535E">
            <w:pPr>
              <w:spacing w:after="0" w:line="240" w:lineRule="auto"/>
              <w:jc w:val="right"/>
              <w:rPr>
                <w:rFonts w:ascii="Arial" w:eastAsia="Times New Roman" w:hAnsi="Arial" w:cs="Arial"/>
                <w:bCs/>
                <w:sz w:val="20"/>
                <w:szCs w:val="20"/>
                <w:lang w:eastAsia="hr-HR"/>
              </w:rPr>
            </w:pPr>
            <w:r w:rsidRPr="00E03FDF">
              <w:rPr>
                <w:rFonts w:ascii="Arial" w:eastAsia="Times New Roman" w:hAnsi="Arial" w:cs="Arial"/>
                <w:bCs/>
                <w:sz w:val="20"/>
                <w:szCs w:val="20"/>
                <w:lang w:eastAsia="hr-HR"/>
              </w:rPr>
              <w:t>5.300.036,00</w:t>
            </w:r>
          </w:p>
        </w:tc>
        <w:tc>
          <w:tcPr>
            <w:tcW w:w="1607"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63.127.250,00</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6.130.118,00</w:t>
            </w:r>
          </w:p>
        </w:tc>
        <w:tc>
          <w:tcPr>
            <w:tcW w:w="951"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115,66%</w:t>
            </w:r>
          </w:p>
        </w:tc>
        <w:tc>
          <w:tcPr>
            <w:tcW w:w="1134" w:type="dxa"/>
            <w:noWrap/>
            <w:vAlign w:val="bottom"/>
          </w:tcPr>
          <w:p w:rsidR="006C535E" w:rsidRPr="006C535E"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9,71%</w:t>
            </w:r>
          </w:p>
        </w:tc>
      </w:tr>
      <w:tr w:rsidR="00DA5757" w:rsidRPr="006C535E" w:rsidTr="00284A12">
        <w:trPr>
          <w:trHeight w:val="162"/>
        </w:trPr>
        <w:tc>
          <w:tcPr>
            <w:tcW w:w="4138" w:type="dxa"/>
            <w:noWrap/>
            <w:vAlign w:val="bottom"/>
            <w:hideMark/>
          </w:tcPr>
          <w:p w:rsidR="006C535E" w:rsidRPr="00E03FDF" w:rsidRDefault="006C535E" w:rsidP="006C535E">
            <w:pPr>
              <w:spacing w:after="0" w:line="240" w:lineRule="auto"/>
              <w:rPr>
                <w:rFonts w:eastAsia="Times New Roman" w:cstheme="minorHAnsi"/>
                <w:b/>
                <w:bCs/>
                <w:sz w:val="20"/>
                <w:szCs w:val="20"/>
                <w:lang w:eastAsia="hr-HR"/>
              </w:rPr>
            </w:pPr>
            <w:r w:rsidRPr="00E03FDF">
              <w:rPr>
                <w:rFonts w:eastAsia="Times New Roman" w:cstheme="minorHAnsi"/>
                <w:bCs/>
                <w:sz w:val="20"/>
                <w:szCs w:val="20"/>
                <w:lang w:eastAsia="hr-HR"/>
              </w:rPr>
              <w:t xml:space="preserve"> </w:t>
            </w:r>
            <w:r w:rsidRPr="00E03FDF">
              <w:rPr>
                <w:rFonts w:eastAsia="Times New Roman" w:cstheme="minorHAnsi"/>
                <w:b/>
                <w:bCs/>
                <w:sz w:val="20"/>
                <w:szCs w:val="20"/>
                <w:lang w:eastAsia="hr-HR"/>
              </w:rPr>
              <w:t>UKUPNI RASHODI</w:t>
            </w:r>
          </w:p>
        </w:tc>
        <w:tc>
          <w:tcPr>
            <w:tcW w:w="1540" w:type="dxa"/>
            <w:noWrap/>
            <w:vAlign w:val="bottom"/>
          </w:tcPr>
          <w:p w:rsidR="006C535E" w:rsidRPr="00E03FDF" w:rsidRDefault="00E03FDF" w:rsidP="006C535E">
            <w:pPr>
              <w:spacing w:after="0" w:line="240" w:lineRule="auto"/>
              <w:jc w:val="right"/>
              <w:rPr>
                <w:rFonts w:ascii="Arial" w:eastAsia="Times New Roman" w:hAnsi="Arial" w:cs="Arial"/>
                <w:b/>
                <w:bCs/>
                <w:sz w:val="20"/>
                <w:szCs w:val="20"/>
                <w:lang w:eastAsia="hr-HR"/>
              </w:rPr>
            </w:pPr>
            <w:r w:rsidRPr="00E03FDF">
              <w:rPr>
                <w:rFonts w:ascii="Arial" w:eastAsia="Times New Roman" w:hAnsi="Arial" w:cs="Arial"/>
                <w:b/>
                <w:bCs/>
                <w:sz w:val="20"/>
                <w:szCs w:val="20"/>
                <w:lang w:eastAsia="hr-HR"/>
              </w:rPr>
              <w:t>27.435.035,00</w:t>
            </w:r>
          </w:p>
        </w:tc>
        <w:tc>
          <w:tcPr>
            <w:tcW w:w="1607" w:type="dxa"/>
            <w:noWrap/>
            <w:vAlign w:val="bottom"/>
          </w:tcPr>
          <w:p w:rsidR="006C535E" w:rsidRPr="00E03FDF"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128.627.779,00</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35.004.412,00</w:t>
            </w:r>
          </w:p>
        </w:tc>
        <w:tc>
          <w:tcPr>
            <w:tcW w:w="951" w:type="dxa"/>
            <w:noWrap/>
            <w:vAlign w:val="bottom"/>
          </w:tcPr>
          <w:p w:rsidR="006C535E" w:rsidRPr="00E03FDF"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127,59%</w:t>
            </w:r>
          </w:p>
        </w:tc>
        <w:tc>
          <w:tcPr>
            <w:tcW w:w="1134" w:type="dxa"/>
            <w:noWrap/>
            <w:vAlign w:val="bottom"/>
          </w:tcPr>
          <w:p w:rsidR="006C535E" w:rsidRPr="006C535E"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27,21%</w:t>
            </w:r>
          </w:p>
        </w:tc>
      </w:tr>
      <w:tr w:rsidR="00DA5757" w:rsidRPr="006C535E" w:rsidTr="00284A12">
        <w:trPr>
          <w:trHeight w:val="162"/>
        </w:trPr>
        <w:tc>
          <w:tcPr>
            <w:tcW w:w="4138" w:type="dxa"/>
            <w:noWrap/>
            <w:vAlign w:val="bottom"/>
            <w:hideMark/>
          </w:tcPr>
          <w:p w:rsidR="006C535E" w:rsidRPr="00E03FDF" w:rsidRDefault="006C535E" w:rsidP="006C535E">
            <w:pPr>
              <w:spacing w:after="0" w:line="240" w:lineRule="auto"/>
              <w:rPr>
                <w:rFonts w:eastAsia="Times New Roman" w:cstheme="minorHAnsi"/>
                <w:b/>
                <w:bCs/>
                <w:sz w:val="20"/>
                <w:szCs w:val="20"/>
                <w:lang w:eastAsia="hr-HR"/>
              </w:rPr>
            </w:pPr>
            <w:r w:rsidRPr="00E03FDF">
              <w:rPr>
                <w:rFonts w:eastAsia="Times New Roman" w:cstheme="minorHAnsi"/>
                <w:b/>
                <w:bCs/>
                <w:sz w:val="20"/>
                <w:szCs w:val="20"/>
                <w:lang w:eastAsia="hr-HR"/>
              </w:rPr>
              <w:t xml:space="preserve"> VIŠAK / MANJAK</w:t>
            </w:r>
          </w:p>
        </w:tc>
        <w:tc>
          <w:tcPr>
            <w:tcW w:w="1540" w:type="dxa"/>
            <w:noWrap/>
            <w:vAlign w:val="bottom"/>
          </w:tcPr>
          <w:p w:rsidR="006C535E" w:rsidRPr="00E03FDF" w:rsidRDefault="00E03FDF" w:rsidP="006C535E">
            <w:pPr>
              <w:spacing w:after="0" w:line="240" w:lineRule="auto"/>
              <w:jc w:val="right"/>
              <w:rPr>
                <w:rFonts w:ascii="Arial" w:eastAsia="Times New Roman" w:hAnsi="Arial" w:cs="Arial"/>
                <w:b/>
                <w:bCs/>
                <w:sz w:val="20"/>
                <w:szCs w:val="20"/>
                <w:lang w:eastAsia="hr-HR"/>
              </w:rPr>
            </w:pPr>
            <w:r w:rsidRPr="00E03FDF">
              <w:rPr>
                <w:rFonts w:ascii="Arial" w:eastAsia="Times New Roman" w:hAnsi="Arial" w:cs="Arial"/>
                <w:b/>
                <w:bCs/>
                <w:sz w:val="20"/>
                <w:szCs w:val="20"/>
                <w:lang w:eastAsia="hr-HR"/>
              </w:rPr>
              <w:t>11.808.118,82</w:t>
            </w:r>
          </w:p>
        </w:tc>
        <w:tc>
          <w:tcPr>
            <w:tcW w:w="1607" w:type="dxa"/>
            <w:noWrap/>
            <w:vAlign w:val="bottom"/>
          </w:tcPr>
          <w:p w:rsidR="006C535E" w:rsidRPr="00E03FDF"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-17.900.000,00</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3.321.144,81</w:t>
            </w:r>
          </w:p>
        </w:tc>
        <w:tc>
          <w:tcPr>
            <w:tcW w:w="951" w:type="dxa"/>
            <w:noWrap/>
            <w:vAlign w:val="bottom"/>
          </w:tcPr>
          <w:p w:rsidR="006C535E" w:rsidRPr="00E03FDF"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28,13%</w:t>
            </w:r>
          </w:p>
        </w:tc>
        <w:tc>
          <w:tcPr>
            <w:tcW w:w="1134" w:type="dxa"/>
            <w:noWrap/>
            <w:vAlign w:val="bottom"/>
          </w:tcPr>
          <w:p w:rsidR="006C535E" w:rsidRPr="006C535E"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-18,55%</w:t>
            </w:r>
          </w:p>
        </w:tc>
      </w:tr>
      <w:tr w:rsidR="00DA5757" w:rsidRPr="006C535E" w:rsidTr="00284A12">
        <w:trPr>
          <w:trHeight w:val="314"/>
        </w:trPr>
        <w:tc>
          <w:tcPr>
            <w:tcW w:w="4138" w:type="dxa"/>
            <w:shd w:val="clear" w:color="auto" w:fill="808080"/>
            <w:noWrap/>
            <w:vAlign w:val="bottom"/>
            <w:hideMark/>
          </w:tcPr>
          <w:p w:rsidR="006C535E" w:rsidRPr="00E03FDF" w:rsidRDefault="00DA5757" w:rsidP="006C535E">
            <w:pPr>
              <w:spacing w:after="0" w:line="240" w:lineRule="auto"/>
              <w:rPr>
                <w:rFonts w:eastAsia="Times New Roman" w:cstheme="minorHAnsi"/>
                <w:b/>
                <w:bCs/>
                <w:color w:val="FFFFFF"/>
                <w:sz w:val="20"/>
                <w:szCs w:val="20"/>
                <w:lang w:eastAsia="hr-HR"/>
              </w:rPr>
            </w:pPr>
            <w:r w:rsidRPr="00E03FDF">
              <w:rPr>
                <w:rFonts w:eastAsia="Times New Roman" w:cstheme="minorHAnsi"/>
                <w:b/>
                <w:bCs/>
                <w:color w:val="FFFFFF"/>
                <w:sz w:val="20"/>
                <w:szCs w:val="20"/>
                <w:lang w:eastAsia="hr-HR"/>
              </w:rPr>
              <w:t>B. RAČUN ZADUŽIVANJA /</w:t>
            </w:r>
            <w:r w:rsidR="006C535E" w:rsidRPr="00E03FDF">
              <w:rPr>
                <w:rFonts w:eastAsia="Times New Roman" w:cstheme="minorHAnsi"/>
                <w:b/>
                <w:bCs/>
                <w:color w:val="FFFFFF"/>
                <w:sz w:val="20"/>
                <w:szCs w:val="20"/>
                <w:lang w:eastAsia="hr-HR"/>
              </w:rPr>
              <w:t>FINANCIRANJA</w:t>
            </w:r>
          </w:p>
        </w:tc>
        <w:tc>
          <w:tcPr>
            <w:tcW w:w="1540" w:type="dxa"/>
            <w:shd w:val="clear" w:color="auto" w:fill="808080"/>
            <w:noWrap/>
            <w:vAlign w:val="bottom"/>
            <w:hideMark/>
          </w:tcPr>
          <w:p w:rsidR="006C535E" w:rsidRPr="00E03FDF" w:rsidRDefault="006C535E" w:rsidP="006C535E">
            <w:pPr>
              <w:spacing w:after="0" w:line="240" w:lineRule="auto"/>
              <w:rPr>
                <w:rFonts w:ascii="Arial" w:eastAsia="Times New Roman" w:hAnsi="Arial" w:cs="Arial"/>
                <w:b/>
                <w:bCs/>
                <w:color w:val="FFFFFF"/>
                <w:sz w:val="20"/>
                <w:szCs w:val="20"/>
                <w:lang w:eastAsia="hr-HR"/>
              </w:rPr>
            </w:pPr>
            <w:r w:rsidRPr="00E03FDF">
              <w:rPr>
                <w:rFonts w:ascii="Arial" w:eastAsia="Times New Roman" w:hAnsi="Arial" w:cs="Arial"/>
                <w:b/>
                <w:bCs/>
                <w:color w:val="FFFFFF"/>
                <w:sz w:val="20"/>
                <w:szCs w:val="20"/>
                <w:lang w:eastAsia="hr-HR"/>
              </w:rPr>
              <w:t> </w:t>
            </w:r>
          </w:p>
        </w:tc>
        <w:tc>
          <w:tcPr>
            <w:tcW w:w="1607" w:type="dxa"/>
            <w:shd w:val="clear" w:color="auto" w:fill="808080"/>
            <w:noWrap/>
            <w:vAlign w:val="bottom"/>
            <w:hideMark/>
          </w:tcPr>
          <w:p w:rsidR="006C535E" w:rsidRPr="00E03FDF" w:rsidRDefault="006C535E" w:rsidP="006C535E">
            <w:pPr>
              <w:spacing w:after="0" w:line="240" w:lineRule="auto"/>
              <w:rPr>
                <w:rFonts w:ascii="Arial" w:eastAsia="Times New Roman" w:hAnsi="Arial" w:cs="Arial"/>
                <w:b/>
                <w:bCs/>
                <w:color w:val="FFFFFF"/>
                <w:sz w:val="20"/>
                <w:szCs w:val="20"/>
                <w:lang w:eastAsia="hr-HR"/>
              </w:rPr>
            </w:pPr>
            <w:r w:rsidRPr="00E03FDF">
              <w:rPr>
                <w:rFonts w:ascii="Arial" w:eastAsia="Times New Roman" w:hAnsi="Arial" w:cs="Arial"/>
                <w:b/>
                <w:bCs/>
                <w:color w:val="FFFFFF"/>
                <w:sz w:val="20"/>
                <w:szCs w:val="20"/>
                <w:lang w:eastAsia="hr-HR"/>
              </w:rPr>
              <w:t> </w:t>
            </w:r>
          </w:p>
        </w:tc>
        <w:tc>
          <w:tcPr>
            <w:tcW w:w="1540" w:type="dxa"/>
            <w:shd w:val="clear" w:color="auto" w:fill="808080"/>
            <w:noWrap/>
            <w:vAlign w:val="bottom"/>
            <w:hideMark/>
          </w:tcPr>
          <w:p w:rsidR="006C535E" w:rsidRPr="00E03FDF" w:rsidRDefault="006C535E" w:rsidP="006C535E">
            <w:pPr>
              <w:spacing w:after="0" w:line="240" w:lineRule="auto"/>
              <w:rPr>
                <w:rFonts w:ascii="Arial" w:eastAsia="Times New Roman" w:hAnsi="Arial" w:cs="Arial"/>
                <w:b/>
                <w:bCs/>
                <w:color w:val="FFFFFF"/>
                <w:sz w:val="20"/>
                <w:szCs w:val="20"/>
                <w:lang w:eastAsia="hr-HR"/>
              </w:rPr>
            </w:pPr>
            <w:r w:rsidRPr="00E03FDF">
              <w:rPr>
                <w:rFonts w:ascii="Arial" w:eastAsia="Times New Roman" w:hAnsi="Arial" w:cs="Arial"/>
                <w:b/>
                <w:bCs/>
                <w:color w:val="FFFFFF"/>
                <w:sz w:val="20"/>
                <w:szCs w:val="20"/>
                <w:lang w:eastAsia="hr-HR"/>
              </w:rPr>
              <w:t> </w:t>
            </w:r>
          </w:p>
        </w:tc>
        <w:tc>
          <w:tcPr>
            <w:tcW w:w="951" w:type="dxa"/>
            <w:shd w:val="clear" w:color="auto" w:fill="808080"/>
            <w:noWrap/>
            <w:vAlign w:val="bottom"/>
            <w:hideMark/>
          </w:tcPr>
          <w:p w:rsidR="006C535E" w:rsidRPr="00E03FDF" w:rsidRDefault="006C535E" w:rsidP="006C535E">
            <w:pPr>
              <w:spacing w:after="0" w:line="240" w:lineRule="auto"/>
              <w:rPr>
                <w:rFonts w:ascii="Arial" w:eastAsia="Times New Roman" w:hAnsi="Arial" w:cs="Arial"/>
                <w:b/>
                <w:bCs/>
                <w:color w:val="FFFFFF"/>
                <w:sz w:val="20"/>
                <w:szCs w:val="20"/>
                <w:lang w:eastAsia="hr-HR"/>
              </w:rPr>
            </w:pPr>
            <w:r w:rsidRPr="00E03FDF">
              <w:rPr>
                <w:rFonts w:ascii="Arial" w:eastAsia="Times New Roman" w:hAnsi="Arial" w:cs="Arial"/>
                <w:b/>
                <w:bCs/>
                <w:color w:val="FFFFFF"/>
                <w:sz w:val="20"/>
                <w:szCs w:val="20"/>
                <w:lang w:eastAsia="hr-HR"/>
              </w:rPr>
              <w:t> </w:t>
            </w:r>
          </w:p>
        </w:tc>
        <w:tc>
          <w:tcPr>
            <w:tcW w:w="1134" w:type="dxa"/>
            <w:shd w:val="clear" w:color="auto" w:fill="808080"/>
            <w:noWrap/>
            <w:vAlign w:val="bottom"/>
            <w:hideMark/>
          </w:tcPr>
          <w:p w:rsidR="006C535E" w:rsidRPr="006C535E" w:rsidRDefault="006C535E" w:rsidP="006C535E">
            <w:pPr>
              <w:spacing w:after="0" w:line="240" w:lineRule="auto"/>
              <w:rPr>
                <w:rFonts w:ascii="Arial" w:eastAsia="Times New Roman" w:hAnsi="Arial" w:cs="Arial"/>
                <w:b/>
                <w:bCs/>
                <w:color w:val="FFFFFF"/>
                <w:sz w:val="20"/>
                <w:szCs w:val="20"/>
                <w:lang w:eastAsia="hr-HR"/>
              </w:rPr>
            </w:pPr>
            <w:r w:rsidRPr="006C535E">
              <w:rPr>
                <w:rFonts w:ascii="Arial" w:eastAsia="Times New Roman" w:hAnsi="Arial" w:cs="Arial"/>
                <w:b/>
                <w:bCs/>
                <w:color w:val="FFFFFF"/>
                <w:sz w:val="20"/>
                <w:szCs w:val="20"/>
                <w:lang w:eastAsia="hr-HR"/>
              </w:rPr>
              <w:t> </w:t>
            </w:r>
          </w:p>
        </w:tc>
      </w:tr>
      <w:tr w:rsidR="00DA5757" w:rsidRPr="006C535E" w:rsidTr="00284A12">
        <w:trPr>
          <w:trHeight w:val="375"/>
        </w:trPr>
        <w:tc>
          <w:tcPr>
            <w:tcW w:w="4138" w:type="dxa"/>
            <w:noWrap/>
            <w:vAlign w:val="bottom"/>
            <w:hideMark/>
          </w:tcPr>
          <w:p w:rsidR="006C535E" w:rsidRPr="00E03FDF" w:rsidRDefault="006C535E" w:rsidP="006C535E">
            <w:pPr>
              <w:spacing w:after="0" w:line="240" w:lineRule="auto"/>
              <w:rPr>
                <w:rFonts w:eastAsia="Times New Roman" w:cstheme="minorHAnsi"/>
                <w:bCs/>
                <w:sz w:val="20"/>
                <w:szCs w:val="20"/>
                <w:lang w:eastAsia="hr-HR"/>
              </w:rPr>
            </w:pPr>
            <w:r w:rsidRPr="00E03FDF">
              <w:rPr>
                <w:rFonts w:eastAsia="Times New Roman" w:cstheme="minorHAnsi"/>
                <w:bCs/>
                <w:sz w:val="20"/>
                <w:szCs w:val="20"/>
                <w:lang w:eastAsia="hr-HR"/>
              </w:rPr>
              <w:t>8 Primici od financijske imovine i zaduživanja</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0,00</w:t>
            </w:r>
          </w:p>
        </w:tc>
        <w:tc>
          <w:tcPr>
            <w:tcW w:w="1607" w:type="dxa"/>
            <w:noWrap/>
            <w:vAlign w:val="bottom"/>
            <w:hideMark/>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18.200.000,00</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w:t>
            </w:r>
          </w:p>
        </w:tc>
        <w:tc>
          <w:tcPr>
            <w:tcW w:w="951"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w:t>
            </w:r>
          </w:p>
        </w:tc>
        <w:tc>
          <w:tcPr>
            <w:tcW w:w="1134" w:type="dxa"/>
            <w:noWrap/>
            <w:vAlign w:val="bottom"/>
          </w:tcPr>
          <w:p w:rsidR="006C535E" w:rsidRPr="006C535E"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w:t>
            </w:r>
          </w:p>
        </w:tc>
      </w:tr>
      <w:tr w:rsidR="00DA5757" w:rsidRPr="006C535E" w:rsidTr="00284A12">
        <w:trPr>
          <w:trHeight w:val="192"/>
        </w:trPr>
        <w:tc>
          <w:tcPr>
            <w:tcW w:w="4138" w:type="dxa"/>
            <w:noWrap/>
            <w:vAlign w:val="bottom"/>
            <w:hideMark/>
          </w:tcPr>
          <w:p w:rsidR="006C535E" w:rsidRPr="00E03FDF" w:rsidRDefault="006C535E" w:rsidP="006C535E">
            <w:pPr>
              <w:spacing w:after="0" w:line="240" w:lineRule="auto"/>
              <w:rPr>
                <w:rFonts w:eastAsia="Times New Roman" w:cstheme="minorHAnsi"/>
                <w:bCs/>
                <w:sz w:val="20"/>
                <w:szCs w:val="20"/>
                <w:lang w:eastAsia="hr-HR"/>
              </w:rPr>
            </w:pPr>
            <w:r w:rsidRPr="00E03FDF">
              <w:rPr>
                <w:rFonts w:eastAsia="Times New Roman" w:cstheme="minorHAnsi"/>
                <w:bCs/>
                <w:sz w:val="20"/>
                <w:szCs w:val="20"/>
                <w:lang w:eastAsia="hr-HR"/>
              </w:rPr>
              <w:t>5 Izdaci za financijsku imovinu i otplate zajmova</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8.361.832,76</w:t>
            </w:r>
          </w:p>
        </w:tc>
        <w:tc>
          <w:tcPr>
            <w:tcW w:w="1607" w:type="dxa"/>
            <w:noWrap/>
            <w:vAlign w:val="bottom"/>
            <w:hideMark/>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300.000,00</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w:t>
            </w:r>
          </w:p>
        </w:tc>
        <w:tc>
          <w:tcPr>
            <w:tcW w:w="951" w:type="dxa"/>
            <w:noWrap/>
            <w:vAlign w:val="bottom"/>
          </w:tcPr>
          <w:p w:rsidR="006C535E" w:rsidRPr="00E03FDF" w:rsidRDefault="001C3B4D"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w:t>
            </w:r>
          </w:p>
        </w:tc>
        <w:tc>
          <w:tcPr>
            <w:tcW w:w="1134" w:type="dxa"/>
            <w:noWrap/>
            <w:vAlign w:val="bottom"/>
          </w:tcPr>
          <w:p w:rsidR="006C535E" w:rsidRPr="006C535E" w:rsidRDefault="001C3B4D" w:rsidP="006C535E">
            <w:pPr>
              <w:spacing w:after="0" w:line="240" w:lineRule="auto"/>
              <w:jc w:val="right"/>
              <w:rPr>
                <w:rFonts w:ascii="Arial" w:eastAsia="Times New Roman" w:hAnsi="Arial" w:cs="Arial"/>
                <w:bCs/>
                <w:sz w:val="20"/>
                <w:szCs w:val="20"/>
                <w:lang w:eastAsia="hr-HR"/>
              </w:rPr>
            </w:pPr>
            <w:r>
              <w:rPr>
                <w:rFonts w:ascii="Arial" w:eastAsia="Times New Roman" w:hAnsi="Arial" w:cs="Arial"/>
                <w:bCs/>
                <w:sz w:val="20"/>
                <w:szCs w:val="20"/>
                <w:lang w:eastAsia="hr-HR"/>
              </w:rPr>
              <w:t>-</w:t>
            </w:r>
          </w:p>
        </w:tc>
      </w:tr>
      <w:tr w:rsidR="00DA5757" w:rsidRPr="006C535E" w:rsidTr="00284A12">
        <w:trPr>
          <w:trHeight w:val="162"/>
        </w:trPr>
        <w:tc>
          <w:tcPr>
            <w:tcW w:w="4138" w:type="dxa"/>
            <w:noWrap/>
            <w:vAlign w:val="bottom"/>
            <w:hideMark/>
          </w:tcPr>
          <w:p w:rsidR="006C535E" w:rsidRPr="00E03FDF" w:rsidRDefault="006C535E" w:rsidP="006C535E">
            <w:pPr>
              <w:spacing w:after="0" w:line="240" w:lineRule="auto"/>
              <w:rPr>
                <w:rFonts w:eastAsia="Times New Roman" w:cstheme="minorHAnsi"/>
                <w:b/>
                <w:bCs/>
                <w:sz w:val="20"/>
                <w:szCs w:val="20"/>
                <w:lang w:eastAsia="hr-HR"/>
              </w:rPr>
            </w:pPr>
            <w:r w:rsidRPr="00E03FDF">
              <w:rPr>
                <w:rFonts w:eastAsia="Times New Roman" w:cstheme="minorHAnsi"/>
                <w:b/>
                <w:bCs/>
                <w:sz w:val="20"/>
                <w:szCs w:val="20"/>
                <w:lang w:eastAsia="hr-HR"/>
              </w:rPr>
              <w:t xml:space="preserve"> NETO ZADUŽIVANJE/FINANCIRANJE</w:t>
            </w:r>
          </w:p>
        </w:tc>
        <w:tc>
          <w:tcPr>
            <w:tcW w:w="1540" w:type="dxa"/>
            <w:noWrap/>
            <w:vAlign w:val="bottom"/>
          </w:tcPr>
          <w:p w:rsidR="006C535E" w:rsidRPr="00E03FDF"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-8.361.832,76</w:t>
            </w:r>
          </w:p>
        </w:tc>
        <w:tc>
          <w:tcPr>
            <w:tcW w:w="1607" w:type="dxa"/>
            <w:noWrap/>
            <w:vAlign w:val="bottom"/>
            <w:hideMark/>
          </w:tcPr>
          <w:p w:rsidR="006C535E" w:rsidRPr="00E03FDF" w:rsidRDefault="00284A12"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17.900.000,00</w:t>
            </w:r>
          </w:p>
        </w:tc>
        <w:tc>
          <w:tcPr>
            <w:tcW w:w="1540" w:type="dxa"/>
            <w:noWrap/>
            <w:vAlign w:val="bottom"/>
          </w:tcPr>
          <w:p w:rsidR="006C535E" w:rsidRPr="00E03FDF" w:rsidRDefault="001C3B4D"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951" w:type="dxa"/>
            <w:noWrap/>
            <w:vAlign w:val="bottom"/>
          </w:tcPr>
          <w:p w:rsidR="006C535E" w:rsidRPr="00E03FDF" w:rsidRDefault="001C3B4D"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134" w:type="dxa"/>
            <w:noWrap/>
            <w:vAlign w:val="bottom"/>
          </w:tcPr>
          <w:p w:rsidR="006C535E" w:rsidRPr="006C535E" w:rsidRDefault="001C3B4D"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DA5757" w:rsidRPr="006C535E" w:rsidTr="00284A12">
        <w:trPr>
          <w:trHeight w:val="300"/>
        </w:trPr>
        <w:tc>
          <w:tcPr>
            <w:tcW w:w="4138" w:type="dxa"/>
            <w:shd w:val="clear" w:color="auto" w:fill="7F7F7F" w:themeFill="text1" w:themeFillTint="80"/>
            <w:noWrap/>
            <w:vAlign w:val="bottom"/>
            <w:hideMark/>
          </w:tcPr>
          <w:p w:rsidR="006C535E" w:rsidRPr="00E03FDF" w:rsidRDefault="006C535E" w:rsidP="006C535E">
            <w:pPr>
              <w:spacing w:after="0" w:line="240" w:lineRule="auto"/>
              <w:rPr>
                <w:rFonts w:eastAsia="Times New Roman" w:cstheme="minorHAnsi"/>
                <w:b/>
                <w:bCs/>
                <w:sz w:val="20"/>
                <w:szCs w:val="20"/>
                <w:lang w:eastAsia="hr-HR"/>
              </w:rPr>
            </w:pPr>
            <w:r w:rsidRPr="00E03FDF">
              <w:rPr>
                <w:rFonts w:eastAsia="Times New Roman" w:cstheme="minorHAnsi"/>
                <w:b/>
                <w:bCs/>
                <w:sz w:val="20"/>
                <w:szCs w:val="20"/>
                <w:lang w:eastAsia="hr-HR"/>
              </w:rPr>
              <w:t>C. VIŠAK/MANJAK +NETO ZADUŽIVANJA/ FINANCIRANJA</w:t>
            </w:r>
          </w:p>
        </w:tc>
        <w:tc>
          <w:tcPr>
            <w:tcW w:w="1540" w:type="dxa"/>
            <w:shd w:val="clear" w:color="auto" w:fill="7F7F7F" w:themeFill="text1" w:themeFillTint="80"/>
            <w:noWrap/>
            <w:vAlign w:val="bottom"/>
            <w:hideMark/>
          </w:tcPr>
          <w:p w:rsidR="006C535E" w:rsidRPr="00E03FDF" w:rsidRDefault="001C3B4D"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3.446.286,06</w:t>
            </w:r>
          </w:p>
        </w:tc>
        <w:tc>
          <w:tcPr>
            <w:tcW w:w="1607" w:type="dxa"/>
            <w:shd w:val="clear" w:color="auto" w:fill="7F7F7F" w:themeFill="text1" w:themeFillTint="80"/>
            <w:noWrap/>
            <w:vAlign w:val="bottom"/>
            <w:hideMark/>
          </w:tcPr>
          <w:p w:rsidR="006C535E" w:rsidRPr="00E03FDF" w:rsidRDefault="006C535E" w:rsidP="006C535E">
            <w:pPr>
              <w:spacing w:after="0" w:line="240" w:lineRule="auto"/>
              <w:jc w:val="right"/>
              <w:rPr>
                <w:rFonts w:ascii="Arial" w:eastAsia="Times New Roman" w:hAnsi="Arial" w:cs="Arial"/>
                <w:b/>
                <w:bCs/>
                <w:sz w:val="20"/>
                <w:szCs w:val="20"/>
                <w:lang w:eastAsia="hr-HR"/>
              </w:rPr>
            </w:pPr>
            <w:r w:rsidRPr="00E03FDF">
              <w:rPr>
                <w:rFonts w:ascii="Arial" w:eastAsia="Times New Roman" w:hAnsi="Arial" w:cs="Arial"/>
                <w:b/>
                <w:bCs/>
                <w:sz w:val="20"/>
                <w:szCs w:val="20"/>
                <w:lang w:eastAsia="hr-HR"/>
              </w:rPr>
              <w:t>0,00</w:t>
            </w:r>
          </w:p>
        </w:tc>
        <w:tc>
          <w:tcPr>
            <w:tcW w:w="1540" w:type="dxa"/>
            <w:shd w:val="clear" w:color="auto" w:fill="7F7F7F" w:themeFill="text1" w:themeFillTint="80"/>
            <w:noWrap/>
            <w:vAlign w:val="bottom"/>
          </w:tcPr>
          <w:p w:rsidR="006C535E" w:rsidRPr="00E03FDF" w:rsidRDefault="001C3B4D"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3.321.144,81</w:t>
            </w:r>
          </w:p>
        </w:tc>
        <w:tc>
          <w:tcPr>
            <w:tcW w:w="951" w:type="dxa"/>
            <w:shd w:val="clear" w:color="auto" w:fill="7F7F7F" w:themeFill="text1" w:themeFillTint="80"/>
            <w:noWrap/>
            <w:vAlign w:val="bottom"/>
            <w:hideMark/>
          </w:tcPr>
          <w:p w:rsidR="006C535E" w:rsidRPr="00E03FDF" w:rsidRDefault="006C535E" w:rsidP="006C535E">
            <w:pPr>
              <w:spacing w:after="0" w:line="240" w:lineRule="auto"/>
              <w:jc w:val="right"/>
              <w:rPr>
                <w:rFonts w:ascii="Arial" w:eastAsia="Times New Roman" w:hAnsi="Arial" w:cs="Arial"/>
                <w:b/>
                <w:bCs/>
                <w:sz w:val="20"/>
                <w:szCs w:val="20"/>
                <w:lang w:eastAsia="hr-HR"/>
              </w:rPr>
            </w:pPr>
            <w:r w:rsidRPr="00E03FDF">
              <w:rPr>
                <w:rFonts w:ascii="Arial" w:eastAsia="Times New Roman" w:hAnsi="Arial" w:cs="Arial"/>
                <w:b/>
                <w:bCs/>
                <w:sz w:val="20"/>
                <w:szCs w:val="20"/>
                <w:lang w:eastAsia="hr-HR"/>
              </w:rPr>
              <w:t>-</w:t>
            </w:r>
          </w:p>
        </w:tc>
        <w:tc>
          <w:tcPr>
            <w:tcW w:w="1134" w:type="dxa"/>
            <w:shd w:val="clear" w:color="auto" w:fill="7F7F7F" w:themeFill="text1" w:themeFillTint="80"/>
            <w:noWrap/>
            <w:vAlign w:val="bottom"/>
            <w:hideMark/>
          </w:tcPr>
          <w:p w:rsidR="006C535E" w:rsidRPr="006C535E" w:rsidRDefault="006C535E" w:rsidP="006C535E">
            <w:pPr>
              <w:spacing w:after="0" w:line="240" w:lineRule="auto"/>
              <w:jc w:val="right"/>
              <w:rPr>
                <w:rFonts w:ascii="Arial" w:eastAsia="Times New Roman" w:hAnsi="Arial" w:cs="Arial"/>
                <w:b/>
                <w:bCs/>
                <w:sz w:val="20"/>
                <w:szCs w:val="20"/>
                <w:lang w:eastAsia="hr-HR"/>
              </w:rPr>
            </w:pPr>
            <w:r w:rsidRPr="006C535E">
              <w:rPr>
                <w:rFonts w:ascii="Arial" w:eastAsia="Times New Roman" w:hAnsi="Arial" w:cs="Arial"/>
                <w:b/>
                <w:bCs/>
                <w:sz w:val="20"/>
                <w:szCs w:val="20"/>
                <w:lang w:eastAsia="hr-HR"/>
              </w:rPr>
              <w:t>-</w:t>
            </w:r>
          </w:p>
        </w:tc>
      </w:tr>
      <w:tr w:rsidR="00DA5757" w:rsidRPr="006C535E" w:rsidTr="00284A12">
        <w:trPr>
          <w:trHeight w:val="300"/>
        </w:trPr>
        <w:tc>
          <w:tcPr>
            <w:tcW w:w="4138" w:type="dxa"/>
            <w:shd w:val="clear" w:color="auto" w:fill="7F7F7F" w:themeFill="text1" w:themeFillTint="80"/>
            <w:vAlign w:val="bottom"/>
            <w:hideMark/>
          </w:tcPr>
          <w:p w:rsidR="006C535E" w:rsidRPr="00E03FDF" w:rsidRDefault="006C535E" w:rsidP="006C535E">
            <w:pPr>
              <w:spacing w:after="0" w:line="240" w:lineRule="auto"/>
              <w:rPr>
                <w:rFonts w:eastAsia="Times New Roman" w:cstheme="minorHAnsi"/>
                <w:b/>
                <w:bCs/>
                <w:sz w:val="20"/>
                <w:szCs w:val="20"/>
                <w:lang w:eastAsia="hr-HR"/>
              </w:rPr>
            </w:pPr>
            <w:r w:rsidRPr="00E03FDF">
              <w:rPr>
                <w:rFonts w:eastAsia="Times New Roman" w:cstheme="minorHAnsi"/>
                <w:b/>
                <w:bCs/>
                <w:sz w:val="20"/>
                <w:szCs w:val="20"/>
                <w:lang w:eastAsia="hr-HR"/>
              </w:rPr>
              <w:t xml:space="preserve"> D. UKUPNI DONOS VIŠKA / MANJKA IZ PRETHODNE(IH) GODINA</w:t>
            </w:r>
          </w:p>
        </w:tc>
        <w:tc>
          <w:tcPr>
            <w:tcW w:w="1540" w:type="dxa"/>
            <w:shd w:val="clear" w:color="auto" w:fill="7F7F7F" w:themeFill="text1" w:themeFillTint="80"/>
            <w:noWrap/>
            <w:vAlign w:val="bottom"/>
            <w:hideMark/>
          </w:tcPr>
          <w:p w:rsidR="006C535E" w:rsidRPr="00E03FDF" w:rsidRDefault="001C3B4D" w:rsidP="00284A12">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-12.404.846,00</w:t>
            </w:r>
          </w:p>
        </w:tc>
        <w:tc>
          <w:tcPr>
            <w:tcW w:w="1607" w:type="dxa"/>
            <w:shd w:val="clear" w:color="auto" w:fill="7F7F7F" w:themeFill="text1" w:themeFillTint="80"/>
            <w:noWrap/>
            <w:vAlign w:val="bottom"/>
            <w:hideMark/>
          </w:tcPr>
          <w:p w:rsidR="006C535E" w:rsidRPr="00E03FDF" w:rsidRDefault="006C535E" w:rsidP="006C535E">
            <w:pPr>
              <w:spacing w:after="0" w:line="240" w:lineRule="auto"/>
              <w:jc w:val="right"/>
              <w:rPr>
                <w:rFonts w:ascii="Arial" w:eastAsia="Times New Roman" w:hAnsi="Arial" w:cs="Arial"/>
                <w:b/>
                <w:bCs/>
                <w:sz w:val="20"/>
                <w:szCs w:val="20"/>
                <w:lang w:eastAsia="hr-HR"/>
              </w:rPr>
            </w:pPr>
            <w:r w:rsidRPr="00E03FDF">
              <w:rPr>
                <w:rFonts w:ascii="Arial" w:eastAsia="Times New Roman" w:hAnsi="Arial" w:cs="Arial"/>
                <w:b/>
                <w:bCs/>
                <w:sz w:val="20"/>
                <w:szCs w:val="20"/>
                <w:lang w:eastAsia="hr-HR"/>
              </w:rPr>
              <w:t>-20.309.288,00</w:t>
            </w:r>
          </w:p>
        </w:tc>
        <w:tc>
          <w:tcPr>
            <w:tcW w:w="1540" w:type="dxa"/>
            <w:shd w:val="clear" w:color="auto" w:fill="7F7F7F" w:themeFill="text1" w:themeFillTint="80"/>
            <w:noWrap/>
            <w:vAlign w:val="bottom"/>
          </w:tcPr>
          <w:p w:rsidR="006C535E" w:rsidRPr="00E03FDF" w:rsidRDefault="001C3B4D"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-5.679.971,00</w:t>
            </w:r>
          </w:p>
        </w:tc>
        <w:tc>
          <w:tcPr>
            <w:tcW w:w="951" w:type="dxa"/>
            <w:shd w:val="clear" w:color="auto" w:fill="7F7F7F" w:themeFill="text1" w:themeFillTint="80"/>
            <w:noWrap/>
            <w:vAlign w:val="bottom"/>
            <w:hideMark/>
          </w:tcPr>
          <w:p w:rsidR="006C535E" w:rsidRPr="00E03FDF" w:rsidRDefault="006C535E" w:rsidP="006C535E">
            <w:pPr>
              <w:spacing w:after="0" w:line="240" w:lineRule="auto"/>
              <w:jc w:val="right"/>
              <w:rPr>
                <w:rFonts w:ascii="Arial" w:eastAsia="Times New Roman" w:hAnsi="Arial" w:cs="Arial"/>
                <w:b/>
                <w:bCs/>
                <w:sz w:val="20"/>
                <w:szCs w:val="20"/>
                <w:lang w:eastAsia="hr-HR"/>
              </w:rPr>
            </w:pPr>
            <w:r w:rsidRPr="00E03FDF">
              <w:rPr>
                <w:rFonts w:ascii="Arial" w:eastAsia="Times New Roman" w:hAnsi="Arial" w:cs="Arial"/>
                <w:b/>
                <w:bCs/>
                <w:sz w:val="20"/>
                <w:szCs w:val="20"/>
                <w:lang w:eastAsia="hr-HR"/>
              </w:rPr>
              <w:t>-</w:t>
            </w:r>
          </w:p>
        </w:tc>
        <w:tc>
          <w:tcPr>
            <w:tcW w:w="1134" w:type="dxa"/>
            <w:shd w:val="clear" w:color="auto" w:fill="7F7F7F" w:themeFill="text1" w:themeFillTint="80"/>
            <w:noWrap/>
            <w:vAlign w:val="bottom"/>
            <w:hideMark/>
          </w:tcPr>
          <w:p w:rsidR="006C535E" w:rsidRPr="006C535E" w:rsidRDefault="006C535E" w:rsidP="006C535E">
            <w:pPr>
              <w:spacing w:after="0" w:line="240" w:lineRule="auto"/>
              <w:jc w:val="right"/>
              <w:rPr>
                <w:rFonts w:ascii="Times New Roman" w:eastAsia="Times New Roman" w:hAnsi="Times New Roman" w:cs="Times New Roman"/>
                <w:sz w:val="20"/>
                <w:szCs w:val="20"/>
                <w:lang w:eastAsia="hr-HR"/>
              </w:rPr>
            </w:pPr>
            <w:r w:rsidRPr="006C535E">
              <w:rPr>
                <w:rFonts w:ascii="Times New Roman" w:eastAsia="Times New Roman" w:hAnsi="Times New Roman" w:cs="Times New Roman"/>
                <w:sz w:val="20"/>
                <w:szCs w:val="20"/>
                <w:lang w:eastAsia="hr-HR"/>
              </w:rPr>
              <w:t>-</w:t>
            </w:r>
          </w:p>
        </w:tc>
      </w:tr>
      <w:tr w:rsidR="00DA5757" w:rsidRPr="006C535E" w:rsidTr="00284A12">
        <w:trPr>
          <w:trHeight w:val="276"/>
        </w:trPr>
        <w:tc>
          <w:tcPr>
            <w:tcW w:w="4138" w:type="dxa"/>
            <w:shd w:val="clear" w:color="auto" w:fill="7F7F7F" w:themeFill="text1" w:themeFillTint="80"/>
            <w:vAlign w:val="bottom"/>
            <w:hideMark/>
          </w:tcPr>
          <w:p w:rsidR="006C535E" w:rsidRPr="00E03FDF" w:rsidRDefault="006C535E" w:rsidP="006C535E">
            <w:pPr>
              <w:spacing w:after="0" w:line="240" w:lineRule="auto"/>
              <w:rPr>
                <w:rFonts w:eastAsia="Times New Roman" w:cstheme="minorHAnsi"/>
                <w:b/>
                <w:bCs/>
                <w:sz w:val="20"/>
                <w:szCs w:val="20"/>
                <w:lang w:eastAsia="hr-HR"/>
              </w:rPr>
            </w:pPr>
            <w:r w:rsidRPr="00E03FDF">
              <w:rPr>
                <w:rFonts w:eastAsia="Times New Roman" w:cstheme="minorHAnsi"/>
                <w:b/>
                <w:bCs/>
                <w:sz w:val="20"/>
                <w:szCs w:val="20"/>
                <w:lang w:eastAsia="hr-HR"/>
              </w:rPr>
              <w:t xml:space="preserve"> E. MANJAK /VIŠAK IZ PRETHODNE(IH) GODINE KOJI ĆE SE POKRITI / RASPOREDITI U SLJEDEĆEM RAZDOBLJU</w:t>
            </w:r>
          </w:p>
        </w:tc>
        <w:tc>
          <w:tcPr>
            <w:tcW w:w="1540" w:type="dxa"/>
            <w:shd w:val="clear" w:color="auto" w:fill="7F7F7F" w:themeFill="text1" w:themeFillTint="80"/>
            <w:noWrap/>
            <w:vAlign w:val="bottom"/>
            <w:hideMark/>
          </w:tcPr>
          <w:p w:rsidR="006C535E" w:rsidRPr="00E03FDF" w:rsidRDefault="001C3B4D"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-8.958.560,00</w:t>
            </w:r>
          </w:p>
        </w:tc>
        <w:tc>
          <w:tcPr>
            <w:tcW w:w="1607" w:type="dxa"/>
            <w:shd w:val="clear" w:color="auto" w:fill="7F7F7F" w:themeFill="text1" w:themeFillTint="80"/>
            <w:noWrap/>
            <w:vAlign w:val="bottom"/>
            <w:hideMark/>
          </w:tcPr>
          <w:p w:rsidR="006C535E" w:rsidRPr="00E03FDF" w:rsidRDefault="006C535E" w:rsidP="006C535E">
            <w:pPr>
              <w:spacing w:after="0" w:line="240" w:lineRule="auto"/>
              <w:jc w:val="right"/>
              <w:rPr>
                <w:rFonts w:ascii="Arial" w:eastAsia="Times New Roman" w:hAnsi="Arial" w:cs="Arial"/>
                <w:b/>
                <w:bCs/>
                <w:sz w:val="20"/>
                <w:szCs w:val="20"/>
                <w:lang w:eastAsia="hr-HR"/>
              </w:rPr>
            </w:pPr>
            <w:r w:rsidRPr="00E03FDF">
              <w:rPr>
                <w:rFonts w:ascii="Arial" w:eastAsia="Times New Roman" w:hAnsi="Arial" w:cs="Arial"/>
                <w:b/>
                <w:bCs/>
                <w:sz w:val="20"/>
                <w:szCs w:val="20"/>
                <w:lang w:eastAsia="hr-HR"/>
              </w:rPr>
              <w:t>0,00</w:t>
            </w:r>
          </w:p>
        </w:tc>
        <w:tc>
          <w:tcPr>
            <w:tcW w:w="1540" w:type="dxa"/>
            <w:shd w:val="clear" w:color="auto" w:fill="7F7F7F" w:themeFill="text1" w:themeFillTint="80"/>
            <w:noWrap/>
            <w:vAlign w:val="bottom"/>
          </w:tcPr>
          <w:p w:rsidR="006C535E" w:rsidRPr="00E03FDF" w:rsidRDefault="001C3B4D" w:rsidP="006C535E">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-2.358.826,00</w:t>
            </w:r>
          </w:p>
        </w:tc>
        <w:tc>
          <w:tcPr>
            <w:tcW w:w="951" w:type="dxa"/>
            <w:shd w:val="clear" w:color="auto" w:fill="7F7F7F" w:themeFill="text1" w:themeFillTint="80"/>
            <w:noWrap/>
            <w:vAlign w:val="bottom"/>
            <w:hideMark/>
          </w:tcPr>
          <w:p w:rsidR="006C535E" w:rsidRPr="00E03FDF" w:rsidRDefault="006C535E" w:rsidP="006C535E">
            <w:pPr>
              <w:spacing w:after="0" w:line="240" w:lineRule="auto"/>
              <w:jc w:val="right"/>
              <w:rPr>
                <w:rFonts w:ascii="Arial" w:eastAsia="Times New Roman" w:hAnsi="Arial" w:cs="Arial"/>
                <w:b/>
                <w:bCs/>
                <w:sz w:val="20"/>
                <w:szCs w:val="20"/>
                <w:lang w:eastAsia="hr-HR"/>
              </w:rPr>
            </w:pPr>
            <w:r w:rsidRPr="00E03FDF">
              <w:rPr>
                <w:rFonts w:ascii="Arial" w:eastAsia="Times New Roman" w:hAnsi="Arial" w:cs="Arial"/>
                <w:b/>
                <w:bCs/>
                <w:sz w:val="20"/>
                <w:szCs w:val="20"/>
                <w:lang w:eastAsia="hr-HR"/>
              </w:rPr>
              <w:t>-</w:t>
            </w:r>
          </w:p>
        </w:tc>
        <w:tc>
          <w:tcPr>
            <w:tcW w:w="1134" w:type="dxa"/>
            <w:shd w:val="clear" w:color="auto" w:fill="7F7F7F" w:themeFill="text1" w:themeFillTint="80"/>
            <w:noWrap/>
            <w:vAlign w:val="bottom"/>
            <w:hideMark/>
          </w:tcPr>
          <w:p w:rsidR="006C535E" w:rsidRPr="006C535E" w:rsidRDefault="006C535E" w:rsidP="006C535E">
            <w:pPr>
              <w:spacing w:after="0" w:line="240" w:lineRule="auto"/>
              <w:jc w:val="right"/>
              <w:rPr>
                <w:rFonts w:ascii="Times New Roman" w:eastAsia="Times New Roman" w:hAnsi="Times New Roman" w:cs="Times New Roman"/>
                <w:sz w:val="20"/>
                <w:szCs w:val="20"/>
                <w:lang w:eastAsia="hr-HR"/>
              </w:rPr>
            </w:pPr>
            <w:r w:rsidRPr="006C535E">
              <w:rPr>
                <w:rFonts w:ascii="Times New Roman" w:eastAsia="Times New Roman" w:hAnsi="Times New Roman" w:cs="Times New Roman"/>
                <w:sz w:val="20"/>
                <w:szCs w:val="20"/>
                <w:lang w:eastAsia="hr-HR"/>
              </w:rPr>
              <w:t>-</w:t>
            </w:r>
          </w:p>
        </w:tc>
      </w:tr>
    </w:tbl>
    <w:p w:rsidR="006C535E" w:rsidRPr="00A63D93" w:rsidRDefault="006C535E" w:rsidP="00A63D93">
      <w:pPr>
        <w:jc w:val="both"/>
        <w:rPr>
          <w:rFonts w:ascii="Times New Roman" w:hAnsi="Times New Roman" w:cs="Times New Roman"/>
          <w:b/>
        </w:rPr>
      </w:pPr>
    </w:p>
    <w:p w:rsidR="00146CF7" w:rsidRDefault="00146CF7" w:rsidP="008C4CC8"/>
    <w:p w:rsidR="0098702D" w:rsidRDefault="0098702D" w:rsidP="008C4CC8"/>
    <w:p w:rsidR="00146CF7" w:rsidRDefault="00146CF7" w:rsidP="008C4CC8"/>
    <w:p w:rsidR="008C4CC8" w:rsidRPr="0098702D" w:rsidRDefault="00146CF7" w:rsidP="008C4CC8">
      <w:pPr>
        <w:rPr>
          <w:rFonts w:cstheme="minorHAnsi"/>
        </w:rPr>
      </w:pPr>
      <w:r w:rsidRPr="0098702D">
        <w:rPr>
          <w:rFonts w:cstheme="minorHAnsi"/>
          <w:b/>
          <w:sz w:val="24"/>
          <w:szCs w:val="24"/>
        </w:rPr>
        <w:lastRenderedPageBreak/>
        <w:t xml:space="preserve">      </w:t>
      </w:r>
      <w:r w:rsidR="008C4CC8" w:rsidRPr="0098702D">
        <w:rPr>
          <w:rFonts w:cstheme="minorHAnsi"/>
          <w:b/>
          <w:sz w:val="24"/>
          <w:szCs w:val="24"/>
        </w:rPr>
        <w:t xml:space="preserve">                                                               Članak 2.</w:t>
      </w:r>
    </w:p>
    <w:p w:rsidR="00A038FA" w:rsidRPr="00E600F7" w:rsidRDefault="008D63AC" w:rsidP="00B41498">
      <w:pPr>
        <w:tabs>
          <w:tab w:val="left" w:pos="3075"/>
        </w:tabs>
        <w:jc w:val="both"/>
        <w:rPr>
          <w:rFonts w:cstheme="minorHAnsi"/>
        </w:rPr>
      </w:pPr>
      <w:r w:rsidRPr="00E600F7">
        <w:rPr>
          <w:rFonts w:cstheme="minorHAnsi"/>
        </w:rPr>
        <w:t>Prihodi i rashodi te primici i izdaci po ekonomskoj klasifikaciji, izvorima financiranja i funkcijskoj klasifikaciji utvrđeni u Računu prihoda i rasho</w:t>
      </w:r>
      <w:r w:rsidR="000E373F" w:rsidRPr="00E600F7">
        <w:rPr>
          <w:rFonts w:cstheme="minorHAnsi"/>
        </w:rPr>
        <w:t>da i Računu financiranja za 2019</w:t>
      </w:r>
      <w:r w:rsidRPr="00E600F7">
        <w:rPr>
          <w:rFonts w:cstheme="minorHAnsi"/>
        </w:rPr>
        <w:t>.</w:t>
      </w:r>
      <w:r w:rsidR="00E600F7">
        <w:rPr>
          <w:rFonts w:cstheme="minorHAnsi"/>
        </w:rPr>
        <w:t xml:space="preserve"> </w:t>
      </w:r>
      <w:r w:rsidRPr="00E600F7">
        <w:rPr>
          <w:rFonts w:cstheme="minorHAnsi"/>
        </w:rPr>
        <w:t>godinu, u prvom polugodištu ostvareni su kako slijedi:</w:t>
      </w:r>
    </w:p>
    <w:p w:rsidR="00B41498" w:rsidRPr="00B41498" w:rsidRDefault="00B41498" w:rsidP="00B41498">
      <w:pPr>
        <w:tabs>
          <w:tab w:val="left" w:pos="3075"/>
        </w:tabs>
        <w:jc w:val="both"/>
        <w:rPr>
          <w:rFonts w:ascii="Times New Roman" w:hAnsi="Times New Roman" w:cs="Times New Roman"/>
        </w:rPr>
      </w:pPr>
    </w:p>
    <w:p w:rsidR="00A038FA" w:rsidRPr="0098702D" w:rsidRDefault="008D63AC" w:rsidP="00A72520">
      <w:pPr>
        <w:tabs>
          <w:tab w:val="left" w:pos="3075"/>
        </w:tabs>
        <w:rPr>
          <w:rFonts w:cstheme="minorHAnsi"/>
          <w:b/>
          <w:sz w:val="28"/>
          <w:szCs w:val="28"/>
        </w:rPr>
      </w:pPr>
      <w:r w:rsidRPr="0098702D">
        <w:rPr>
          <w:rFonts w:cstheme="minorHAnsi"/>
          <w:b/>
          <w:sz w:val="28"/>
          <w:szCs w:val="28"/>
        </w:rPr>
        <w:t>A . RAČUN PRIHODA I RASHODA</w:t>
      </w:r>
    </w:p>
    <w:p w:rsidR="00A038FA" w:rsidRPr="0098702D" w:rsidRDefault="008D63AC" w:rsidP="00A72520">
      <w:pPr>
        <w:tabs>
          <w:tab w:val="left" w:pos="3075"/>
        </w:tabs>
        <w:rPr>
          <w:rFonts w:cstheme="minorHAnsi"/>
          <w:b/>
          <w:sz w:val="28"/>
          <w:szCs w:val="28"/>
        </w:rPr>
      </w:pPr>
      <w:r w:rsidRPr="0098702D">
        <w:rPr>
          <w:rFonts w:cstheme="minorHAnsi"/>
          <w:b/>
          <w:sz w:val="28"/>
          <w:szCs w:val="28"/>
        </w:rPr>
        <w:t xml:space="preserve">1. PRIHODI I RASHODI PREMA EKONOMSKOJ KLASIFIKACIJI </w:t>
      </w:r>
    </w:p>
    <w:p w:rsidR="00B41498" w:rsidRPr="0098702D" w:rsidRDefault="00B41498" w:rsidP="00A72520">
      <w:pPr>
        <w:tabs>
          <w:tab w:val="left" w:pos="3075"/>
        </w:tabs>
        <w:rPr>
          <w:rFonts w:cstheme="minorHAnsi"/>
          <w:b/>
          <w:sz w:val="24"/>
          <w:szCs w:val="24"/>
        </w:rPr>
      </w:pPr>
    </w:p>
    <w:tbl>
      <w:tblPr>
        <w:tblW w:w="11114"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1496"/>
        <w:gridCol w:w="1607"/>
        <w:gridCol w:w="1496"/>
        <w:gridCol w:w="1284"/>
        <w:gridCol w:w="1006"/>
      </w:tblGrid>
      <w:tr w:rsidR="00B41498" w:rsidRPr="00B41498" w:rsidTr="00044607">
        <w:trPr>
          <w:trHeight w:val="515"/>
        </w:trPr>
        <w:tc>
          <w:tcPr>
            <w:tcW w:w="4225" w:type="dxa"/>
            <w:shd w:val="clear" w:color="000000" w:fill="C0C0C0"/>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Račun / opis</w:t>
            </w:r>
          </w:p>
        </w:tc>
        <w:tc>
          <w:tcPr>
            <w:tcW w:w="1496" w:type="dxa"/>
            <w:shd w:val="clear" w:color="000000" w:fill="C0C0C0"/>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Izvršenje</w:t>
            </w:r>
            <w:r w:rsidR="005F0AFF">
              <w:rPr>
                <w:rFonts w:ascii="Arial" w:eastAsia="Times New Roman" w:hAnsi="Arial" w:cs="Arial"/>
                <w:b/>
                <w:bCs/>
                <w:sz w:val="20"/>
                <w:szCs w:val="20"/>
                <w:lang w:eastAsia="hr-HR"/>
              </w:rPr>
              <w:t xml:space="preserve"> I.-VI</w:t>
            </w:r>
            <w:r w:rsidRPr="00B41498">
              <w:rPr>
                <w:rFonts w:ascii="Arial" w:eastAsia="Times New Roman" w:hAnsi="Arial" w:cs="Arial"/>
                <w:b/>
                <w:bCs/>
                <w:sz w:val="20"/>
                <w:szCs w:val="20"/>
                <w:lang w:eastAsia="hr-HR"/>
              </w:rPr>
              <w:t xml:space="preserve"> 2018.</w:t>
            </w:r>
          </w:p>
        </w:tc>
        <w:tc>
          <w:tcPr>
            <w:tcW w:w="1607" w:type="dxa"/>
            <w:shd w:val="clear" w:color="000000" w:fill="C0C0C0"/>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Izvorni plan 2019.</w:t>
            </w:r>
          </w:p>
        </w:tc>
        <w:tc>
          <w:tcPr>
            <w:tcW w:w="1496" w:type="dxa"/>
            <w:shd w:val="clear" w:color="000000" w:fill="C0C0C0"/>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Izvršenje </w:t>
            </w:r>
            <w:r w:rsidR="005F0AFF">
              <w:rPr>
                <w:rFonts w:ascii="Arial" w:eastAsia="Times New Roman" w:hAnsi="Arial" w:cs="Arial"/>
                <w:b/>
                <w:bCs/>
                <w:sz w:val="20"/>
                <w:szCs w:val="20"/>
                <w:lang w:eastAsia="hr-HR"/>
              </w:rPr>
              <w:t xml:space="preserve">I.-VI. </w:t>
            </w:r>
            <w:r w:rsidRPr="00B41498">
              <w:rPr>
                <w:rFonts w:ascii="Arial" w:eastAsia="Times New Roman" w:hAnsi="Arial" w:cs="Arial"/>
                <w:b/>
                <w:bCs/>
                <w:sz w:val="20"/>
                <w:szCs w:val="20"/>
                <w:lang w:eastAsia="hr-HR"/>
              </w:rPr>
              <w:t>2019.</w:t>
            </w:r>
          </w:p>
        </w:tc>
        <w:tc>
          <w:tcPr>
            <w:tcW w:w="1284" w:type="dxa"/>
            <w:shd w:val="clear" w:color="000000" w:fill="C0C0C0"/>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Indeks  </w:t>
            </w:r>
            <w:r w:rsidR="005F0AFF">
              <w:rPr>
                <w:rFonts w:ascii="Arial" w:eastAsia="Times New Roman" w:hAnsi="Arial" w:cs="Arial"/>
                <w:b/>
                <w:bCs/>
                <w:sz w:val="20"/>
                <w:szCs w:val="20"/>
                <w:lang w:eastAsia="hr-HR"/>
              </w:rPr>
              <w:t>(</w:t>
            </w:r>
            <w:r w:rsidRPr="00B41498">
              <w:rPr>
                <w:rFonts w:ascii="Arial" w:eastAsia="Times New Roman" w:hAnsi="Arial" w:cs="Arial"/>
                <w:b/>
                <w:bCs/>
                <w:sz w:val="20"/>
                <w:szCs w:val="20"/>
                <w:lang w:eastAsia="hr-HR"/>
              </w:rPr>
              <w:t>3/1</w:t>
            </w:r>
            <w:r w:rsidR="005F0AFF">
              <w:rPr>
                <w:rFonts w:ascii="Arial" w:eastAsia="Times New Roman" w:hAnsi="Arial" w:cs="Arial"/>
                <w:b/>
                <w:bCs/>
                <w:sz w:val="20"/>
                <w:szCs w:val="20"/>
                <w:lang w:eastAsia="hr-HR"/>
              </w:rPr>
              <w:t>)</w:t>
            </w:r>
          </w:p>
        </w:tc>
        <w:tc>
          <w:tcPr>
            <w:tcW w:w="1006" w:type="dxa"/>
            <w:shd w:val="clear" w:color="000000" w:fill="C0C0C0"/>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Indeks  </w:t>
            </w:r>
            <w:r w:rsidR="005F0AFF">
              <w:rPr>
                <w:rFonts w:ascii="Arial" w:eastAsia="Times New Roman" w:hAnsi="Arial" w:cs="Arial"/>
                <w:b/>
                <w:bCs/>
                <w:sz w:val="20"/>
                <w:szCs w:val="20"/>
                <w:lang w:eastAsia="hr-HR"/>
              </w:rPr>
              <w:t>(</w:t>
            </w:r>
            <w:r w:rsidRPr="00B41498">
              <w:rPr>
                <w:rFonts w:ascii="Arial" w:eastAsia="Times New Roman" w:hAnsi="Arial" w:cs="Arial"/>
                <w:b/>
                <w:bCs/>
                <w:sz w:val="20"/>
                <w:szCs w:val="20"/>
                <w:lang w:eastAsia="hr-HR"/>
              </w:rPr>
              <w:t>3/2</w:t>
            </w:r>
            <w:r w:rsidR="005F0AFF">
              <w:rPr>
                <w:rFonts w:ascii="Arial" w:eastAsia="Times New Roman" w:hAnsi="Arial" w:cs="Arial"/>
                <w:b/>
                <w:bCs/>
                <w:sz w:val="20"/>
                <w:szCs w:val="20"/>
                <w:lang w:eastAsia="hr-HR"/>
              </w:rPr>
              <w:t>)</w:t>
            </w:r>
          </w:p>
        </w:tc>
      </w:tr>
      <w:tr w:rsidR="00B41498" w:rsidRPr="00B41498" w:rsidTr="00044607">
        <w:trPr>
          <w:trHeight w:val="257"/>
        </w:trPr>
        <w:tc>
          <w:tcPr>
            <w:tcW w:w="4225" w:type="dxa"/>
            <w:shd w:val="clear" w:color="000000" w:fill="808080"/>
            <w:noWrap/>
            <w:vAlign w:val="bottom"/>
            <w:hideMark/>
          </w:tcPr>
          <w:p w:rsidR="00B41498" w:rsidRPr="00B41498" w:rsidRDefault="00B41498" w:rsidP="00B41498">
            <w:pPr>
              <w:spacing w:after="0" w:line="240" w:lineRule="auto"/>
              <w:rPr>
                <w:rFonts w:ascii="Arial" w:eastAsia="Times New Roman" w:hAnsi="Arial" w:cs="Arial"/>
                <w:b/>
                <w:bCs/>
                <w:color w:val="FFFFFF"/>
                <w:sz w:val="20"/>
                <w:szCs w:val="20"/>
                <w:lang w:eastAsia="hr-HR"/>
              </w:rPr>
            </w:pPr>
            <w:r w:rsidRPr="00B41498">
              <w:rPr>
                <w:rFonts w:ascii="Arial" w:eastAsia="Times New Roman" w:hAnsi="Arial" w:cs="Arial"/>
                <w:b/>
                <w:bCs/>
                <w:color w:val="FFFFFF"/>
                <w:sz w:val="20"/>
                <w:szCs w:val="20"/>
                <w:lang w:eastAsia="hr-HR"/>
              </w:rPr>
              <w:t>A. RAČUN PRIHODA I RASHODA</w:t>
            </w:r>
          </w:p>
        </w:tc>
        <w:tc>
          <w:tcPr>
            <w:tcW w:w="1496" w:type="dxa"/>
            <w:shd w:val="clear" w:color="000000" w:fill="808080"/>
            <w:noWrap/>
            <w:vAlign w:val="bottom"/>
            <w:hideMark/>
          </w:tcPr>
          <w:p w:rsidR="00B41498" w:rsidRPr="00B41498" w:rsidRDefault="00B41498" w:rsidP="00B41498">
            <w:pPr>
              <w:spacing w:after="0" w:line="240" w:lineRule="auto"/>
              <w:jc w:val="center"/>
              <w:rPr>
                <w:rFonts w:ascii="Arial" w:eastAsia="Times New Roman" w:hAnsi="Arial" w:cs="Arial"/>
                <w:b/>
                <w:bCs/>
                <w:color w:val="FFFFFF"/>
                <w:sz w:val="20"/>
                <w:szCs w:val="20"/>
                <w:lang w:eastAsia="hr-HR"/>
              </w:rPr>
            </w:pPr>
            <w:r w:rsidRPr="00B41498">
              <w:rPr>
                <w:rFonts w:ascii="Arial" w:eastAsia="Times New Roman" w:hAnsi="Arial" w:cs="Arial"/>
                <w:b/>
                <w:bCs/>
                <w:color w:val="FFFFFF"/>
                <w:sz w:val="20"/>
                <w:szCs w:val="20"/>
                <w:lang w:eastAsia="hr-HR"/>
              </w:rPr>
              <w:t>1</w:t>
            </w:r>
          </w:p>
        </w:tc>
        <w:tc>
          <w:tcPr>
            <w:tcW w:w="1607" w:type="dxa"/>
            <w:shd w:val="clear" w:color="000000" w:fill="808080"/>
            <w:noWrap/>
            <w:vAlign w:val="bottom"/>
            <w:hideMark/>
          </w:tcPr>
          <w:p w:rsidR="00B41498" w:rsidRPr="00B41498" w:rsidRDefault="00B41498" w:rsidP="00B41498">
            <w:pPr>
              <w:spacing w:after="0" w:line="240" w:lineRule="auto"/>
              <w:jc w:val="center"/>
              <w:rPr>
                <w:rFonts w:ascii="Arial" w:eastAsia="Times New Roman" w:hAnsi="Arial" w:cs="Arial"/>
                <w:b/>
                <w:bCs/>
                <w:color w:val="FFFFFF"/>
                <w:sz w:val="20"/>
                <w:szCs w:val="20"/>
                <w:lang w:eastAsia="hr-HR"/>
              </w:rPr>
            </w:pPr>
            <w:r w:rsidRPr="00B41498">
              <w:rPr>
                <w:rFonts w:ascii="Arial" w:eastAsia="Times New Roman" w:hAnsi="Arial" w:cs="Arial"/>
                <w:b/>
                <w:bCs/>
                <w:color w:val="FFFFFF"/>
                <w:sz w:val="20"/>
                <w:szCs w:val="20"/>
                <w:lang w:eastAsia="hr-HR"/>
              </w:rPr>
              <w:t>2</w:t>
            </w:r>
          </w:p>
        </w:tc>
        <w:tc>
          <w:tcPr>
            <w:tcW w:w="1496" w:type="dxa"/>
            <w:shd w:val="clear" w:color="000000" w:fill="808080"/>
            <w:noWrap/>
            <w:vAlign w:val="bottom"/>
            <w:hideMark/>
          </w:tcPr>
          <w:p w:rsidR="00B41498" w:rsidRPr="00B41498" w:rsidRDefault="00B41498" w:rsidP="00B41498">
            <w:pPr>
              <w:spacing w:after="0" w:line="240" w:lineRule="auto"/>
              <w:jc w:val="center"/>
              <w:rPr>
                <w:rFonts w:ascii="Arial" w:eastAsia="Times New Roman" w:hAnsi="Arial" w:cs="Arial"/>
                <w:b/>
                <w:bCs/>
                <w:color w:val="FFFFFF"/>
                <w:sz w:val="20"/>
                <w:szCs w:val="20"/>
                <w:lang w:eastAsia="hr-HR"/>
              </w:rPr>
            </w:pPr>
            <w:r w:rsidRPr="00B41498">
              <w:rPr>
                <w:rFonts w:ascii="Arial" w:eastAsia="Times New Roman" w:hAnsi="Arial" w:cs="Arial"/>
                <w:b/>
                <w:bCs/>
                <w:color w:val="FFFFFF"/>
                <w:sz w:val="20"/>
                <w:szCs w:val="20"/>
                <w:lang w:eastAsia="hr-HR"/>
              </w:rPr>
              <w:t>3</w:t>
            </w:r>
          </w:p>
        </w:tc>
        <w:tc>
          <w:tcPr>
            <w:tcW w:w="1284" w:type="dxa"/>
            <w:shd w:val="clear" w:color="000000" w:fill="808080"/>
            <w:noWrap/>
            <w:vAlign w:val="bottom"/>
            <w:hideMark/>
          </w:tcPr>
          <w:p w:rsidR="00B41498" w:rsidRPr="00B41498" w:rsidRDefault="00B41498" w:rsidP="00B41498">
            <w:pPr>
              <w:spacing w:after="0" w:line="240" w:lineRule="auto"/>
              <w:jc w:val="center"/>
              <w:rPr>
                <w:rFonts w:ascii="Arial" w:eastAsia="Times New Roman" w:hAnsi="Arial" w:cs="Arial"/>
                <w:b/>
                <w:bCs/>
                <w:color w:val="FFFFFF"/>
                <w:sz w:val="20"/>
                <w:szCs w:val="20"/>
                <w:lang w:eastAsia="hr-HR"/>
              </w:rPr>
            </w:pPr>
            <w:r w:rsidRPr="00B41498">
              <w:rPr>
                <w:rFonts w:ascii="Arial" w:eastAsia="Times New Roman" w:hAnsi="Arial" w:cs="Arial"/>
                <w:b/>
                <w:bCs/>
                <w:color w:val="FFFFFF"/>
                <w:sz w:val="20"/>
                <w:szCs w:val="20"/>
                <w:lang w:eastAsia="hr-HR"/>
              </w:rPr>
              <w:t>4</w:t>
            </w:r>
          </w:p>
        </w:tc>
        <w:tc>
          <w:tcPr>
            <w:tcW w:w="1006" w:type="dxa"/>
            <w:shd w:val="clear" w:color="000000" w:fill="808080"/>
            <w:noWrap/>
            <w:vAlign w:val="bottom"/>
            <w:hideMark/>
          </w:tcPr>
          <w:p w:rsidR="00B41498" w:rsidRPr="00B41498" w:rsidRDefault="00B41498" w:rsidP="00B41498">
            <w:pPr>
              <w:spacing w:after="0" w:line="240" w:lineRule="auto"/>
              <w:jc w:val="center"/>
              <w:rPr>
                <w:rFonts w:ascii="Arial" w:eastAsia="Times New Roman" w:hAnsi="Arial" w:cs="Arial"/>
                <w:b/>
                <w:bCs/>
                <w:color w:val="FFFFFF"/>
                <w:sz w:val="20"/>
                <w:szCs w:val="20"/>
                <w:lang w:eastAsia="hr-HR"/>
              </w:rPr>
            </w:pPr>
            <w:r w:rsidRPr="00B41498">
              <w:rPr>
                <w:rFonts w:ascii="Arial" w:eastAsia="Times New Roman" w:hAnsi="Arial" w:cs="Arial"/>
                <w:b/>
                <w:bCs/>
                <w:color w:val="FFFFFF"/>
                <w:sz w:val="20"/>
                <w:szCs w:val="20"/>
                <w:lang w:eastAsia="hr-HR"/>
              </w:rPr>
              <w:t>5</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 Prihodi poslovanja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39.210.140,00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108.737.779,00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38.189.875,00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97,40%</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35,12%</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61 Prihodi od poreza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17.342.467,48</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38.129.634,00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16.464.458,00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94,94%</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43,18%</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611 Porez i prirez na dohodak</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13.057.816,34</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27.100.000,00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13.069.337,00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100,09%</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48,23%</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6111 Porez i prirez na dohodak od nesamostalnog rada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13.052.744,13</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11.097.362,00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85,02%</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0,00%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6112 Porez i prirez na dohodak od samostalnih djelatnosti</w:t>
            </w:r>
          </w:p>
        </w:tc>
        <w:tc>
          <w:tcPr>
            <w:tcW w:w="1496" w:type="dxa"/>
            <w:shd w:val="clear" w:color="auto" w:fill="auto"/>
            <w:noWrap/>
            <w:vAlign w:val="bottom"/>
            <w:hideMark/>
          </w:tcPr>
          <w:p w:rsidR="00B41498" w:rsidRPr="00B41498" w:rsidRDefault="00312EC4" w:rsidP="00312EC4">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607" w:type="dxa"/>
            <w:shd w:val="clear" w:color="auto" w:fill="auto"/>
            <w:noWrap/>
            <w:vAlign w:val="bottom"/>
          </w:tcPr>
          <w:p w:rsidR="00B41498" w:rsidRPr="00B41498" w:rsidRDefault="00B41498" w:rsidP="00B41498">
            <w:pPr>
              <w:spacing w:after="0" w:line="240" w:lineRule="auto"/>
              <w:jc w:val="center"/>
              <w:rPr>
                <w:rFonts w:ascii="Times New Roman" w:eastAsia="Times New Roman" w:hAnsi="Times New Roman" w:cs="Times New Roman"/>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653.429,15</w:t>
            </w:r>
          </w:p>
        </w:tc>
        <w:tc>
          <w:tcPr>
            <w:tcW w:w="1284"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6113 Porez i prirez na dohodak od imovine i imovinskih prava</w:t>
            </w:r>
          </w:p>
        </w:tc>
        <w:tc>
          <w:tcPr>
            <w:tcW w:w="1496" w:type="dxa"/>
            <w:shd w:val="clear" w:color="auto" w:fill="auto"/>
            <w:noWrap/>
            <w:vAlign w:val="bottom"/>
            <w:hideMark/>
          </w:tcPr>
          <w:p w:rsidR="00B41498" w:rsidRPr="00B41498" w:rsidRDefault="00312EC4" w:rsidP="00312EC4">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607" w:type="dxa"/>
            <w:shd w:val="clear" w:color="auto" w:fill="auto"/>
            <w:noWrap/>
            <w:vAlign w:val="bottom"/>
          </w:tcPr>
          <w:p w:rsidR="00B41498" w:rsidRPr="00B41498" w:rsidRDefault="00B41498" w:rsidP="00B41498">
            <w:pPr>
              <w:spacing w:after="0" w:line="240" w:lineRule="auto"/>
              <w:jc w:val="center"/>
              <w:rPr>
                <w:rFonts w:ascii="Times New Roman" w:eastAsia="Times New Roman" w:hAnsi="Times New Roman" w:cs="Times New Roman"/>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1.134.760,75</w:t>
            </w:r>
          </w:p>
        </w:tc>
        <w:tc>
          <w:tcPr>
            <w:tcW w:w="1284"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6114 Porez i prirez na dohodak od kapitala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5.072,21</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183.784,57</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3623,36%</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613 Porezi na imovinu</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3.995.178,98</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9.519.634,00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3.150.494,93</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78,86%</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33,09%</w:t>
            </w:r>
          </w:p>
        </w:tc>
      </w:tr>
      <w:tr w:rsidR="00B41498" w:rsidRPr="00B41498" w:rsidTr="00044607">
        <w:trPr>
          <w:trHeight w:val="530"/>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6131 Stalni porezi na nepokretnu imovinu (zemlju, zgrade, kuće i ostalo)</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192.202,98</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272.079,34</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141,56%</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6134 Povremeni porezi na imovinu</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3.802.976,00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2.878.415,59</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75,69%</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614 Porezi na robu i usluge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289.244,47</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1.500.000,00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244.625,96</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84,57%</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16,31%</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6142 Porez na promet</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240.867,24</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229.061,36</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95,10%</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6145 Porezi na korištenje dobara ili izvođenje aktivnosti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48.377,23</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15.564,60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32,17%</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616 Ostali prihodi od poreza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227,69</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10.000,00</w:t>
            </w:r>
          </w:p>
        </w:tc>
        <w:tc>
          <w:tcPr>
            <w:tcW w:w="1496" w:type="dxa"/>
            <w:shd w:val="clear" w:color="auto" w:fill="auto"/>
            <w:noWrap/>
            <w:vAlign w:val="bottom"/>
            <w:hideMark/>
          </w:tcPr>
          <w:p w:rsidR="00B41498" w:rsidRPr="00B41498" w:rsidRDefault="00B369AB"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84"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6163 Ostali neraspoređeni prihodi od poreza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227,69</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369AB"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284"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48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63 Pomoći iz inozemstva i od subjekata unutar općeg proračuna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4.050.112,00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25.439.452,00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2.020.237,00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49,88%</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7,94%</w:t>
            </w:r>
          </w:p>
        </w:tc>
      </w:tr>
      <w:tr w:rsidR="00B41498" w:rsidRPr="00B41498" w:rsidTr="00044607">
        <w:trPr>
          <w:trHeight w:val="51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632 Pomoći od međunarodnih organizacija te institucija i tijela EU</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17.235,00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1.959.600,00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16.655,04</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96,63%</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0,85%</w:t>
            </w:r>
          </w:p>
        </w:tc>
      </w:tr>
      <w:tr w:rsidR="00E600F7" w:rsidRPr="00B41498" w:rsidTr="00044607">
        <w:trPr>
          <w:trHeight w:val="515"/>
        </w:trPr>
        <w:tc>
          <w:tcPr>
            <w:tcW w:w="4225" w:type="dxa"/>
            <w:shd w:val="clear" w:color="auto" w:fill="auto"/>
            <w:vAlign w:val="bottom"/>
          </w:tcPr>
          <w:p w:rsidR="00E600F7" w:rsidRPr="00E600F7" w:rsidRDefault="00E600F7" w:rsidP="00B41498">
            <w:pPr>
              <w:spacing w:after="0" w:line="240" w:lineRule="auto"/>
              <w:rPr>
                <w:rFonts w:ascii="Arial" w:eastAsia="Times New Roman" w:hAnsi="Arial" w:cs="Arial"/>
                <w:bCs/>
                <w:sz w:val="20"/>
                <w:szCs w:val="20"/>
                <w:lang w:eastAsia="hr-HR"/>
              </w:rPr>
            </w:pPr>
            <w:r w:rsidRPr="00E600F7">
              <w:rPr>
                <w:rFonts w:ascii="Arial" w:eastAsia="Times New Roman" w:hAnsi="Arial" w:cs="Arial"/>
                <w:bCs/>
                <w:sz w:val="20"/>
                <w:szCs w:val="20"/>
                <w:lang w:eastAsia="hr-HR"/>
              </w:rPr>
              <w:t xml:space="preserve">6321 Tekuće pomoći od međunarodnih organizacija </w:t>
            </w:r>
          </w:p>
        </w:tc>
        <w:tc>
          <w:tcPr>
            <w:tcW w:w="1496" w:type="dxa"/>
            <w:shd w:val="clear" w:color="auto" w:fill="auto"/>
            <w:noWrap/>
            <w:vAlign w:val="bottom"/>
          </w:tcPr>
          <w:p w:rsidR="00E600F7" w:rsidRPr="00E600F7" w:rsidRDefault="00E600F7" w:rsidP="00B41498">
            <w:pPr>
              <w:spacing w:after="0" w:line="240" w:lineRule="auto"/>
              <w:jc w:val="center"/>
              <w:rPr>
                <w:rFonts w:ascii="Arial" w:eastAsia="Times New Roman" w:hAnsi="Arial" w:cs="Arial"/>
                <w:bCs/>
                <w:sz w:val="20"/>
                <w:szCs w:val="20"/>
                <w:lang w:eastAsia="hr-HR"/>
              </w:rPr>
            </w:pPr>
            <w:r w:rsidRPr="00E600F7">
              <w:rPr>
                <w:rFonts w:ascii="Arial" w:eastAsia="Times New Roman" w:hAnsi="Arial" w:cs="Arial"/>
                <w:bCs/>
                <w:sz w:val="20"/>
                <w:szCs w:val="20"/>
                <w:lang w:eastAsia="hr-HR"/>
              </w:rPr>
              <w:t>17.235,00</w:t>
            </w:r>
          </w:p>
        </w:tc>
        <w:tc>
          <w:tcPr>
            <w:tcW w:w="1607" w:type="dxa"/>
            <w:shd w:val="clear" w:color="auto" w:fill="auto"/>
            <w:noWrap/>
            <w:vAlign w:val="bottom"/>
          </w:tcPr>
          <w:p w:rsidR="00E600F7" w:rsidRPr="00B369AB" w:rsidRDefault="00E600F7" w:rsidP="00B41498">
            <w:pPr>
              <w:spacing w:after="0" w:line="240" w:lineRule="auto"/>
              <w:jc w:val="center"/>
              <w:rPr>
                <w:rFonts w:ascii="Arial" w:eastAsia="Times New Roman" w:hAnsi="Arial" w:cs="Arial"/>
                <w:bCs/>
                <w:sz w:val="20"/>
                <w:szCs w:val="20"/>
                <w:lang w:eastAsia="hr-HR"/>
              </w:rPr>
            </w:pPr>
          </w:p>
        </w:tc>
        <w:tc>
          <w:tcPr>
            <w:tcW w:w="1496" w:type="dxa"/>
            <w:shd w:val="clear" w:color="auto" w:fill="auto"/>
            <w:noWrap/>
            <w:vAlign w:val="bottom"/>
          </w:tcPr>
          <w:p w:rsidR="00E600F7" w:rsidRPr="00B369AB" w:rsidRDefault="00B369AB" w:rsidP="00B41498">
            <w:pPr>
              <w:spacing w:after="0" w:line="240" w:lineRule="auto"/>
              <w:jc w:val="center"/>
              <w:rPr>
                <w:rFonts w:ascii="Arial" w:eastAsia="Times New Roman" w:hAnsi="Arial" w:cs="Arial"/>
                <w:bCs/>
                <w:sz w:val="20"/>
                <w:szCs w:val="20"/>
                <w:lang w:eastAsia="hr-HR"/>
              </w:rPr>
            </w:pPr>
            <w:r w:rsidRPr="00B369AB">
              <w:rPr>
                <w:rFonts w:ascii="Arial" w:eastAsia="Times New Roman" w:hAnsi="Arial" w:cs="Arial"/>
                <w:bCs/>
                <w:sz w:val="20"/>
                <w:szCs w:val="20"/>
                <w:lang w:eastAsia="hr-HR"/>
              </w:rPr>
              <w:t>0,00</w:t>
            </w:r>
          </w:p>
        </w:tc>
        <w:tc>
          <w:tcPr>
            <w:tcW w:w="1284" w:type="dxa"/>
            <w:shd w:val="clear" w:color="auto" w:fill="auto"/>
            <w:noWrap/>
            <w:vAlign w:val="bottom"/>
          </w:tcPr>
          <w:p w:rsidR="00E600F7" w:rsidRPr="00B41498" w:rsidRDefault="00E600F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tcPr>
          <w:p w:rsidR="00E600F7" w:rsidRPr="00B41498" w:rsidRDefault="00E600F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6323 Tekuće pomoći od institucija i tijela  EU</w:t>
            </w:r>
          </w:p>
        </w:tc>
        <w:tc>
          <w:tcPr>
            <w:tcW w:w="1496" w:type="dxa"/>
            <w:shd w:val="clear" w:color="auto" w:fill="auto"/>
            <w:noWrap/>
            <w:vAlign w:val="bottom"/>
            <w:hideMark/>
          </w:tcPr>
          <w:p w:rsidR="00B41498" w:rsidRPr="00B41498" w:rsidRDefault="00B369AB"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16.655,04</w:t>
            </w:r>
          </w:p>
        </w:tc>
        <w:tc>
          <w:tcPr>
            <w:tcW w:w="1284"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633 Pomoći proračunu iz drugih proračuna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2.417.562,00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4.320.000,00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89.638,00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3,71%</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2,07%</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6331 Tekuće pomoći proračunu iz drugih proračuna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6.000,00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369AB"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284" w:type="dxa"/>
            <w:shd w:val="clear" w:color="auto" w:fill="auto"/>
            <w:noWrap/>
            <w:vAlign w:val="bottom"/>
            <w:hideMark/>
          </w:tcPr>
          <w:p w:rsidR="00B41498" w:rsidRPr="00B41498" w:rsidRDefault="00B369AB"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006" w:type="dxa"/>
            <w:shd w:val="clear" w:color="auto" w:fill="auto"/>
            <w:noWrap/>
            <w:vAlign w:val="bottom"/>
            <w:hideMark/>
          </w:tcPr>
          <w:p w:rsidR="00B41498" w:rsidRPr="00B41498" w:rsidRDefault="00B369AB"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6332 Kapitalne pomoći proračunu iz drugih proračuna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2.411.562,00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89.638,00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3,72%</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634 Pomoći od izvanproračunskih korisnika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888.986,00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3.368.000,00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21.766,00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2,45%</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0,65%</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6341 Tekuće pomoći od izvanproračunskih korisnika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12.983,00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21.766,00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167,65%</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6342 Kapitalne pomoći od izvanproračunskih korisnika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876.002,57</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369AB"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284"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E600F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lastRenderedPageBreak/>
              <w:t>635 Pomoći izravnanja za decentralizirane funkcije</w:t>
            </w:r>
          </w:p>
        </w:tc>
        <w:tc>
          <w:tcPr>
            <w:tcW w:w="1496" w:type="dxa"/>
            <w:shd w:val="clear" w:color="auto" w:fill="auto"/>
            <w:noWrap/>
            <w:vAlign w:val="bottom"/>
            <w:hideMark/>
          </w:tcPr>
          <w:p w:rsidR="00B41498" w:rsidRPr="00B41498" w:rsidRDefault="00B369AB" w:rsidP="00B369AB">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1.215.542,00</w:t>
            </w:r>
          </w:p>
        </w:tc>
        <w:tc>
          <w:tcPr>
            <w:tcW w:w="1496" w:type="dxa"/>
            <w:shd w:val="clear" w:color="auto" w:fill="auto"/>
            <w:noWrap/>
            <w:vAlign w:val="bottom"/>
            <w:hideMark/>
          </w:tcPr>
          <w:p w:rsidR="00B41498" w:rsidRPr="00B41498" w:rsidRDefault="00B369AB"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84" w:type="dxa"/>
            <w:shd w:val="clear" w:color="auto" w:fill="auto"/>
            <w:noWrap/>
            <w:vAlign w:val="bottom"/>
            <w:hideMark/>
          </w:tcPr>
          <w:p w:rsidR="00B41498" w:rsidRPr="00B41498" w:rsidRDefault="00CB76C0"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CB76C0"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530"/>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636 Pomoći proračunskim korisnicima iz proračuna koji im nije nadležan</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476.802,00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1.834.810,00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681.685,00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142,97%</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37,15%</w:t>
            </w:r>
          </w:p>
        </w:tc>
      </w:tr>
      <w:tr w:rsidR="00B369AB" w:rsidRPr="00B41498" w:rsidTr="00044607">
        <w:trPr>
          <w:trHeight w:val="530"/>
        </w:trPr>
        <w:tc>
          <w:tcPr>
            <w:tcW w:w="4225" w:type="dxa"/>
            <w:shd w:val="clear" w:color="auto" w:fill="auto"/>
            <w:vAlign w:val="bottom"/>
          </w:tcPr>
          <w:p w:rsidR="00B369AB" w:rsidRPr="00B369AB" w:rsidRDefault="00B369AB" w:rsidP="00B41498">
            <w:pPr>
              <w:spacing w:after="0" w:line="240" w:lineRule="auto"/>
              <w:rPr>
                <w:rFonts w:ascii="Arial" w:eastAsia="Times New Roman" w:hAnsi="Arial" w:cs="Arial"/>
                <w:bCs/>
                <w:sz w:val="20"/>
                <w:szCs w:val="20"/>
                <w:lang w:eastAsia="hr-HR"/>
              </w:rPr>
            </w:pPr>
            <w:r w:rsidRPr="00B369AB">
              <w:rPr>
                <w:rFonts w:ascii="Arial" w:eastAsia="Times New Roman" w:hAnsi="Arial" w:cs="Arial"/>
                <w:bCs/>
                <w:sz w:val="20"/>
                <w:szCs w:val="20"/>
                <w:lang w:eastAsia="hr-HR"/>
              </w:rPr>
              <w:t>6361 Tekuće pomoći proračunskim korisnicima iz proračuna koji im nije nadležan</w:t>
            </w:r>
          </w:p>
        </w:tc>
        <w:tc>
          <w:tcPr>
            <w:tcW w:w="1496" w:type="dxa"/>
            <w:shd w:val="clear" w:color="auto" w:fill="auto"/>
            <w:noWrap/>
            <w:vAlign w:val="bottom"/>
          </w:tcPr>
          <w:p w:rsidR="00B369AB" w:rsidRPr="00B369AB" w:rsidRDefault="00B369AB" w:rsidP="00B41498">
            <w:pPr>
              <w:spacing w:after="0" w:line="240" w:lineRule="auto"/>
              <w:jc w:val="center"/>
              <w:rPr>
                <w:rFonts w:ascii="Arial" w:eastAsia="Times New Roman" w:hAnsi="Arial" w:cs="Arial"/>
                <w:bCs/>
                <w:sz w:val="20"/>
                <w:szCs w:val="20"/>
                <w:lang w:eastAsia="hr-HR"/>
              </w:rPr>
            </w:pPr>
            <w:r w:rsidRPr="00B369AB">
              <w:rPr>
                <w:rFonts w:ascii="Arial" w:eastAsia="Times New Roman" w:hAnsi="Arial" w:cs="Arial"/>
                <w:bCs/>
                <w:sz w:val="20"/>
                <w:szCs w:val="20"/>
                <w:lang w:eastAsia="hr-HR"/>
              </w:rPr>
              <w:t>470.052,00</w:t>
            </w:r>
          </w:p>
        </w:tc>
        <w:tc>
          <w:tcPr>
            <w:tcW w:w="1607" w:type="dxa"/>
            <w:shd w:val="clear" w:color="auto" w:fill="auto"/>
            <w:noWrap/>
            <w:vAlign w:val="bottom"/>
          </w:tcPr>
          <w:p w:rsidR="00B369AB" w:rsidRPr="00B369AB" w:rsidRDefault="00B369AB" w:rsidP="00B41498">
            <w:pPr>
              <w:spacing w:after="0" w:line="240" w:lineRule="auto"/>
              <w:jc w:val="center"/>
              <w:rPr>
                <w:rFonts w:ascii="Arial" w:eastAsia="Times New Roman" w:hAnsi="Arial" w:cs="Arial"/>
                <w:bCs/>
                <w:sz w:val="20"/>
                <w:szCs w:val="20"/>
                <w:lang w:eastAsia="hr-HR"/>
              </w:rPr>
            </w:pPr>
          </w:p>
        </w:tc>
        <w:tc>
          <w:tcPr>
            <w:tcW w:w="1496" w:type="dxa"/>
            <w:shd w:val="clear" w:color="auto" w:fill="auto"/>
            <w:noWrap/>
            <w:vAlign w:val="bottom"/>
          </w:tcPr>
          <w:p w:rsidR="00B369AB" w:rsidRPr="00B369AB" w:rsidRDefault="00B369AB"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668.185,00</w:t>
            </w:r>
          </w:p>
        </w:tc>
        <w:tc>
          <w:tcPr>
            <w:tcW w:w="1284" w:type="dxa"/>
            <w:shd w:val="clear" w:color="auto" w:fill="auto"/>
            <w:noWrap/>
            <w:vAlign w:val="bottom"/>
          </w:tcPr>
          <w:p w:rsidR="00B369AB" w:rsidRPr="00B369AB" w:rsidRDefault="00B369AB"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142,15%</w:t>
            </w:r>
          </w:p>
        </w:tc>
        <w:tc>
          <w:tcPr>
            <w:tcW w:w="1006" w:type="dxa"/>
            <w:shd w:val="clear" w:color="auto" w:fill="auto"/>
            <w:noWrap/>
            <w:vAlign w:val="bottom"/>
          </w:tcPr>
          <w:p w:rsidR="00B369AB" w:rsidRPr="00B369AB" w:rsidRDefault="00B369AB"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w:t>
            </w:r>
          </w:p>
        </w:tc>
      </w:tr>
      <w:tr w:rsidR="00B369AB" w:rsidRPr="00B41498" w:rsidTr="00044607">
        <w:trPr>
          <w:trHeight w:val="530"/>
        </w:trPr>
        <w:tc>
          <w:tcPr>
            <w:tcW w:w="4225" w:type="dxa"/>
            <w:shd w:val="clear" w:color="auto" w:fill="auto"/>
            <w:vAlign w:val="bottom"/>
          </w:tcPr>
          <w:p w:rsidR="00B369AB" w:rsidRPr="00B369AB" w:rsidRDefault="00B369AB" w:rsidP="00B41498">
            <w:pPr>
              <w:spacing w:after="0" w:line="240" w:lineRule="auto"/>
              <w:rPr>
                <w:rFonts w:ascii="Arial" w:eastAsia="Times New Roman" w:hAnsi="Arial" w:cs="Arial"/>
                <w:bCs/>
                <w:sz w:val="20"/>
                <w:szCs w:val="20"/>
                <w:lang w:eastAsia="hr-HR"/>
              </w:rPr>
            </w:pPr>
            <w:r w:rsidRPr="00B369AB">
              <w:rPr>
                <w:rFonts w:ascii="Arial" w:eastAsia="Times New Roman" w:hAnsi="Arial" w:cs="Arial"/>
                <w:bCs/>
                <w:sz w:val="20"/>
                <w:szCs w:val="20"/>
                <w:lang w:eastAsia="hr-HR"/>
              </w:rPr>
              <w:t xml:space="preserve">6362 Kapitalne pomoći proračunskim korisnicima iz proračuna koji im nije nadležan </w:t>
            </w:r>
          </w:p>
        </w:tc>
        <w:tc>
          <w:tcPr>
            <w:tcW w:w="1496" w:type="dxa"/>
            <w:shd w:val="clear" w:color="auto" w:fill="auto"/>
            <w:noWrap/>
            <w:vAlign w:val="bottom"/>
          </w:tcPr>
          <w:p w:rsidR="00B369AB" w:rsidRPr="00B369AB" w:rsidRDefault="00B369AB"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6.750,00</w:t>
            </w:r>
          </w:p>
        </w:tc>
        <w:tc>
          <w:tcPr>
            <w:tcW w:w="1607" w:type="dxa"/>
            <w:shd w:val="clear" w:color="auto" w:fill="auto"/>
            <w:noWrap/>
            <w:vAlign w:val="bottom"/>
          </w:tcPr>
          <w:p w:rsidR="00B369AB" w:rsidRPr="00B369AB" w:rsidRDefault="00B369AB" w:rsidP="00B41498">
            <w:pPr>
              <w:spacing w:after="0" w:line="240" w:lineRule="auto"/>
              <w:jc w:val="center"/>
              <w:rPr>
                <w:rFonts w:ascii="Arial" w:eastAsia="Times New Roman" w:hAnsi="Arial" w:cs="Arial"/>
                <w:bCs/>
                <w:sz w:val="20"/>
                <w:szCs w:val="20"/>
                <w:lang w:eastAsia="hr-HR"/>
              </w:rPr>
            </w:pPr>
          </w:p>
        </w:tc>
        <w:tc>
          <w:tcPr>
            <w:tcW w:w="1496" w:type="dxa"/>
            <w:shd w:val="clear" w:color="auto" w:fill="auto"/>
            <w:noWrap/>
            <w:vAlign w:val="bottom"/>
          </w:tcPr>
          <w:p w:rsidR="00B369AB" w:rsidRPr="00B369AB" w:rsidRDefault="00B369AB"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13.500,00</w:t>
            </w:r>
          </w:p>
        </w:tc>
        <w:tc>
          <w:tcPr>
            <w:tcW w:w="1284" w:type="dxa"/>
            <w:shd w:val="clear" w:color="auto" w:fill="auto"/>
            <w:noWrap/>
            <w:vAlign w:val="bottom"/>
          </w:tcPr>
          <w:p w:rsidR="00B369AB" w:rsidRPr="00B369AB" w:rsidRDefault="00B369AB"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200,00%</w:t>
            </w:r>
          </w:p>
        </w:tc>
        <w:tc>
          <w:tcPr>
            <w:tcW w:w="1006" w:type="dxa"/>
            <w:shd w:val="clear" w:color="auto" w:fill="auto"/>
            <w:noWrap/>
            <w:vAlign w:val="bottom"/>
          </w:tcPr>
          <w:p w:rsidR="00B369AB" w:rsidRPr="00B369AB" w:rsidRDefault="00B369AB"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w:t>
            </w:r>
          </w:p>
        </w:tc>
      </w:tr>
      <w:tr w:rsidR="00B41498" w:rsidRPr="00B41498" w:rsidTr="00044607">
        <w:trPr>
          <w:trHeight w:val="54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638 Pomoći iz državnog proračuna temeljem prijenosa EU sredstava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249.527,00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12.741.500,00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1.210.493,00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485,12%</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9,50%</w:t>
            </w:r>
          </w:p>
        </w:tc>
      </w:tr>
      <w:tr w:rsidR="00B41498" w:rsidRPr="00B41498" w:rsidTr="00044607">
        <w:trPr>
          <w:trHeight w:val="530"/>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6381 Tekuće pomoći iz državnog proračuna temeljem prijenosa EU sredstava</w:t>
            </w:r>
          </w:p>
        </w:tc>
        <w:tc>
          <w:tcPr>
            <w:tcW w:w="1496" w:type="dxa"/>
            <w:shd w:val="clear" w:color="auto" w:fill="auto"/>
            <w:noWrap/>
            <w:vAlign w:val="bottom"/>
            <w:hideMark/>
          </w:tcPr>
          <w:p w:rsidR="00B41498" w:rsidRPr="00B41498" w:rsidRDefault="00874E30" w:rsidP="00874E30">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607" w:type="dxa"/>
            <w:shd w:val="clear" w:color="auto" w:fill="auto"/>
            <w:noWrap/>
            <w:vAlign w:val="bottom"/>
          </w:tcPr>
          <w:p w:rsidR="00B41498" w:rsidRPr="00B41498" w:rsidRDefault="00B41498" w:rsidP="00874E30">
            <w:pPr>
              <w:spacing w:after="0" w:line="240" w:lineRule="auto"/>
              <w:jc w:val="center"/>
              <w:rPr>
                <w:rFonts w:ascii="Times New Roman" w:eastAsia="Times New Roman" w:hAnsi="Times New Roman" w:cs="Times New Roman"/>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543.226,00</w:t>
            </w:r>
          </w:p>
        </w:tc>
        <w:tc>
          <w:tcPr>
            <w:tcW w:w="1284" w:type="dxa"/>
            <w:shd w:val="clear" w:color="auto" w:fill="auto"/>
            <w:noWrap/>
            <w:vAlign w:val="bottom"/>
            <w:hideMark/>
          </w:tcPr>
          <w:p w:rsidR="00B41498" w:rsidRPr="00B41498" w:rsidRDefault="00874E30"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874E30"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54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6382 Kapitalne pomoći iz državnog proračuna temeljem prijenosa EU sredstava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249.527,00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667.267,00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267,41%</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0,00%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64 Prihodi od imovine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5.032.435,00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19.162.000,00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6.826.551,00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135,65%</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35,63%</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641 Prihodi od financijske imovine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614.571,00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1.212.000,00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167.644,00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27,28%</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13,83%</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6413 Kamate na oročena sredstva i depozite po viđenju</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1.300,00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39</w:t>
            </w:r>
            <w:r w:rsidR="00874E30">
              <w:rPr>
                <w:rFonts w:ascii="Arial" w:eastAsia="Times New Roman" w:hAnsi="Arial" w:cs="Arial"/>
                <w:sz w:val="20"/>
                <w:szCs w:val="20"/>
                <w:lang w:eastAsia="hr-HR"/>
              </w:rPr>
              <w:t>,00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3,00%</w:t>
            </w:r>
          </w:p>
        </w:tc>
        <w:tc>
          <w:tcPr>
            <w:tcW w:w="1006" w:type="dxa"/>
            <w:shd w:val="clear" w:color="auto" w:fill="auto"/>
            <w:noWrap/>
            <w:vAlign w:val="bottom"/>
            <w:hideMark/>
          </w:tcPr>
          <w:p w:rsidR="00B41498" w:rsidRPr="00B41498" w:rsidRDefault="00874E30"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6414 Prihodi od zateznih kamata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613.250,00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167.525,29</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27,32%</w:t>
            </w:r>
          </w:p>
        </w:tc>
        <w:tc>
          <w:tcPr>
            <w:tcW w:w="1006" w:type="dxa"/>
            <w:shd w:val="clear" w:color="auto" w:fill="auto"/>
            <w:noWrap/>
            <w:vAlign w:val="bottom"/>
            <w:hideMark/>
          </w:tcPr>
          <w:p w:rsidR="00B41498" w:rsidRPr="00B41498" w:rsidRDefault="00874E30"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51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6415 Prihodi od pozitivnih tečajnih razlika i razlika zbog primjene valutne klauzule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20,95</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79,60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379,95%</w:t>
            </w:r>
          </w:p>
        </w:tc>
        <w:tc>
          <w:tcPr>
            <w:tcW w:w="1006" w:type="dxa"/>
            <w:shd w:val="clear" w:color="auto" w:fill="auto"/>
            <w:noWrap/>
            <w:vAlign w:val="bottom"/>
            <w:hideMark/>
          </w:tcPr>
          <w:p w:rsidR="00B41498" w:rsidRPr="00B41498" w:rsidRDefault="00874E30"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642 Prihodi od nefinancijske imovine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4.417.864,00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15.450.000,00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6.658.907,33</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150,73%</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43,10%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6421 Naknade za koncesije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599.111,90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591.086,61</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98,66%</w:t>
            </w:r>
          </w:p>
        </w:tc>
        <w:tc>
          <w:tcPr>
            <w:tcW w:w="1006" w:type="dxa"/>
            <w:shd w:val="clear" w:color="auto" w:fill="auto"/>
            <w:noWrap/>
            <w:vAlign w:val="bottom"/>
            <w:hideMark/>
          </w:tcPr>
          <w:p w:rsidR="00B41498" w:rsidRPr="00B41498" w:rsidRDefault="00874E30"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6422 Prihodi od zakupa i iznajmljivanja imovine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3.320.129,00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5.385.947,21</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162,22%</w:t>
            </w:r>
          </w:p>
        </w:tc>
        <w:tc>
          <w:tcPr>
            <w:tcW w:w="1006" w:type="dxa"/>
            <w:shd w:val="clear" w:color="auto" w:fill="auto"/>
            <w:noWrap/>
            <w:vAlign w:val="bottom"/>
            <w:hideMark/>
          </w:tcPr>
          <w:p w:rsidR="00B41498" w:rsidRPr="00B41498" w:rsidRDefault="00874E30"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6423 Naknada za korištenje nefinancijske imovine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286.956,56</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384.109,08</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133,86%</w:t>
            </w:r>
          </w:p>
        </w:tc>
        <w:tc>
          <w:tcPr>
            <w:tcW w:w="1006" w:type="dxa"/>
            <w:shd w:val="clear" w:color="auto" w:fill="auto"/>
            <w:noWrap/>
            <w:vAlign w:val="bottom"/>
            <w:hideMark/>
          </w:tcPr>
          <w:p w:rsidR="00B41498" w:rsidRPr="00B41498" w:rsidRDefault="00874E30"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6429 Ostali prihodi od nefinancijske imovine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211.666,52</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297.764,43</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140,68%</w:t>
            </w:r>
          </w:p>
        </w:tc>
        <w:tc>
          <w:tcPr>
            <w:tcW w:w="1006" w:type="dxa"/>
            <w:shd w:val="clear" w:color="auto" w:fill="auto"/>
            <w:noWrap/>
            <w:vAlign w:val="bottom"/>
            <w:hideMark/>
          </w:tcPr>
          <w:p w:rsidR="00B41498" w:rsidRPr="00B41498" w:rsidRDefault="00874E30"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643 Prihodi od kamata na dane zajmove                                                                   </w:t>
            </w:r>
          </w:p>
        </w:tc>
        <w:tc>
          <w:tcPr>
            <w:tcW w:w="1496" w:type="dxa"/>
            <w:shd w:val="clear" w:color="auto" w:fill="auto"/>
            <w:noWrap/>
            <w:vAlign w:val="bottom"/>
            <w:hideMark/>
          </w:tcPr>
          <w:p w:rsidR="00B41498" w:rsidRPr="00B41498" w:rsidRDefault="00766CAD" w:rsidP="00766CAD">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2.500.000,00</w:t>
            </w:r>
          </w:p>
        </w:tc>
        <w:tc>
          <w:tcPr>
            <w:tcW w:w="1496" w:type="dxa"/>
            <w:shd w:val="clear" w:color="auto" w:fill="auto"/>
            <w:noWrap/>
            <w:vAlign w:val="bottom"/>
            <w:hideMark/>
          </w:tcPr>
          <w:p w:rsidR="00B41498" w:rsidRPr="00B41498" w:rsidRDefault="00766CAD"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84" w:type="dxa"/>
            <w:shd w:val="clear" w:color="auto" w:fill="auto"/>
            <w:noWrap/>
            <w:vAlign w:val="bottom"/>
            <w:hideMark/>
          </w:tcPr>
          <w:p w:rsidR="00B41498" w:rsidRPr="00B41498" w:rsidRDefault="00766CAD"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766CAD"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576"/>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65 Prihodi od upravnih i administrativnih pristojbi, pristojbi po posebnim propisima i naknada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7.450.414,00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21.199.800,00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12.007.143,00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161,16%</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56,64%</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651 Upravne i administrativne pristojbe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306.649,00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1.393.800,00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510.501,86</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166,48%</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36,63%</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6513 Ostale upravne pristojbe i naknade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107.364,62</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152.716,00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142,24%</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0,00%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6514 Ostale pristojbe i naknade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199.284,03</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357.786,00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179,54%</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0,00%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652 Prihodi po posebnim propisima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1.449.023,00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3.191.000,00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1.820.563,00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125,64%</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57,05%</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6526 Ostali nespomenuti prihodi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1.449.023,00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1.820.563,00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125,64%</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0,00%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653 Komunalni doprinosi i naknade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5.694.742,00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16.615.000,00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9.676.077,92</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169,91%</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58,24%</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6531 Komunalni doprinosi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1.747.328,33</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5.455.473,36</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312,22%</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0,00%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6532 Komunalne naknade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3.947.414,21</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4.220.604,56</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106,92%</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0,00%</w:t>
            </w:r>
          </w:p>
        </w:tc>
      </w:tr>
      <w:tr w:rsidR="00B41498" w:rsidRPr="00B41498" w:rsidTr="00044607">
        <w:trPr>
          <w:trHeight w:val="54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66 Prihodi od prodaje proizvoda i robe te pruženih usluga i prihodi od donacija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150.326,00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1.075.900,00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677.184,00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450,48%</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62,94%</w:t>
            </w:r>
          </w:p>
        </w:tc>
      </w:tr>
      <w:tr w:rsidR="00B41498" w:rsidRPr="00B41498" w:rsidTr="00044607">
        <w:trPr>
          <w:trHeight w:val="54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661 Prihodi od prodaje proizvoda i robe te pruženih usluga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9.826,00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471.700,00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171.315,00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1743,49%</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36,32%</w:t>
            </w:r>
          </w:p>
        </w:tc>
      </w:tr>
      <w:tr w:rsidR="00766CAD" w:rsidRPr="00B41498" w:rsidTr="00044607">
        <w:trPr>
          <w:trHeight w:val="380"/>
        </w:trPr>
        <w:tc>
          <w:tcPr>
            <w:tcW w:w="4225" w:type="dxa"/>
            <w:shd w:val="clear" w:color="auto" w:fill="auto"/>
            <w:vAlign w:val="bottom"/>
          </w:tcPr>
          <w:p w:rsidR="00766CAD" w:rsidRPr="00766CAD" w:rsidRDefault="00766CAD" w:rsidP="00B41498">
            <w:pPr>
              <w:spacing w:after="0" w:line="240" w:lineRule="auto"/>
              <w:rPr>
                <w:rFonts w:ascii="Arial" w:eastAsia="Times New Roman" w:hAnsi="Arial" w:cs="Arial"/>
                <w:bCs/>
                <w:sz w:val="20"/>
                <w:szCs w:val="20"/>
                <w:lang w:eastAsia="hr-HR"/>
              </w:rPr>
            </w:pPr>
            <w:r>
              <w:rPr>
                <w:rFonts w:ascii="Arial" w:eastAsia="Times New Roman" w:hAnsi="Arial" w:cs="Arial"/>
                <w:bCs/>
                <w:sz w:val="20"/>
                <w:szCs w:val="20"/>
                <w:lang w:eastAsia="hr-HR"/>
              </w:rPr>
              <w:t xml:space="preserve">6614 Prihodi od prodaje proizvoda i robe </w:t>
            </w:r>
          </w:p>
        </w:tc>
        <w:tc>
          <w:tcPr>
            <w:tcW w:w="1496" w:type="dxa"/>
            <w:shd w:val="clear" w:color="auto" w:fill="auto"/>
            <w:noWrap/>
            <w:vAlign w:val="bottom"/>
          </w:tcPr>
          <w:p w:rsidR="00766CAD" w:rsidRPr="00766CAD" w:rsidRDefault="00766CAD"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1.256,00</w:t>
            </w:r>
          </w:p>
        </w:tc>
        <w:tc>
          <w:tcPr>
            <w:tcW w:w="1607" w:type="dxa"/>
            <w:shd w:val="clear" w:color="auto" w:fill="auto"/>
            <w:noWrap/>
            <w:vAlign w:val="bottom"/>
          </w:tcPr>
          <w:p w:rsidR="00766CAD" w:rsidRPr="00766CAD" w:rsidRDefault="00766CAD" w:rsidP="00B41498">
            <w:pPr>
              <w:spacing w:after="0" w:line="240" w:lineRule="auto"/>
              <w:jc w:val="center"/>
              <w:rPr>
                <w:rFonts w:ascii="Arial" w:eastAsia="Times New Roman" w:hAnsi="Arial" w:cs="Arial"/>
                <w:bCs/>
                <w:sz w:val="20"/>
                <w:szCs w:val="20"/>
                <w:lang w:eastAsia="hr-HR"/>
              </w:rPr>
            </w:pPr>
          </w:p>
        </w:tc>
        <w:tc>
          <w:tcPr>
            <w:tcW w:w="1496" w:type="dxa"/>
            <w:shd w:val="clear" w:color="auto" w:fill="auto"/>
            <w:noWrap/>
            <w:vAlign w:val="bottom"/>
          </w:tcPr>
          <w:p w:rsidR="00766CAD" w:rsidRPr="00766CAD" w:rsidRDefault="00766CAD"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3.233,00</w:t>
            </w:r>
          </w:p>
        </w:tc>
        <w:tc>
          <w:tcPr>
            <w:tcW w:w="1284" w:type="dxa"/>
            <w:shd w:val="clear" w:color="auto" w:fill="auto"/>
            <w:noWrap/>
            <w:vAlign w:val="bottom"/>
          </w:tcPr>
          <w:p w:rsidR="00766CAD" w:rsidRPr="00766CAD" w:rsidRDefault="00766CAD"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257,40%</w:t>
            </w:r>
          </w:p>
        </w:tc>
        <w:tc>
          <w:tcPr>
            <w:tcW w:w="1006" w:type="dxa"/>
            <w:shd w:val="clear" w:color="auto" w:fill="auto"/>
            <w:noWrap/>
            <w:vAlign w:val="bottom"/>
          </w:tcPr>
          <w:p w:rsidR="00766CAD" w:rsidRPr="00766CAD" w:rsidRDefault="00766CAD"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w:t>
            </w:r>
          </w:p>
        </w:tc>
      </w:tr>
      <w:tr w:rsidR="00766CAD" w:rsidRPr="00B41498" w:rsidTr="00044607">
        <w:trPr>
          <w:trHeight w:val="388"/>
        </w:trPr>
        <w:tc>
          <w:tcPr>
            <w:tcW w:w="4225" w:type="dxa"/>
            <w:shd w:val="clear" w:color="auto" w:fill="auto"/>
            <w:vAlign w:val="bottom"/>
          </w:tcPr>
          <w:p w:rsidR="00766CAD" w:rsidRPr="00766CAD" w:rsidRDefault="00A05409" w:rsidP="00B41498">
            <w:pPr>
              <w:spacing w:after="0" w:line="240" w:lineRule="auto"/>
              <w:rPr>
                <w:rFonts w:ascii="Arial" w:eastAsia="Times New Roman" w:hAnsi="Arial" w:cs="Arial"/>
                <w:bCs/>
                <w:sz w:val="20"/>
                <w:szCs w:val="20"/>
                <w:lang w:eastAsia="hr-HR"/>
              </w:rPr>
            </w:pPr>
            <w:r>
              <w:rPr>
                <w:rFonts w:ascii="Arial" w:eastAsia="Times New Roman" w:hAnsi="Arial" w:cs="Arial"/>
                <w:bCs/>
                <w:sz w:val="20"/>
                <w:szCs w:val="20"/>
                <w:lang w:eastAsia="hr-HR"/>
              </w:rPr>
              <w:t xml:space="preserve">6615 Prihodi od pruženih usluga </w:t>
            </w:r>
          </w:p>
        </w:tc>
        <w:tc>
          <w:tcPr>
            <w:tcW w:w="1496" w:type="dxa"/>
            <w:shd w:val="clear" w:color="auto" w:fill="auto"/>
            <w:noWrap/>
            <w:vAlign w:val="bottom"/>
          </w:tcPr>
          <w:p w:rsidR="00766CAD" w:rsidRPr="00766CAD"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8.570,00</w:t>
            </w:r>
          </w:p>
        </w:tc>
        <w:tc>
          <w:tcPr>
            <w:tcW w:w="1607" w:type="dxa"/>
            <w:shd w:val="clear" w:color="auto" w:fill="auto"/>
            <w:noWrap/>
            <w:vAlign w:val="bottom"/>
          </w:tcPr>
          <w:p w:rsidR="00766CAD" w:rsidRPr="00766CAD" w:rsidRDefault="00766CAD" w:rsidP="00B41498">
            <w:pPr>
              <w:spacing w:after="0" w:line="240" w:lineRule="auto"/>
              <w:jc w:val="center"/>
              <w:rPr>
                <w:rFonts w:ascii="Arial" w:eastAsia="Times New Roman" w:hAnsi="Arial" w:cs="Arial"/>
                <w:bCs/>
                <w:sz w:val="20"/>
                <w:szCs w:val="20"/>
                <w:lang w:eastAsia="hr-HR"/>
              </w:rPr>
            </w:pPr>
          </w:p>
        </w:tc>
        <w:tc>
          <w:tcPr>
            <w:tcW w:w="1496" w:type="dxa"/>
            <w:shd w:val="clear" w:color="auto" w:fill="auto"/>
            <w:noWrap/>
            <w:vAlign w:val="bottom"/>
          </w:tcPr>
          <w:p w:rsidR="00766CAD" w:rsidRPr="00766CAD"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168.082,00</w:t>
            </w:r>
          </w:p>
        </w:tc>
        <w:tc>
          <w:tcPr>
            <w:tcW w:w="1284" w:type="dxa"/>
            <w:shd w:val="clear" w:color="auto" w:fill="auto"/>
            <w:noWrap/>
            <w:vAlign w:val="bottom"/>
          </w:tcPr>
          <w:p w:rsidR="00766CAD" w:rsidRPr="00766CAD"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1.961,28%</w:t>
            </w:r>
          </w:p>
        </w:tc>
        <w:tc>
          <w:tcPr>
            <w:tcW w:w="1006" w:type="dxa"/>
            <w:shd w:val="clear" w:color="auto" w:fill="auto"/>
            <w:noWrap/>
            <w:vAlign w:val="bottom"/>
          </w:tcPr>
          <w:p w:rsidR="00766CAD" w:rsidRPr="00766CAD"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w:t>
            </w:r>
          </w:p>
        </w:tc>
      </w:tr>
      <w:tr w:rsidR="00B41498" w:rsidRPr="00B41498" w:rsidTr="00044607">
        <w:trPr>
          <w:trHeight w:val="51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663 Donacije od pravnih i fizičkih osoba izvan općeg proračuna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140.500,00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604.200,00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505.869,00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360,05%</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83,73%</w:t>
            </w:r>
          </w:p>
        </w:tc>
      </w:tr>
      <w:tr w:rsidR="00A05409" w:rsidRPr="00B41498" w:rsidTr="00044607">
        <w:trPr>
          <w:trHeight w:val="515"/>
        </w:trPr>
        <w:tc>
          <w:tcPr>
            <w:tcW w:w="4225" w:type="dxa"/>
            <w:shd w:val="clear" w:color="auto" w:fill="auto"/>
            <w:vAlign w:val="bottom"/>
          </w:tcPr>
          <w:p w:rsidR="00A05409" w:rsidRPr="00A05409" w:rsidRDefault="00A05409" w:rsidP="00B41498">
            <w:pPr>
              <w:spacing w:after="0" w:line="240" w:lineRule="auto"/>
              <w:rPr>
                <w:rFonts w:ascii="Arial" w:eastAsia="Times New Roman" w:hAnsi="Arial" w:cs="Arial"/>
                <w:bCs/>
                <w:sz w:val="20"/>
                <w:szCs w:val="20"/>
                <w:lang w:eastAsia="hr-HR"/>
              </w:rPr>
            </w:pPr>
            <w:r w:rsidRPr="00A05409">
              <w:rPr>
                <w:rFonts w:ascii="Arial" w:eastAsia="Times New Roman" w:hAnsi="Arial" w:cs="Arial"/>
                <w:bCs/>
                <w:sz w:val="20"/>
                <w:szCs w:val="20"/>
                <w:lang w:eastAsia="hr-HR"/>
              </w:rPr>
              <w:t>6631</w:t>
            </w:r>
            <w:r>
              <w:rPr>
                <w:rFonts w:ascii="Arial" w:eastAsia="Times New Roman" w:hAnsi="Arial" w:cs="Arial"/>
                <w:bCs/>
                <w:sz w:val="20"/>
                <w:szCs w:val="20"/>
                <w:lang w:eastAsia="hr-HR"/>
              </w:rPr>
              <w:t xml:space="preserve"> Tekuće donacije </w:t>
            </w:r>
          </w:p>
        </w:tc>
        <w:tc>
          <w:tcPr>
            <w:tcW w:w="1496" w:type="dxa"/>
            <w:shd w:val="clear" w:color="auto" w:fill="auto"/>
            <w:noWrap/>
            <w:vAlign w:val="bottom"/>
          </w:tcPr>
          <w:p w:rsidR="00A05409" w:rsidRPr="00A05409"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136.500,00</w:t>
            </w:r>
          </w:p>
        </w:tc>
        <w:tc>
          <w:tcPr>
            <w:tcW w:w="1607" w:type="dxa"/>
            <w:shd w:val="clear" w:color="auto" w:fill="auto"/>
            <w:noWrap/>
            <w:vAlign w:val="bottom"/>
          </w:tcPr>
          <w:p w:rsidR="00A05409" w:rsidRPr="00A05409" w:rsidRDefault="00A05409" w:rsidP="00B41498">
            <w:pPr>
              <w:spacing w:after="0" w:line="240" w:lineRule="auto"/>
              <w:jc w:val="center"/>
              <w:rPr>
                <w:rFonts w:ascii="Arial" w:eastAsia="Times New Roman" w:hAnsi="Arial" w:cs="Arial"/>
                <w:bCs/>
                <w:sz w:val="20"/>
                <w:szCs w:val="20"/>
                <w:lang w:eastAsia="hr-HR"/>
              </w:rPr>
            </w:pPr>
          </w:p>
        </w:tc>
        <w:tc>
          <w:tcPr>
            <w:tcW w:w="1496" w:type="dxa"/>
            <w:shd w:val="clear" w:color="auto" w:fill="auto"/>
            <w:noWrap/>
            <w:vAlign w:val="bottom"/>
          </w:tcPr>
          <w:p w:rsidR="00A05409" w:rsidRPr="00A05409"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0,00</w:t>
            </w:r>
          </w:p>
        </w:tc>
        <w:tc>
          <w:tcPr>
            <w:tcW w:w="1284" w:type="dxa"/>
            <w:shd w:val="clear" w:color="auto" w:fill="auto"/>
            <w:noWrap/>
            <w:vAlign w:val="bottom"/>
          </w:tcPr>
          <w:p w:rsidR="00A05409" w:rsidRPr="00A05409"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w:t>
            </w:r>
          </w:p>
        </w:tc>
        <w:tc>
          <w:tcPr>
            <w:tcW w:w="1006" w:type="dxa"/>
            <w:shd w:val="clear" w:color="auto" w:fill="auto"/>
            <w:noWrap/>
            <w:vAlign w:val="bottom"/>
          </w:tcPr>
          <w:p w:rsidR="00A05409" w:rsidRPr="00A05409"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w:t>
            </w:r>
          </w:p>
        </w:tc>
      </w:tr>
      <w:tr w:rsidR="00A05409" w:rsidRPr="00B41498" w:rsidTr="00044607">
        <w:trPr>
          <w:trHeight w:val="515"/>
        </w:trPr>
        <w:tc>
          <w:tcPr>
            <w:tcW w:w="4225" w:type="dxa"/>
            <w:shd w:val="clear" w:color="auto" w:fill="auto"/>
            <w:vAlign w:val="bottom"/>
          </w:tcPr>
          <w:p w:rsidR="00A05409" w:rsidRPr="00A05409" w:rsidRDefault="00A05409" w:rsidP="00B41498">
            <w:pPr>
              <w:spacing w:after="0" w:line="240" w:lineRule="auto"/>
              <w:rPr>
                <w:rFonts w:ascii="Arial" w:eastAsia="Times New Roman" w:hAnsi="Arial" w:cs="Arial"/>
                <w:bCs/>
                <w:sz w:val="20"/>
                <w:szCs w:val="20"/>
                <w:lang w:eastAsia="hr-HR"/>
              </w:rPr>
            </w:pPr>
            <w:r w:rsidRPr="00A05409">
              <w:rPr>
                <w:rFonts w:ascii="Arial" w:eastAsia="Times New Roman" w:hAnsi="Arial" w:cs="Arial"/>
                <w:bCs/>
                <w:sz w:val="20"/>
                <w:szCs w:val="20"/>
                <w:lang w:eastAsia="hr-HR"/>
              </w:rPr>
              <w:lastRenderedPageBreak/>
              <w:t>6632</w:t>
            </w:r>
            <w:r>
              <w:rPr>
                <w:rFonts w:ascii="Arial" w:eastAsia="Times New Roman" w:hAnsi="Arial" w:cs="Arial"/>
                <w:bCs/>
                <w:sz w:val="20"/>
                <w:szCs w:val="20"/>
                <w:lang w:eastAsia="hr-HR"/>
              </w:rPr>
              <w:t xml:space="preserve"> Kapitalne donacije </w:t>
            </w:r>
          </w:p>
        </w:tc>
        <w:tc>
          <w:tcPr>
            <w:tcW w:w="1496" w:type="dxa"/>
            <w:shd w:val="clear" w:color="auto" w:fill="auto"/>
            <w:noWrap/>
            <w:vAlign w:val="bottom"/>
          </w:tcPr>
          <w:p w:rsidR="00A05409" w:rsidRPr="00A05409"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4.000,00</w:t>
            </w:r>
          </w:p>
        </w:tc>
        <w:tc>
          <w:tcPr>
            <w:tcW w:w="1607" w:type="dxa"/>
            <w:shd w:val="clear" w:color="auto" w:fill="auto"/>
            <w:noWrap/>
            <w:vAlign w:val="bottom"/>
          </w:tcPr>
          <w:p w:rsidR="00A05409" w:rsidRPr="00A05409" w:rsidRDefault="00A05409" w:rsidP="00B41498">
            <w:pPr>
              <w:spacing w:after="0" w:line="240" w:lineRule="auto"/>
              <w:jc w:val="center"/>
              <w:rPr>
                <w:rFonts w:ascii="Arial" w:eastAsia="Times New Roman" w:hAnsi="Arial" w:cs="Arial"/>
                <w:bCs/>
                <w:sz w:val="20"/>
                <w:szCs w:val="20"/>
                <w:lang w:eastAsia="hr-HR"/>
              </w:rPr>
            </w:pPr>
          </w:p>
        </w:tc>
        <w:tc>
          <w:tcPr>
            <w:tcW w:w="1496" w:type="dxa"/>
            <w:shd w:val="clear" w:color="auto" w:fill="auto"/>
            <w:noWrap/>
            <w:vAlign w:val="bottom"/>
          </w:tcPr>
          <w:p w:rsidR="00A05409" w:rsidRPr="00A05409"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505.869,00</w:t>
            </w:r>
          </w:p>
        </w:tc>
        <w:tc>
          <w:tcPr>
            <w:tcW w:w="1284" w:type="dxa"/>
            <w:shd w:val="clear" w:color="auto" w:fill="auto"/>
            <w:noWrap/>
            <w:vAlign w:val="bottom"/>
          </w:tcPr>
          <w:p w:rsidR="00A05409" w:rsidRPr="00A05409"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12.646,72%</w:t>
            </w:r>
          </w:p>
        </w:tc>
        <w:tc>
          <w:tcPr>
            <w:tcW w:w="1006" w:type="dxa"/>
            <w:shd w:val="clear" w:color="auto" w:fill="auto"/>
            <w:noWrap/>
            <w:vAlign w:val="bottom"/>
          </w:tcPr>
          <w:p w:rsidR="00A05409" w:rsidRPr="00A05409" w:rsidRDefault="00A05409" w:rsidP="00B41498">
            <w:pPr>
              <w:spacing w:after="0" w:line="240" w:lineRule="auto"/>
              <w:jc w:val="center"/>
              <w:rPr>
                <w:rFonts w:ascii="Arial" w:eastAsia="Times New Roman" w:hAnsi="Arial" w:cs="Arial"/>
                <w:bCs/>
                <w:sz w:val="20"/>
                <w:szCs w:val="20"/>
                <w:lang w:eastAsia="hr-HR"/>
              </w:rPr>
            </w:pPr>
            <w:r>
              <w:rPr>
                <w:rFonts w:ascii="Arial" w:eastAsia="Times New Roman" w:hAnsi="Arial" w:cs="Arial"/>
                <w:bCs/>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68 Kazne, upravne mjere i ostali prihodi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5.184.386,00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3.730.993,00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194.302,00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3,75%</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5,21%</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681 Kazne i upravne mjere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132.815,00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700.000,00</w:t>
            </w:r>
          </w:p>
        </w:tc>
        <w:tc>
          <w:tcPr>
            <w:tcW w:w="1496"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194.166</w:t>
            </w:r>
            <w:r w:rsidR="00B41498" w:rsidRPr="00B41498">
              <w:rPr>
                <w:rFonts w:ascii="Arial" w:eastAsia="Times New Roman" w:hAnsi="Arial" w:cs="Arial"/>
                <w:b/>
                <w:bCs/>
                <w:sz w:val="20"/>
                <w:szCs w:val="20"/>
                <w:lang w:eastAsia="hr-HR"/>
              </w:rPr>
              <w:t>,00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146,30%</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27,76%</w:t>
            </w:r>
          </w:p>
        </w:tc>
      </w:tr>
      <w:tr w:rsidR="00B41498" w:rsidRPr="00B41498" w:rsidTr="00044607">
        <w:trPr>
          <w:trHeight w:val="500"/>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6815 Kazne za prometne i ostale prekršaje u nadležnosti MUP-a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95.152,28</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80.890,00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85,01%</w:t>
            </w:r>
          </w:p>
        </w:tc>
        <w:tc>
          <w:tcPr>
            <w:tcW w:w="1006"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6819 Ostale kazne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37.663,00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113.276,00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300,76%</w:t>
            </w:r>
          </w:p>
        </w:tc>
        <w:tc>
          <w:tcPr>
            <w:tcW w:w="1006"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683 Ostali prihodi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5.051.571,00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3.030.993,00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136</w:t>
            </w:r>
            <w:r w:rsidR="00A05409">
              <w:rPr>
                <w:rFonts w:ascii="Arial" w:eastAsia="Times New Roman" w:hAnsi="Arial" w:cs="Arial"/>
                <w:b/>
                <w:bCs/>
                <w:sz w:val="20"/>
                <w:szCs w:val="20"/>
                <w:lang w:eastAsia="hr-HR"/>
              </w:rPr>
              <w:t>,00</w:t>
            </w:r>
          </w:p>
        </w:tc>
        <w:tc>
          <w:tcPr>
            <w:tcW w:w="1284"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6831 Ostali prihodi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5.051.571,00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136</w:t>
            </w:r>
            <w:r w:rsidR="00A05409">
              <w:rPr>
                <w:rFonts w:ascii="Arial" w:eastAsia="Times New Roman" w:hAnsi="Arial" w:cs="Arial"/>
                <w:sz w:val="20"/>
                <w:szCs w:val="20"/>
                <w:lang w:eastAsia="hr-HR"/>
              </w:rPr>
              <w:t>,00</w:t>
            </w:r>
          </w:p>
        </w:tc>
        <w:tc>
          <w:tcPr>
            <w:tcW w:w="1284"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 Prihodi od prodaje nefinancijske imovine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33.013,82</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1.990.000,00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135.681,81</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410,98%</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6,82%</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71 Prihodi od prodaje </w:t>
            </w:r>
            <w:proofErr w:type="spellStart"/>
            <w:r w:rsidRPr="00B41498">
              <w:rPr>
                <w:rFonts w:ascii="Arial" w:eastAsia="Times New Roman" w:hAnsi="Arial" w:cs="Arial"/>
                <w:b/>
                <w:bCs/>
                <w:sz w:val="20"/>
                <w:szCs w:val="20"/>
                <w:lang w:eastAsia="hr-HR"/>
              </w:rPr>
              <w:t>neproizvedene</w:t>
            </w:r>
            <w:proofErr w:type="spellEnd"/>
            <w:r w:rsidRPr="00B41498">
              <w:rPr>
                <w:rFonts w:ascii="Arial" w:eastAsia="Times New Roman" w:hAnsi="Arial" w:cs="Arial"/>
                <w:b/>
                <w:bCs/>
                <w:sz w:val="20"/>
                <w:szCs w:val="20"/>
                <w:lang w:eastAsia="hr-HR"/>
              </w:rPr>
              <w:t xml:space="preserve"> dugotrajne imovine</w:t>
            </w:r>
          </w:p>
        </w:tc>
        <w:tc>
          <w:tcPr>
            <w:tcW w:w="1496" w:type="dxa"/>
            <w:shd w:val="clear" w:color="auto" w:fill="auto"/>
            <w:noWrap/>
            <w:vAlign w:val="bottom"/>
            <w:hideMark/>
          </w:tcPr>
          <w:p w:rsidR="00B41498" w:rsidRPr="00B41498" w:rsidRDefault="00A05409" w:rsidP="00A0540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1.550.000,00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111.000,00</w:t>
            </w:r>
          </w:p>
        </w:tc>
        <w:tc>
          <w:tcPr>
            <w:tcW w:w="1284"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7,16%</w:t>
            </w:r>
          </w:p>
        </w:tc>
      </w:tr>
      <w:tr w:rsidR="00B41498" w:rsidRPr="00B41498" w:rsidTr="00044607">
        <w:trPr>
          <w:trHeight w:val="530"/>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711 Prihodi od prodaje materijalne imovine - prirodnih bogatstava</w:t>
            </w:r>
          </w:p>
        </w:tc>
        <w:tc>
          <w:tcPr>
            <w:tcW w:w="1496" w:type="dxa"/>
            <w:shd w:val="clear" w:color="auto" w:fill="auto"/>
            <w:noWrap/>
            <w:vAlign w:val="bottom"/>
            <w:hideMark/>
          </w:tcPr>
          <w:p w:rsidR="00B41498" w:rsidRPr="00B41498" w:rsidRDefault="00A05409" w:rsidP="00A05409">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1.550.000,00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111.000,00</w:t>
            </w:r>
          </w:p>
        </w:tc>
        <w:tc>
          <w:tcPr>
            <w:tcW w:w="1284"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7,16%</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7111 Zemljište</w:t>
            </w:r>
          </w:p>
        </w:tc>
        <w:tc>
          <w:tcPr>
            <w:tcW w:w="1496" w:type="dxa"/>
            <w:shd w:val="clear" w:color="auto" w:fill="auto"/>
            <w:noWrap/>
            <w:vAlign w:val="bottom"/>
            <w:hideMark/>
          </w:tcPr>
          <w:p w:rsidR="00B41498" w:rsidRPr="00B41498" w:rsidRDefault="00A05409" w:rsidP="00A05409">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Times New Roman" w:eastAsia="Times New Roman" w:hAnsi="Times New Roman" w:cs="Times New Roman"/>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111.000,00</w:t>
            </w:r>
          </w:p>
        </w:tc>
        <w:tc>
          <w:tcPr>
            <w:tcW w:w="1284"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72 Prihodi od prodaje proizvedene dugotrajne imovine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33.013,82</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440.000,00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24.681,81</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74,76%</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5,61%</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721 Prihodi od prodaje građevinskih objekata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33.013,82</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440.000,00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24.681,81</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74,76%</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5,61%</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7211 Stambeni objekti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33.013,82</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24.681,81</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74,76%</w:t>
            </w:r>
          </w:p>
        </w:tc>
        <w:tc>
          <w:tcPr>
            <w:tcW w:w="1006" w:type="dxa"/>
            <w:shd w:val="clear" w:color="auto" w:fill="auto"/>
            <w:noWrap/>
            <w:vAlign w:val="bottom"/>
            <w:hideMark/>
          </w:tcPr>
          <w:p w:rsidR="00B41498" w:rsidRPr="00B41498" w:rsidRDefault="00A05409"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 Rashodi poslovanja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22.134.999,00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65.500.529,00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28.874.294,00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130,45%</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44,08%</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31 Rashodi za zaposlene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8.965.635,00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22.075.002,00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9.351.239,00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104,30%</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42,36%</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311 Plaće (Bruto)</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7.533.551,00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18.309.357,00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7.867.076,00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104,43%</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42,97%</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3111 Plaće za redovan rad</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7.488.290,00</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7.829.029,00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104,55%</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3113 Plaće za prekovremeni rad</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45.261,14</w:t>
            </w:r>
          </w:p>
        </w:tc>
        <w:tc>
          <w:tcPr>
            <w:tcW w:w="1607" w:type="dxa"/>
            <w:shd w:val="clear" w:color="auto" w:fill="auto"/>
            <w:noWrap/>
            <w:vAlign w:val="bottom"/>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38.046,65</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84,06%</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312 Ostali rashodi za zaposlene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163.471,00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736.000,00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185.500,00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113,48%</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25,20%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3121 Ostali rashodi za zaposlene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163.471,00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185.500,00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113,48%</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313 Doprinosi na plaće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1.268.613,00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3.029.645,00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1.298.663,00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102,37%</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42,87%</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3132 Doprinosi za obvezno zdravstveno osiguranje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1.132.799,00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1.277.855,00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112,81%</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500"/>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3133 Doprinosi za obvezno osiguranje u slučaju nezaposlenosti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135.814,00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20.808,00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15,32%</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32 Materijalni rashodi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7.729.576,00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28.911.227,00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9.506.211,00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122,98%</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32,88%</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321 Naknade troškova zaposlenima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215.378,00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665.400,00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253.278,00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117,60%</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38,06%</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3211 Službena putovanja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45.107,00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50.852,00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112,74%</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3212 Naknade za prijevoz, za rad na terenu i odvojeni život</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122.689,00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142.795,00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116,39%</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3213 Stručno usavršavanje zaposlenika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45.802,00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59.631,00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130,19%</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3214 Ostale naknade troškova zaposlenima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1.780,00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044607"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284" w:type="dxa"/>
            <w:shd w:val="clear" w:color="auto" w:fill="auto"/>
            <w:noWrap/>
            <w:vAlign w:val="bottom"/>
            <w:hideMark/>
          </w:tcPr>
          <w:p w:rsidR="00B41498" w:rsidRPr="00B41498" w:rsidRDefault="00044607"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006" w:type="dxa"/>
            <w:shd w:val="clear" w:color="auto" w:fill="auto"/>
            <w:noWrap/>
            <w:vAlign w:val="bottom"/>
            <w:hideMark/>
          </w:tcPr>
          <w:p w:rsidR="00B41498" w:rsidRPr="00B41498" w:rsidRDefault="00044607"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322 Rashodi za materijal i energiju</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1.269.006,00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3.564.067,00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1.521.310,00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119,88%</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42,68%</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3221 Uredski materijal i ostali materijalni rashodi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166.277,00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208.697,00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125,51%</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3222 Materijal i sirovine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318.892,00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328.549,00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103,03%</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3223 Energija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746.060,00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897.757,00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120,33%</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3224 Materijal i dijelovi za tekuće i investicijsko održavanje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21.324,00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35.240,00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165,26%</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3225 Sitni inventar i auto gume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11.159,00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23.132,00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207,29%</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3227 Službena, radna i zaštitna odjeća i obuća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5.294,00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27.935,00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527,67%</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323 Rashodi za usluge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5.595.588,00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21.659.909,00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7.023.332,00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125,52%</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32,43%</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3231 Usluge telefona, pošte i prijevoza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185.800,00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345.842,00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186,14%</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3232 Usluge tekućeg i investicijskog održavanja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2.882.163,00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3.629.255,00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125,92%</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3233 Usluge promidžbe i informiranja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105.605,00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170.229,00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161,19%</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lastRenderedPageBreak/>
              <w:t>3234 Komunalne usluge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1.070.908,00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1.308.185,00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122,16%</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3235 Zakupnine i najamnine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797.976,91</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574.129,00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71,95%</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3236 Zdravstvene i veterinarske usluge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13.837,00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106.748,00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771,47%</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3237 Intelektualne i osobne usluge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231.788,00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317.223,00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136,86%</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3238 Računalne usluge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109.358,00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170.220,00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155,65%</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3239 Ostale usluge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198.152,00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401.501,00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202,62%</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324 Naknade troškova osobama izvan radnog odnosa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25.527,00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87.400,00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19.099,00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74,82%</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21,85%</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329 Ostali nespomenuti rashodi poslovanja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624.077,00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2.934.451,00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689.192,00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110,43%</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23,49%</w:t>
            </w:r>
          </w:p>
        </w:tc>
      </w:tr>
      <w:tr w:rsidR="00B41498" w:rsidRPr="00B41498" w:rsidTr="00044607">
        <w:trPr>
          <w:trHeight w:val="500"/>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3291 Naknade za rad predstavničkih i izvršnih tijela, povjerenstava i slično</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308.425,00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330.374,00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107,12%</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3292 Premije osiguranja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9.158,00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22.133,00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241,68%</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3293 Reprezentacija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56.011,00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60.790,00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108,53%</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3294 Članarine i norme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6.860,00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1.500,00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21,87%</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3295 Pristojbe i naknade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78.842,00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49.521,00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62,81%</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3296 Troškovi sudskih postupaka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14.917,00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29.030,00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194,61%</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3299 Ostali nespomenuti rashodi poslovanja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149.864,00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195.844,00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130,68%</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34 Financijski rashodi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873.007,00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837.300,00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96.239,00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11,02%</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11,49%</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342 Kamate za primljene kredite i zajmove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214.200,00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150.000,00</w:t>
            </w:r>
          </w:p>
        </w:tc>
        <w:tc>
          <w:tcPr>
            <w:tcW w:w="149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84"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530"/>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3423 Kamate za primljene kredite i zajmove od kreditnih i ostalih financijskih institucija izvan javnog sektora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214.200,00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044607"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284"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343 Ostali financijski rashodi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658.807,00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687.300,00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96.239,00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14,61%</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14,00%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3431 Bankarske usluge i usluge platnog prometa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37.788,00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35.588,00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94,18%</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51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3432 Negativne tečajne razlike i razlike zbog primjene valutne klauzule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88.494,00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1.527,00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1,73%</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3433 Zatezne kamate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532.482,63</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59.124,00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11,10%</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3434 Ostali nespomenuti financijski rashodi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42</w:t>
            </w:r>
            <w:r w:rsidR="00044607">
              <w:rPr>
                <w:rFonts w:ascii="Arial" w:eastAsia="Times New Roman" w:hAnsi="Arial" w:cs="Arial"/>
                <w:sz w:val="20"/>
                <w:szCs w:val="20"/>
                <w:lang w:eastAsia="hr-HR"/>
              </w:rPr>
              <w:t>,00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044607"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284" w:type="dxa"/>
            <w:shd w:val="clear" w:color="auto" w:fill="auto"/>
            <w:noWrap/>
            <w:vAlign w:val="bottom"/>
            <w:hideMark/>
          </w:tcPr>
          <w:p w:rsidR="00B41498" w:rsidRPr="00B41498" w:rsidRDefault="00044607"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c>
          <w:tcPr>
            <w:tcW w:w="1006" w:type="dxa"/>
            <w:shd w:val="clear" w:color="auto" w:fill="auto"/>
            <w:noWrap/>
            <w:vAlign w:val="bottom"/>
            <w:hideMark/>
          </w:tcPr>
          <w:p w:rsidR="00B41498" w:rsidRPr="00B41498" w:rsidRDefault="00044607"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35 Subvencije</w:t>
            </w:r>
          </w:p>
        </w:tc>
        <w:tc>
          <w:tcPr>
            <w:tcW w:w="1496" w:type="dxa"/>
            <w:shd w:val="clear" w:color="auto" w:fill="auto"/>
            <w:noWrap/>
            <w:vAlign w:val="bottom"/>
            <w:hideMark/>
          </w:tcPr>
          <w:p w:rsidR="00B41498" w:rsidRPr="00B41498" w:rsidRDefault="00044607" w:rsidP="00044607">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1.460.000,00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393.013,61</w:t>
            </w:r>
          </w:p>
        </w:tc>
        <w:tc>
          <w:tcPr>
            <w:tcW w:w="1284"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26,92%</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351 Subvencije trgovačkim društvima u javnom sektoru</w:t>
            </w:r>
          </w:p>
        </w:tc>
        <w:tc>
          <w:tcPr>
            <w:tcW w:w="1496" w:type="dxa"/>
            <w:shd w:val="clear" w:color="auto" w:fill="auto"/>
            <w:noWrap/>
            <w:vAlign w:val="bottom"/>
            <w:hideMark/>
          </w:tcPr>
          <w:p w:rsidR="00B41498" w:rsidRPr="00B41498" w:rsidRDefault="00044607" w:rsidP="00044607">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1.400.000,00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393.013,61</w:t>
            </w:r>
          </w:p>
        </w:tc>
        <w:tc>
          <w:tcPr>
            <w:tcW w:w="1284"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28,07%</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3512 Subvencije trgovačkim društvima u javnom sektoru</w:t>
            </w:r>
          </w:p>
        </w:tc>
        <w:tc>
          <w:tcPr>
            <w:tcW w:w="1496" w:type="dxa"/>
            <w:shd w:val="clear" w:color="auto" w:fill="auto"/>
            <w:noWrap/>
            <w:vAlign w:val="bottom"/>
            <w:hideMark/>
          </w:tcPr>
          <w:p w:rsidR="00B41498" w:rsidRPr="00B41498" w:rsidRDefault="00044607" w:rsidP="00044607">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Times New Roman" w:eastAsia="Times New Roman" w:hAnsi="Times New Roman" w:cs="Times New Roman"/>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393.013,61</w:t>
            </w:r>
          </w:p>
        </w:tc>
        <w:tc>
          <w:tcPr>
            <w:tcW w:w="1284"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51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352 Subvencije trgovačkim društvima, poljoprivrednicima i obrtnicima izvan javnog sektora</w:t>
            </w:r>
          </w:p>
        </w:tc>
        <w:tc>
          <w:tcPr>
            <w:tcW w:w="1496" w:type="dxa"/>
            <w:shd w:val="clear" w:color="auto" w:fill="auto"/>
            <w:noWrap/>
            <w:vAlign w:val="bottom"/>
            <w:hideMark/>
          </w:tcPr>
          <w:p w:rsidR="00B41498" w:rsidRPr="00B41498" w:rsidRDefault="00044607" w:rsidP="00044607">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60.000,00</w:t>
            </w:r>
          </w:p>
        </w:tc>
        <w:tc>
          <w:tcPr>
            <w:tcW w:w="149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84"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36 Pomoći dane u inozemstvo i unutar općeg proračuna</w:t>
            </w:r>
          </w:p>
        </w:tc>
        <w:tc>
          <w:tcPr>
            <w:tcW w:w="1496" w:type="dxa"/>
            <w:shd w:val="clear" w:color="auto" w:fill="auto"/>
            <w:noWrap/>
            <w:vAlign w:val="bottom"/>
            <w:hideMark/>
          </w:tcPr>
          <w:p w:rsidR="00B41498" w:rsidRPr="00B41498" w:rsidRDefault="00044607" w:rsidP="00044607">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615.000,00</w:t>
            </w:r>
          </w:p>
        </w:tc>
        <w:tc>
          <w:tcPr>
            <w:tcW w:w="149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84"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363 Pomoći unutar općeg proračuna</w:t>
            </w:r>
          </w:p>
        </w:tc>
        <w:tc>
          <w:tcPr>
            <w:tcW w:w="1496" w:type="dxa"/>
            <w:shd w:val="clear" w:color="auto" w:fill="auto"/>
            <w:noWrap/>
            <w:vAlign w:val="bottom"/>
            <w:hideMark/>
          </w:tcPr>
          <w:p w:rsidR="00B41498" w:rsidRPr="00B41498" w:rsidRDefault="00044607" w:rsidP="00044607">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615.000,00</w:t>
            </w:r>
          </w:p>
        </w:tc>
        <w:tc>
          <w:tcPr>
            <w:tcW w:w="149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84"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044607"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51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37 Naknade građanima i kućanstvima na temelju osiguranja i druge naknade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960.914,72</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2.315.000,00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969.405,00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100,88%</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41,87%</w:t>
            </w:r>
          </w:p>
        </w:tc>
      </w:tr>
      <w:tr w:rsidR="00B41498" w:rsidRPr="00B41498" w:rsidTr="00044607">
        <w:trPr>
          <w:trHeight w:val="51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372 Ostale naknade građanima i kućanstvima iz proračuna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960.914,72</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2.315.000,00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969.405,00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100,88%</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41,87%</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3721 Naknade građanima i kućanstvima u novcu</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743.134,97</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850.250,00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114,41%</w:t>
            </w:r>
          </w:p>
        </w:tc>
        <w:tc>
          <w:tcPr>
            <w:tcW w:w="1006" w:type="dxa"/>
            <w:shd w:val="clear" w:color="auto" w:fill="auto"/>
            <w:noWrap/>
            <w:vAlign w:val="bottom"/>
            <w:hideMark/>
          </w:tcPr>
          <w:p w:rsidR="00B41498" w:rsidRPr="00B41498" w:rsidRDefault="008B7E6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3722 Naknade građanima i kućanstvima u naravi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217.779,75</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119.155,00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54,71%</w:t>
            </w:r>
          </w:p>
        </w:tc>
        <w:tc>
          <w:tcPr>
            <w:tcW w:w="1006" w:type="dxa"/>
            <w:shd w:val="clear" w:color="auto" w:fill="auto"/>
            <w:noWrap/>
            <w:vAlign w:val="bottom"/>
            <w:hideMark/>
          </w:tcPr>
          <w:p w:rsidR="00B41498" w:rsidRPr="00B41498" w:rsidRDefault="008B7E6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38 Ostali rashodi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3.605.865,48</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9.287.000,00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8.558.185,56</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237,34%</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92,15%</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381 Tekuće donacije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3.205.594,92</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6.445.000,00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2.894.058,38</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90,28%</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44,90%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3811 Tekuće donacije u novcu</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3.205.594,92</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2.894.058,38</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90,28%</w:t>
            </w:r>
          </w:p>
        </w:tc>
        <w:tc>
          <w:tcPr>
            <w:tcW w:w="1006" w:type="dxa"/>
            <w:shd w:val="clear" w:color="auto" w:fill="auto"/>
            <w:noWrap/>
            <w:vAlign w:val="bottom"/>
            <w:hideMark/>
          </w:tcPr>
          <w:p w:rsidR="00B41498" w:rsidRPr="00B41498" w:rsidRDefault="008B7E6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382 Kapitalne donacije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328.381,75</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1.372.000,00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373.186,61</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113,64%</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27,20%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3821 Kapitalne donacije neprofitnim organizacijama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328.381,75</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373.186,61</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113,64%</w:t>
            </w:r>
          </w:p>
        </w:tc>
        <w:tc>
          <w:tcPr>
            <w:tcW w:w="1006" w:type="dxa"/>
            <w:shd w:val="clear" w:color="auto" w:fill="auto"/>
            <w:noWrap/>
            <w:vAlign w:val="bottom"/>
            <w:hideMark/>
          </w:tcPr>
          <w:p w:rsidR="00B41498" w:rsidRPr="00B41498" w:rsidRDefault="008B7E6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lastRenderedPageBreak/>
              <w:t>383 Kazne, penali i naknade štete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71.888,81</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1.070.000,00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5.290.940,57</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7359,89%</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494,48%</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3831 Naknade šteta pravnim i fizičkim osobama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71.888,81</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5.290.940,57</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7359,89%</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385 Izvanredni rashodi</w:t>
            </w:r>
          </w:p>
        </w:tc>
        <w:tc>
          <w:tcPr>
            <w:tcW w:w="1496" w:type="dxa"/>
            <w:shd w:val="clear" w:color="auto" w:fill="auto"/>
            <w:noWrap/>
            <w:vAlign w:val="bottom"/>
            <w:hideMark/>
          </w:tcPr>
          <w:p w:rsidR="00B41498" w:rsidRPr="00B41498" w:rsidRDefault="00473BA2" w:rsidP="00473BA2">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300.000,00</w:t>
            </w:r>
          </w:p>
        </w:tc>
        <w:tc>
          <w:tcPr>
            <w:tcW w:w="149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84"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386 Kapitalne pomoći</w:t>
            </w:r>
          </w:p>
        </w:tc>
        <w:tc>
          <w:tcPr>
            <w:tcW w:w="1496" w:type="dxa"/>
            <w:shd w:val="clear" w:color="auto" w:fill="auto"/>
            <w:noWrap/>
            <w:vAlign w:val="bottom"/>
            <w:hideMark/>
          </w:tcPr>
          <w:p w:rsidR="00B41498" w:rsidRPr="00B41498" w:rsidRDefault="00473BA2" w:rsidP="00473BA2">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100.000,00</w:t>
            </w:r>
          </w:p>
        </w:tc>
        <w:tc>
          <w:tcPr>
            <w:tcW w:w="149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84"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 Rashodi za nabavu nefinancijske imovine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5.300.036,00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63.127.250,00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6.130.118,00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115,66%</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9,71%</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 xml:space="preserve">41 Rashodi za nabavu </w:t>
            </w:r>
            <w:proofErr w:type="spellStart"/>
            <w:r w:rsidRPr="00B41498">
              <w:rPr>
                <w:rFonts w:ascii="Arial" w:eastAsia="Times New Roman" w:hAnsi="Arial" w:cs="Arial"/>
                <w:b/>
                <w:bCs/>
                <w:sz w:val="20"/>
                <w:szCs w:val="20"/>
                <w:lang w:eastAsia="hr-HR"/>
              </w:rPr>
              <w:t>neproizvedene</w:t>
            </w:r>
            <w:proofErr w:type="spellEnd"/>
            <w:r w:rsidRPr="00B41498">
              <w:rPr>
                <w:rFonts w:ascii="Arial" w:eastAsia="Times New Roman" w:hAnsi="Arial" w:cs="Arial"/>
                <w:b/>
                <w:bCs/>
                <w:sz w:val="20"/>
                <w:szCs w:val="20"/>
                <w:lang w:eastAsia="hr-HR"/>
              </w:rPr>
              <w:t xml:space="preserve"> dugotrajne imovine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252.211,25</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3.190.000,00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701.767,00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278,25%</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22,00%</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411 Materijalna imovina - prirodna bogatstva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15.000,00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2.600.000,00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324.700,00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2164,67%</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12,49%</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4111 Zemljište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15.000,00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324.700,00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2164,67%</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412 Nematerijalna imovina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237.211,25</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590.000,00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377.067,00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158,96%</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63,91%</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4123 Licence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213.148,75</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473BA2"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284"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4124 Ostala prava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24.062,50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377.067,00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1567,03%</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 Rashodi za nabavu proizvedene dugotrajne imovine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5.025.765,00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59.837.250,00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5.428.351,00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108,01%</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9,07%</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421 Građevinski objekti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4.299.862,29</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53.844.000,00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4.191.800,00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97,49%</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7,79%</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4212 Poslovni objekti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93.055,20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175.022,15</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188,08%</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4213 Ceste, željeznice i ostali prometni objekti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3.633.307,09</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309.675,00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8,52%</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4214 Ostali građevinski objekti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573.500,00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3.707.102,62</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646,40%</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422 Postrojenja i oprema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357.468,00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3.762.000,00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420.936,00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117,75%</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11,19%</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4221 Uredska oprema i namještaj</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155.564,00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23.677,00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15,22%</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4222 Komunikacijska oprema</w:t>
            </w:r>
          </w:p>
        </w:tc>
        <w:tc>
          <w:tcPr>
            <w:tcW w:w="1496" w:type="dxa"/>
            <w:shd w:val="clear" w:color="auto" w:fill="auto"/>
            <w:noWrap/>
            <w:vAlign w:val="bottom"/>
            <w:hideMark/>
          </w:tcPr>
          <w:p w:rsidR="00B41498" w:rsidRPr="00B41498" w:rsidRDefault="00473BA2" w:rsidP="00473BA2">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Times New Roman" w:eastAsia="Times New Roman" w:hAnsi="Times New Roman" w:cs="Times New Roman"/>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19.824,00</w:t>
            </w:r>
          </w:p>
        </w:tc>
        <w:tc>
          <w:tcPr>
            <w:tcW w:w="1284"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4223 Oprema za održavanje i zaštitu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4.400,00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10.275,00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233,52%</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4227 Uređaji, strojevi i oprema za ostale namjene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197.504,00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367.160,00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185,90%</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423 Prijevozna sredstva</w:t>
            </w:r>
          </w:p>
        </w:tc>
        <w:tc>
          <w:tcPr>
            <w:tcW w:w="1496" w:type="dxa"/>
            <w:shd w:val="clear" w:color="auto" w:fill="auto"/>
            <w:noWrap/>
            <w:vAlign w:val="bottom"/>
            <w:hideMark/>
          </w:tcPr>
          <w:p w:rsidR="00B41498" w:rsidRPr="00B41498" w:rsidRDefault="00473BA2" w:rsidP="00473BA2">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405.000,00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135.495,00</w:t>
            </w:r>
          </w:p>
        </w:tc>
        <w:tc>
          <w:tcPr>
            <w:tcW w:w="1284"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33,46%</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4231 Prijevozna sredstva u cestovnom prometu</w:t>
            </w:r>
          </w:p>
        </w:tc>
        <w:tc>
          <w:tcPr>
            <w:tcW w:w="1496" w:type="dxa"/>
            <w:shd w:val="clear" w:color="auto" w:fill="auto"/>
            <w:noWrap/>
            <w:vAlign w:val="bottom"/>
            <w:hideMark/>
          </w:tcPr>
          <w:p w:rsidR="00B41498" w:rsidRPr="00B41498" w:rsidRDefault="00473BA2" w:rsidP="00473BA2">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Times New Roman" w:eastAsia="Times New Roman" w:hAnsi="Times New Roman" w:cs="Times New Roman"/>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135.495,00</w:t>
            </w:r>
          </w:p>
        </w:tc>
        <w:tc>
          <w:tcPr>
            <w:tcW w:w="1284"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545"/>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424 Knjige, umjetnička djela i ostale izložbene vrijednosti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41.685,00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393.000,00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538.720,00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1292,36%</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137,08%</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4241 Knjige</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39.685,00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37.170,00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93,66%</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 xml:space="preserve">4243 Muzejski izlošci i predmeti prirodnih rijetkosti </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2.000,00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501.550,00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25077,50%</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426 Nematerijalna proizvedena imovina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326.750,00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1.433.250,00</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141.400,00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43,27%</w:t>
            </w:r>
          </w:p>
        </w:tc>
        <w:tc>
          <w:tcPr>
            <w:tcW w:w="100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9,87%</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4262 Ulaganja u računalne programe</w:t>
            </w:r>
          </w:p>
        </w:tc>
        <w:tc>
          <w:tcPr>
            <w:tcW w:w="1496" w:type="dxa"/>
            <w:shd w:val="clear" w:color="auto" w:fill="auto"/>
            <w:noWrap/>
            <w:vAlign w:val="bottom"/>
            <w:hideMark/>
          </w:tcPr>
          <w:p w:rsidR="00B41498" w:rsidRPr="00B41498" w:rsidRDefault="00473BA2" w:rsidP="00473BA2">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0,00</w:t>
            </w:r>
          </w:p>
        </w:tc>
        <w:tc>
          <w:tcPr>
            <w:tcW w:w="1607" w:type="dxa"/>
            <w:shd w:val="clear" w:color="auto" w:fill="auto"/>
            <w:noWrap/>
            <w:vAlign w:val="bottom"/>
            <w:hideMark/>
          </w:tcPr>
          <w:p w:rsidR="00B41498" w:rsidRPr="00B41498" w:rsidRDefault="00B41498" w:rsidP="00B41498">
            <w:pPr>
              <w:spacing w:after="0" w:line="240" w:lineRule="auto"/>
              <w:jc w:val="center"/>
              <w:rPr>
                <w:rFonts w:ascii="Times New Roman" w:eastAsia="Times New Roman" w:hAnsi="Times New Roman" w:cs="Times New Roman"/>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26.250,00</w:t>
            </w:r>
          </w:p>
        </w:tc>
        <w:tc>
          <w:tcPr>
            <w:tcW w:w="1284"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4264 Ostala nematerijalna proizvedena imovina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326.750,00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115.150,00</w:t>
            </w:r>
          </w:p>
        </w:tc>
        <w:tc>
          <w:tcPr>
            <w:tcW w:w="1284"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35,24%</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r w:rsidR="00B41498" w:rsidRPr="00B41498" w:rsidTr="00044607">
        <w:trPr>
          <w:trHeight w:val="530"/>
        </w:trPr>
        <w:tc>
          <w:tcPr>
            <w:tcW w:w="4225" w:type="dxa"/>
            <w:shd w:val="clear" w:color="auto" w:fill="auto"/>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45 Rashodi za dodatna ulaganja na nefinancijskoj imovini</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22.060,00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100.000,00</w:t>
            </w:r>
          </w:p>
        </w:tc>
        <w:tc>
          <w:tcPr>
            <w:tcW w:w="149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84"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451 Dodatna ulaganja na građevinskim objektima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22.060,00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b/>
                <w:bCs/>
                <w:sz w:val="20"/>
                <w:szCs w:val="20"/>
                <w:lang w:eastAsia="hr-HR"/>
              </w:rPr>
            </w:pPr>
            <w:r w:rsidRPr="00B41498">
              <w:rPr>
                <w:rFonts w:ascii="Arial" w:eastAsia="Times New Roman" w:hAnsi="Arial" w:cs="Arial"/>
                <w:b/>
                <w:bCs/>
                <w:sz w:val="20"/>
                <w:szCs w:val="20"/>
                <w:lang w:eastAsia="hr-HR"/>
              </w:rPr>
              <w:t>100.000,00</w:t>
            </w:r>
          </w:p>
        </w:tc>
        <w:tc>
          <w:tcPr>
            <w:tcW w:w="149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0,00</w:t>
            </w:r>
          </w:p>
        </w:tc>
        <w:tc>
          <w:tcPr>
            <w:tcW w:w="1284"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w:t>
            </w:r>
          </w:p>
        </w:tc>
      </w:tr>
      <w:tr w:rsidR="00B41498" w:rsidRPr="00B41498" w:rsidTr="00044607">
        <w:trPr>
          <w:trHeight w:val="257"/>
        </w:trPr>
        <w:tc>
          <w:tcPr>
            <w:tcW w:w="4225" w:type="dxa"/>
            <w:shd w:val="clear" w:color="auto" w:fill="auto"/>
            <w:noWrap/>
            <w:vAlign w:val="bottom"/>
            <w:hideMark/>
          </w:tcPr>
          <w:p w:rsidR="00B41498" w:rsidRPr="00B41498" w:rsidRDefault="00B41498" w:rsidP="00B41498">
            <w:pPr>
              <w:spacing w:after="0" w:line="240" w:lineRule="auto"/>
              <w:rPr>
                <w:rFonts w:ascii="Arial" w:eastAsia="Times New Roman" w:hAnsi="Arial" w:cs="Arial"/>
                <w:sz w:val="20"/>
                <w:szCs w:val="20"/>
                <w:lang w:eastAsia="hr-HR"/>
              </w:rPr>
            </w:pPr>
            <w:r w:rsidRPr="00B41498">
              <w:rPr>
                <w:rFonts w:ascii="Arial" w:eastAsia="Times New Roman" w:hAnsi="Arial" w:cs="Arial"/>
                <w:sz w:val="20"/>
                <w:szCs w:val="20"/>
                <w:lang w:eastAsia="hr-HR"/>
              </w:rPr>
              <w:t>4511 Dodatna ulaganja na građevinskim objektima</w:t>
            </w:r>
          </w:p>
        </w:tc>
        <w:tc>
          <w:tcPr>
            <w:tcW w:w="1496"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r w:rsidRPr="00B41498">
              <w:rPr>
                <w:rFonts w:ascii="Arial" w:eastAsia="Times New Roman" w:hAnsi="Arial" w:cs="Arial"/>
                <w:sz w:val="20"/>
                <w:szCs w:val="20"/>
                <w:lang w:eastAsia="hr-HR"/>
              </w:rPr>
              <w:t>22.060,00</w:t>
            </w:r>
          </w:p>
        </w:tc>
        <w:tc>
          <w:tcPr>
            <w:tcW w:w="1607" w:type="dxa"/>
            <w:shd w:val="clear" w:color="auto" w:fill="auto"/>
            <w:noWrap/>
            <w:vAlign w:val="bottom"/>
            <w:hideMark/>
          </w:tcPr>
          <w:p w:rsidR="00B41498" w:rsidRPr="00B41498" w:rsidRDefault="00B41498" w:rsidP="00B41498">
            <w:pPr>
              <w:spacing w:after="0" w:line="240" w:lineRule="auto"/>
              <w:jc w:val="center"/>
              <w:rPr>
                <w:rFonts w:ascii="Arial" w:eastAsia="Times New Roman" w:hAnsi="Arial" w:cs="Arial"/>
                <w:sz w:val="20"/>
                <w:szCs w:val="20"/>
                <w:lang w:eastAsia="hr-HR"/>
              </w:rPr>
            </w:pPr>
          </w:p>
        </w:tc>
        <w:tc>
          <w:tcPr>
            <w:tcW w:w="1496" w:type="dxa"/>
            <w:shd w:val="clear" w:color="auto" w:fill="auto"/>
            <w:noWrap/>
            <w:vAlign w:val="bottom"/>
            <w:hideMark/>
          </w:tcPr>
          <w:p w:rsidR="00B41498" w:rsidRPr="00B41498" w:rsidRDefault="00473BA2" w:rsidP="00B41498">
            <w:pPr>
              <w:spacing w:after="0" w:line="240" w:lineRule="auto"/>
              <w:jc w:val="cente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0,00</w:t>
            </w:r>
          </w:p>
        </w:tc>
        <w:tc>
          <w:tcPr>
            <w:tcW w:w="1284"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c>
          <w:tcPr>
            <w:tcW w:w="1006" w:type="dxa"/>
            <w:shd w:val="clear" w:color="auto" w:fill="auto"/>
            <w:noWrap/>
            <w:vAlign w:val="bottom"/>
            <w:hideMark/>
          </w:tcPr>
          <w:p w:rsidR="00B41498" w:rsidRPr="00B41498" w:rsidRDefault="00473BA2" w:rsidP="00B41498">
            <w:pPr>
              <w:spacing w:after="0" w:line="240" w:lineRule="auto"/>
              <w:jc w:val="center"/>
              <w:rPr>
                <w:rFonts w:ascii="Arial" w:eastAsia="Times New Roman" w:hAnsi="Arial" w:cs="Arial"/>
                <w:sz w:val="20"/>
                <w:szCs w:val="20"/>
                <w:lang w:eastAsia="hr-HR"/>
              </w:rPr>
            </w:pPr>
            <w:r>
              <w:rPr>
                <w:rFonts w:ascii="Arial" w:eastAsia="Times New Roman" w:hAnsi="Arial" w:cs="Arial"/>
                <w:sz w:val="20"/>
                <w:szCs w:val="20"/>
                <w:lang w:eastAsia="hr-HR"/>
              </w:rPr>
              <w:t>-</w:t>
            </w:r>
          </w:p>
        </w:tc>
      </w:tr>
    </w:tbl>
    <w:p w:rsidR="00A038FA" w:rsidRDefault="00A038FA" w:rsidP="00A72520">
      <w:pPr>
        <w:tabs>
          <w:tab w:val="left" w:pos="3075"/>
        </w:tabs>
        <w:rPr>
          <w:rFonts w:ascii="Times New Roman" w:hAnsi="Times New Roman" w:cs="Times New Roman"/>
          <w:b/>
          <w:sz w:val="24"/>
          <w:szCs w:val="24"/>
        </w:rPr>
      </w:pPr>
    </w:p>
    <w:p w:rsidR="00B41498" w:rsidRDefault="00B41498" w:rsidP="00A72520">
      <w:pPr>
        <w:tabs>
          <w:tab w:val="left" w:pos="3075"/>
        </w:tabs>
        <w:rPr>
          <w:rFonts w:ascii="Times New Roman" w:hAnsi="Times New Roman" w:cs="Times New Roman"/>
          <w:b/>
          <w:sz w:val="24"/>
          <w:szCs w:val="24"/>
        </w:rPr>
      </w:pPr>
    </w:p>
    <w:p w:rsidR="00B41498" w:rsidRDefault="00B41498" w:rsidP="00A72520">
      <w:pPr>
        <w:tabs>
          <w:tab w:val="left" w:pos="3075"/>
        </w:tabs>
        <w:rPr>
          <w:rFonts w:ascii="Times New Roman" w:hAnsi="Times New Roman" w:cs="Times New Roman"/>
          <w:b/>
          <w:sz w:val="24"/>
          <w:szCs w:val="24"/>
        </w:rPr>
      </w:pPr>
    </w:p>
    <w:p w:rsidR="00A72520" w:rsidRDefault="00A72520" w:rsidP="00A72520">
      <w:pPr>
        <w:tabs>
          <w:tab w:val="left" w:pos="3075"/>
        </w:tabs>
        <w:rPr>
          <w:rFonts w:ascii="Times New Roman" w:hAnsi="Times New Roman" w:cs="Times New Roman"/>
          <w:b/>
          <w:sz w:val="24"/>
          <w:szCs w:val="24"/>
        </w:rPr>
      </w:pPr>
    </w:p>
    <w:p w:rsidR="00A66865" w:rsidRDefault="00A66865" w:rsidP="00A72520">
      <w:pPr>
        <w:tabs>
          <w:tab w:val="left" w:pos="3075"/>
        </w:tabs>
      </w:pPr>
    </w:p>
    <w:p w:rsidR="00A72520" w:rsidRPr="0098702D" w:rsidRDefault="00A72520" w:rsidP="00A72520">
      <w:pPr>
        <w:tabs>
          <w:tab w:val="left" w:pos="3075"/>
        </w:tabs>
        <w:rPr>
          <w:rFonts w:cstheme="minorHAnsi"/>
          <w:b/>
          <w:sz w:val="28"/>
          <w:szCs w:val="28"/>
        </w:rPr>
      </w:pPr>
      <w:r w:rsidRPr="0098702D">
        <w:rPr>
          <w:rFonts w:cstheme="minorHAnsi"/>
          <w:b/>
          <w:sz w:val="28"/>
          <w:szCs w:val="28"/>
        </w:rPr>
        <w:lastRenderedPageBreak/>
        <w:t xml:space="preserve">2. PRIHODI I RASHODI PREMA IZVORIMA FINANCIRANJA </w:t>
      </w:r>
    </w:p>
    <w:tbl>
      <w:tblPr>
        <w:tblpPr w:leftFromText="180" w:rightFromText="180" w:bottomFromText="160" w:vertAnchor="text" w:horzAnchor="margin" w:tblpXSpec="center" w:tblpY="287"/>
        <w:tblW w:w="10155" w:type="dxa"/>
        <w:tblLook w:val="04A0" w:firstRow="1" w:lastRow="0" w:firstColumn="1" w:lastColumn="0" w:noHBand="0" w:noVBand="1"/>
      </w:tblPr>
      <w:tblGrid>
        <w:gridCol w:w="3252"/>
        <w:gridCol w:w="1770"/>
        <w:gridCol w:w="1557"/>
        <w:gridCol w:w="1607"/>
        <w:gridCol w:w="1027"/>
        <w:gridCol w:w="942"/>
      </w:tblGrid>
      <w:tr w:rsidR="00A66865" w:rsidRPr="00A66865" w:rsidTr="001B4FAA">
        <w:trPr>
          <w:trHeight w:val="567"/>
        </w:trPr>
        <w:tc>
          <w:tcPr>
            <w:tcW w:w="3252" w:type="dxa"/>
            <w:tcBorders>
              <w:top w:val="single" w:sz="4" w:space="0" w:color="auto"/>
              <w:bottom w:val="single" w:sz="4" w:space="0" w:color="auto"/>
            </w:tcBorders>
            <w:shd w:val="clear" w:color="auto" w:fill="C0C0C0"/>
            <w:noWrap/>
            <w:vAlign w:val="bottom"/>
            <w:hideMark/>
          </w:tcPr>
          <w:p w:rsidR="00A66865" w:rsidRPr="00A66865" w:rsidRDefault="000C325A" w:rsidP="00A66865">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IZVORI FINANCIRANJA</w:t>
            </w:r>
          </w:p>
        </w:tc>
        <w:tc>
          <w:tcPr>
            <w:tcW w:w="1770" w:type="dxa"/>
            <w:tcBorders>
              <w:top w:val="single" w:sz="4" w:space="0" w:color="auto"/>
              <w:bottom w:val="single" w:sz="4" w:space="0" w:color="auto"/>
            </w:tcBorders>
            <w:shd w:val="clear" w:color="auto" w:fill="C0C0C0"/>
            <w:vAlign w:val="bottom"/>
            <w:hideMark/>
          </w:tcPr>
          <w:p w:rsidR="00A66865" w:rsidRPr="00A66865" w:rsidRDefault="00A66865" w:rsidP="00A66865">
            <w:pPr>
              <w:spacing w:after="0" w:line="240" w:lineRule="auto"/>
              <w:jc w:val="center"/>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Izvršenje</w:t>
            </w:r>
            <w:r w:rsidR="005F0AFF">
              <w:rPr>
                <w:rFonts w:ascii="Arial" w:eastAsia="Times New Roman" w:hAnsi="Arial" w:cs="Arial"/>
                <w:b/>
                <w:bCs/>
                <w:sz w:val="18"/>
                <w:szCs w:val="18"/>
                <w:lang w:eastAsia="hr-HR"/>
              </w:rPr>
              <w:t xml:space="preserve"> I.-VI.</w:t>
            </w:r>
            <w:r w:rsidRPr="00A66865">
              <w:rPr>
                <w:rFonts w:ascii="Arial" w:eastAsia="Times New Roman" w:hAnsi="Arial" w:cs="Arial"/>
                <w:b/>
                <w:bCs/>
                <w:sz w:val="18"/>
                <w:szCs w:val="18"/>
                <w:lang w:eastAsia="hr-HR"/>
              </w:rPr>
              <w:t xml:space="preserve"> 2018.</w:t>
            </w:r>
          </w:p>
        </w:tc>
        <w:tc>
          <w:tcPr>
            <w:tcW w:w="1557" w:type="dxa"/>
            <w:tcBorders>
              <w:top w:val="single" w:sz="4" w:space="0" w:color="auto"/>
              <w:bottom w:val="single" w:sz="4" w:space="0" w:color="auto"/>
            </w:tcBorders>
            <w:shd w:val="clear" w:color="auto" w:fill="C0C0C0"/>
            <w:vAlign w:val="bottom"/>
            <w:hideMark/>
          </w:tcPr>
          <w:p w:rsidR="00A66865" w:rsidRPr="00A66865" w:rsidRDefault="00A66865" w:rsidP="00A66865">
            <w:pPr>
              <w:spacing w:after="0" w:line="240" w:lineRule="auto"/>
              <w:jc w:val="center"/>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Izvorni plan 2019.</w:t>
            </w:r>
          </w:p>
        </w:tc>
        <w:tc>
          <w:tcPr>
            <w:tcW w:w="1607" w:type="dxa"/>
            <w:tcBorders>
              <w:top w:val="single" w:sz="4" w:space="0" w:color="auto"/>
              <w:bottom w:val="single" w:sz="4" w:space="0" w:color="auto"/>
            </w:tcBorders>
            <w:shd w:val="clear" w:color="auto" w:fill="C0C0C0"/>
            <w:vAlign w:val="bottom"/>
            <w:hideMark/>
          </w:tcPr>
          <w:p w:rsidR="00A66865" w:rsidRPr="00A66865" w:rsidRDefault="00A66865" w:rsidP="00A66865">
            <w:pPr>
              <w:spacing w:after="0" w:line="240" w:lineRule="auto"/>
              <w:jc w:val="center"/>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Izvršenje</w:t>
            </w:r>
            <w:r w:rsidR="005F0AFF">
              <w:rPr>
                <w:rFonts w:ascii="Arial" w:eastAsia="Times New Roman" w:hAnsi="Arial" w:cs="Arial"/>
                <w:b/>
                <w:bCs/>
                <w:sz w:val="18"/>
                <w:szCs w:val="18"/>
                <w:lang w:eastAsia="hr-HR"/>
              </w:rPr>
              <w:t xml:space="preserve"> I.-VI.</w:t>
            </w:r>
            <w:r w:rsidRPr="00A66865">
              <w:rPr>
                <w:rFonts w:ascii="Arial" w:eastAsia="Times New Roman" w:hAnsi="Arial" w:cs="Arial"/>
                <w:b/>
                <w:bCs/>
                <w:sz w:val="18"/>
                <w:szCs w:val="18"/>
                <w:lang w:eastAsia="hr-HR"/>
              </w:rPr>
              <w:t xml:space="preserve"> 2019.</w:t>
            </w:r>
          </w:p>
        </w:tc>
        <w:tc>
          <w:tcPr>
            <w:tcW w:w="1027" w:type="dxa"/>
            <w:tcBorders>
              <w:top w:val="single" w:sz="4" w:space="0" w:color="auto"/>
              <w:bottom w:val="single" w:sz="4" w:space="0" w:color="auto"/>
            </w:tcBorders>
            <w:shd w:val="clear" w:color="auto" w:fill="C0C0C0"/>
            <w:vAlign w:val="bottom"/>
            <w:hideMark/>
          </w:tcPr>
          <w:p w:rsidR="00A66865" w:rsidRPr="00A66865" w:rsidRDefault="00A66865" w:rsidP="00A66865">
            <w:pPr>
              <w:spacing w:after="0" w:line="240" w:lineRule="auto"/>
              <w:jc w:val="center"/>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 xml:space="preserve">Indeks  </w:t>
            </w:r>
            <w:r w:rsidR="005F0AFF">
              <w:rPr>
                <w:rFonts w:ascii="Arial" w:eastAsia="Times New Roman" w:hAnsi="Arial" w:cs="Arial"/>
                <w:b/>
                <w:bCs/>
                <w:sz w:val="18"/>
                <w:szCs w:val="18"/>
                <w:lang w:eastAsia="hr-HR"/>
              </w:rPr>
              <w:t>(</w:t>
            </w:r>
            <w:r w:rsidRPr="00A66865">
              <w:rPr>
                <w:rFonts w:ascii="Arial" w:eastAsia="Times New Roman" w:hAnsi="Arial" w:cs="Arial"/>
                <w:b/>
                <w:bCs/>
                <w:sz w:val="18"/>
                <w:szCs w:val="18"/>
                <w:lang w:eastAsia="hr-HR"/>
              </w:rPr>
              <w:t>3/1</w:t>
            </w:r>
            <w:r w:rsidR="005F0AFF">
              <w:rPr>
                <w:rFonts w:ascii="Arial" w:eastAsia="Times New Roman" w:hAnsi="Arial" w:cs="Arial"/>
                <w:b/>
                <w:bCs/>
                <w:sz w:val="18"/>
                <w:szCs w:val="18"/>
                <w:lang w:eastAsia="hr-HR"/>
              </w:rPr>
              <w:t>)</w:t>
            </w:r>
          </w:p>
        </w:tc>
        <w:tc>
          <w:tcPr>
            <w:tcW w:w="942" w:type="dxa"/>
            <w:tcBorders>
              <w:top w:val="single" w:sz="4" w:space="0" w:color="auto"/>
              <w:bottom w:val="single" w:sz="4" w:space="0" w:color="auto"/>
            </w:tcBorders>
            <w:shd w:val="clear" w:color="auto" w:fill="C0C0C0"/>
            <w:vAlign w:val="bottom"/>
            <w:hideMark/>
          </w:tcPr>
          <w:p w:rsidR="00A66865" w:rsidRPr="00A66865" w:rsidRDefault="00A66865" w:rsidP="00A66865">
            <w:pPr>
              <w:spacing w:after="0" w:line="240" w:lineRule="auto"/>
              <w:jc w:val="center"/>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 xml:space="preserve">Indeks  </w:t>
            </w:r>
            <w:r w:rsidR="005F0AFF">
              <w:rPr>
                <w:rFonts w:ascii="Arial" w:eastAsia="Times New Roman" w:hAnsi="Arial" w:cs="Arial"/>
                <w:b/>
                <w:bCs/>
                <w:sz w:val="18"/>
                <w:szCs w:val="18"/>
                <w:lang w:eastAsia="hr-HR"/>
              </w:rPr>
              <w:t>(</w:t>
            </w:r>
            <w:r w:rsidRPr="00A66865">
              <w:rPr>
                <w:rFonts w:ascii="Arial" w:eastAsia="Times New Roman" w:hAnsi="Arial" w:cs="Arial"/>
                <w:b/>
                <w:bCs/>
                <w:sz w:val="18"/>
                <w:szCs w:val="18"/>
                <w:lang w:eastAsia="hr-HR"/>
              </w:rPr>
              <w:t>3/2</w:t>
            </w:r>
            <w:r w:rsidR="005F0AFF">
              <w:rPr>
                <w:rFonts w:ascii="Arial" w:eastAsia="Times New Roman" w:hAnsi="Arial" w:cs="Arial"/>
                <w:b/>
                <w:bCs/>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shd w:val="clear" w:color="auto" w:fill="C0C0C0"/>
            <w:noWrap/>
            <w:vAlign w:val="bottom"/>
            <w:hideMark/>
          </w:tcPr>
          <w:p w:rsidR="00A66865" w:rsidRPr="00A66865" w:rsidRDefault="00A66865" w:rsidP="00A66865">
            <w:pPr>
              <w:spacing w:after="0" w:line="240" w:lineRule="auto"/>
              <w:jc w:val="center"/>
              <w:rPr>
                <w:rFonts w:ascii="Arial" w:eastAsia="Times New Roman" w:hAnsi="Arial" w:cs="Arial"/>
                <w:b/>
                <w:bCs/>
                <w:sz w:val="18"/>
                <w:szCs w:val="18"/>
                <w:lang w:eastAsia="hr-HR"/>
              </w:rPr>
            </w:pPr>
          </w:p>
        </w:tc>
        <w:tc>
          <w:tcPr>
            <w:tcW w:w="1770" w:type="dxa"/>
            <w:tcBorders>
              <w:top w:val="single" w:sz="4" w:space="0" w:color="auto"/>
              <w:bottom w:val="single" w:sz="4" w:space="0" w:color="auto"/>
            </w:tcBorders>
            <w:shd w:val="clear" w:color="auto" w:fill="C0C0C0"/>
            <w:noWrap/>
            <w:vAlign w:val="bottom"/>
            <w:hideMark/>
          </w:tcPr>
          <w:p w:rsidR="00A66865" w:rsidRPr="00A66865" w:rsidRDefault="00A66865" w:rsidP="00A66865">
            <w:pPr>
              <w:spacing w:after="0" w:line="240" w:lineRule="auto"/>
              <w:jc w:val="center"/>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1</w:t>
            </w:r>
          </w:p>
        </w:tc>
        <w:tc>
          <w:tcPr>
            <w:tcW w:w="1557" w:type="dxa"/>
            <w:tcBorders>
              <w:top w:val="single" w:sz="4" w:space="0" w:color="auto"/>
              <w:bottom w:val="single" w:sz="4" w:space="0" w:color="auto"/>
            </w:tcBorders>
            <w:shd w:val="clear" w:color="auto" w:fill="C0C0C0"/>
            <w:noWrap/>
            <w:vAlign w:val="bottom"/>
            <w:hideMark/>
          </w:tcPr>
          <w:p w:rsidR="00A66865" w:rsidRPr="00A66865" w:rsidRDefault="00A66865" w:rsidP="00A66865">
            <w:pPr>
              <w:spacing w:after="0" w:line="240" w:lineRule="auto"/>
              <w:jc w:val="center"/>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2</w:t>
            </w:r>
          </w:p>
        </w:tc>
        <w:tc>
          <w:tcPr>
            <w:tcW w:w="1607" w:type="dxa"/>
            <w:tcBorders>
              <w:top w:val="single" w:sz="4" w:space="0" w:color="auto"/>
              <w:bottom w:val="single" w:sz="4" w:space="0" w:color="auto"/>
            </w:tcBorders>
            <w:shd w:val="clear" w:color="auto" w:fill="C0C0C0"/>
            <w:noWrap/>
            <w:vAlign w:val="bottom"/>
            <w:hideMark/>
          </w:tcPr>
          <w:p w:rsidR="00A66865" w:rsidRPr="00A66865" w:rsidRDefault="00A66865" w:rsidP="00A66865">
            <w:pPr>
              <w:spacing w:after="0" w:line="240" w:lineRule="auto"/>
              <w:jc w:val="center"/>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3</w:t>
            </w:r>
          </w:p>
        </w:tc>
        <w:tc>
          <w:tcPr>
            <w:tcW w:w="1027" w:type="dxa"/>
            <w:tcBorders>
              <w:top w:val="single" w:sz="4" w:space="0" w:color="auto"/>
              <w:bottom w:val="single" w:sz="4" w:space="0" w:color="auto"/>
            </w:tcBorders>
            <w:shd w:val="clear" w:color="auto" w:fill="C0C0C0"/>
            <w:noWrap/>
            <w:vAlign w:val="bottom"/>
            <w:hideMark/>
          </w:tcPr>
          <w:p w:rsidR="00A66865" w:rsidRPr="00A66865" w:rsidRDefault="00A66865" w:rsidP="00A66865">
            <w:pPr>
              <w:spacing w:after="0" w:line="240" w:lineRule="auto"/>
              <w:jc w:val="center"/>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4</w:t>
            </w:r>
          </w:p>
        </w:tc>
        <w:tc>
          <w:tcPr>
            <w:tcW w:w="942" w:type="dxa"/>
            <w:tcBorders>
              <w:top w:val="single" w:sz="4" w:space="0" w:color="auto"/>
              <w:bottom w:val="single" w:sz="4" w:space="0" w:color="auto"/>
            </w:tcBorders>
            <w:shd w:val="clear" w:color="auto" w:fill="C0C0C0"/>
            <w:noWrap/>
            <w:vAlign w:val="bottom"/>
            <w:hideMark/>
          </w:tcPr>
          <w:p w:rsidR="00A66865" w:rsidRPr="00A66865" w:rsidRDefault="00A66865" w:rsidP="00A66865">
            <w:pPr>
              <w:spacing w:after="0" w:line="240" w:lineRule="auto"/>
              <w:jc w:val="center"/>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5</w:t>
            </w:r>
          </w:p>
        </w:tc>
      </w:tr>
      <w:tr w:rsidR="00A66865" w:rsidRPr="00A66865" w:rsidTr="001B4FAA">
        <w:trPr>
          <w:trHeight w:val="254"/>
        </w:trPr>
        <w:tc>
          <w:tcPr>
            <w:tcW w:w="3252" w:type="dxa"/>
            <w:tcBorders>
              <w:top w:val="single" w:sz="4" w:space="0" w:color="auto"/>
              <w:bottom w:val="single" w:sz="4" w:space="0" w:color="auto"/>
            </w:tcBorders>
            <w:shd w:val="clear" w:color="auto" w:fill="808080"/>
            <w:noWrap/>
            <w:vAlign w:val="bottom"/>
            <w:hideMark/>
          </w:tcPr>
          <w:p w:rsidR="00A66865" w:rsidRPr="00A66865" w:rsidRDefault="00A66865" w:rsidP="00A66865">
            <w:pPr>
              <w:spacing w:after="0" w:line="240" w:lineRule="auto"/>
              <w:rPr>
                <w:rFonts w:ascii="Arial" w:eastAsia="Times New Roman" w:hAnsi="Arial" w:cs="Arial"/>
                <w:b/>
                <w:bCs/>
                <w:color w:val="FFFFFF"/>
                <w:sz w:val="18"/>
                <w:szCs w:val="18"/>
                <w:lang w:eastAsia="hr-HR"/>
              </w:rPr>
            </w:pPr>
            <w:r w:rsidRPr="00A66865">
              <w:rPr>
                <w:rFonts w:ascii="Arial" w:eastAsia="Times New Roman" w:hAnsi="Arial" w:cs="Arial"/>
                <w:b/>
                <w:bCs/>
                <w:color w:val="FFFFFF"/>
                <w:sz w:val="18"/>
                <w:szCs w:val="18"/>
                <w:lang w:eastAsia="hr-HR"/>
              </w:rPr>
              <w:t xml:space="preserve"> SVEUKUPNI PRIHODI</w:t>
            </w:r>
          </w:p>
        </w:tc>
        <w:tc>
          <w:tcPr>
            <w:tcW w:w="1770" w:type="dxa"/>
            <w:tcBorders>
              <w:top w:val="single" w:sz="4" w:space="0" w:color="auto"/>
              <w:bottom w:val="single" w:sz="4" w:space="0" w:color="auto"/>
            </w:tcBorders>
            <w:shd w:val="clear" w:color="auto" w:fill="808080"/>
            <w:noWrap/>
            <w:vAlign w:val="bottom"/>
            <w:hideMark/>
          </w:tcPr>
          <w:p w:rsidR="00A66865" w:rsidRPr="00A66865" w:rsidRDefault="00CF7375" w:rsidP="00A66865">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39.243.153,42</w:t>
            </w:r>
          </w:p>
        </w:tc>
        <w:tc>
          <w:tcPr>
            <w:tcW w:w="1557" w:type="dxa"/>
            <w:tcBorders>
              <w:top w:val="single" w:sz="4" w:space="0" w:color="auto"/>
              <w:bottom w:val="single" w:sz="4" w:space="0" w:color="auto"/>
            </w:tcBorders>
            <w:shd w:val="clear" w:color="auto" w:fill="808080"/>
            <w:noWrap/>
            <w:vAlign w:val="bottom"/>
            <w:hideMark/>
          </w:tcPr>
          <w:p w:rsidR="00A66865" w:rsidRPr="00A66865" w:rsidRDefault="00CF7375" w:rsidP="00A66865">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110.727.779,00</w:t>
            </w:r>
          </w:p>
        </w:tc>
        <w:tc>
          <w:tcPr>
            <w:tcW w:w="1607" w:type="dxa"/>
            <w:tcBorders>
              <w:top w:val="single" w:sz="4" w:space="0" w:color="auto"/>
              <w:bottom w:val="single" w:sz="4" w:space="0" w:color="auto"/>
            </w:tcBorders>
            <w:shd w:val="clear" w:color="auto" w:fill="808080"/>
            <w:noWrap/>
            <w:vAlign w:val="bottom"/>
            <w:hideMark/>
          </w:tcPr>
          <w:p w:rsidR="00A66865" w:rsidRPr="00A66865" w:rsidRDefault="00110DCE" w:rsidP="00A66865">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38.325.555,50</w:t>
            </w:r>
          </w:p>
        </w:tc>
        <w:tc>
          <w:tcPr>
            <w:tcW w:w="1027" w:type="dxa"/>
            <w:tcBorders>
              <w:top w:val="single" w:sz="4" w:space="0" w:color="auto"/>
              <w:bottom w:val="single" w:sz="4" w:space="0" w:color="auto"/>
            </w:tcBorders>
            <w:shd w:val="clear" w:color="auto" w:fill="808080"/>
            <w:noWrap/>
            <w:vAlign w:val="bottom"/>
            <w:hideMark/>
          </w:tcPr>
          <w:p w:rsidR="00A66865" w:rsidRPr="00A66865" w:rsidRDefault="005E46BB" w:rsidP="00A66865">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97,66</w:t>
            </w:r>
            <w:r w:rsidR="00A66865" w:rsidRPr="00A66865">
              <w:rPr>
                <w:rFonts w:ascii="Arial" w:eastAsia="Times New Roman" w:hAnsi="Arial" w:cs="Arial"/>
                <w:b/>
                <w:bCs/>
                <w:color w:val="FFFFFF"/>
                <w:sz w:val="18"/>
                <w:szCs w:val="18"/>
                <w:lang w:eastAsia="hr-HR"/>
              </w:rPr>
              <w:t>%</w:t>
            </w:r>
          </w:p>
        </w:tc>
        <w:tc>
          <w:tcPr>
            <w:tcW w:w="942" w:type="dxa"/>
            <w:tcBorders>
              <w:top w:val="single" w:sz="4" w:space="0" w:color="auto"/>
              <w:bottom w:val="single" w:sz="4" w:space="0" w:color="auto"/>
            </w:tcBorders>
            <w:shd w:val="clear" w:color="auto" w:fill="808080"/>
            <w:noWrap/>
            <w:vAlign w:val="bottom"/>
            <w:hideMark/>
          </w:tcPr>
          <w:p w:rsidR="00A66865" w:rsidRPr="00A66865" w:rsidRDefault="005E46BB" w:rsidP="00A66865">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34,61</w:t>
            </w:r>
            <w:r w:rsidR="00A66865" w:rsidRPr="00A66865">
              <w:rPr>
                <w:rFonts w:ascii="Arial" w:eastAsia="Times New Roman" w:hAnsi="Arial" w:cs="Arial"/>
                <w:b/>
                <w:bCs/>
                <w:color w:val="FFFFFF"/>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shd w:val="clear" w:color="auto" w:fill="auto"/>
            <w:noWrap/>
            <w:vAlign w:val="bottom"/>
            <w:hideMark/>
          </w:tcPr>
          <w:p w:rsidR="00A66865" w:rsidRPr="00A66865" w:rsidRDefault="00A66865" w:rsidP="00A66865">
            <w:pPr>
              <w:spacing w:after="0" w:line="240" w:lineRule="auto"/>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Izvor 1. OPĆI PRIHODI I PRIMICI</w:t>
            </w:r>
          </w:p>
        </w:tc>
        <w:tc>
          <w:tcPr>
            <w:tcW w:w="1770" w:type="dxa"/>
            <w:tcBorders>
              <w:top w:val="single" w:sz="4" w:space="0" w:color="auto"/>
              <w:bottom w:val="single" w:sz="4" w:space="0" w:color="auto"/>
            </w:tcBorders>
            <w:shd w:val="clear" w:color="auto" w:fill="auto"/>
            <w:noWrap/>
            <w:vAlign w:val="bottom"/>
            <w:hideMark/>
          </w:tcPr>
          <w:p w:rsidR="00A66865" w:rsidRPr="00A66865" w:rsidRDefault="00CF7375"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27.608.267,70</w:t>
            </w:r>
          </w:p>
        </w:tc>
        <w:tc>
          <w:tcPr>
            <w:tcW w:w="1557" w:type="dxa"/>
            <w:tcBorders>
              <w:top w:val="single" w:sz="4" w:space="0" w:color="auto"/>
              <w:bottom w:val="single" w:sz="4" w:space="0" w:color="auto"/>
            </w:tcBorders>
            <w:shd w:val="clear" w:color="auto" w:fill="auto"/>
            <w:noWrap/>
            <w:vAlign w:val="bottom"/>
            <w:hideMark/>
          </w:tcPr>
          <w:p w:rsidR="00A66865" w:rsidRPr="00A66865" w:rsidRDefault="00CF7375"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60.922.627,00</w:t>
            </w:r>
          </w:p>
        </w:tc>
        <w:tc>
          <w:tcPr>
            <w:tcW w:w="1607" w:type="dxa"/>
            <w:tcBorders>
              <w:top w:val="single" w:sz="4" w:space="0" w:color="auto"/>
              <w:bottom w:val="single" w:sz="4" w:space="0" w:color="auto"/>
            </w:tcBorders>
            <w:shd w:val="clear" w:color="auto" w:fill="auto"/>
            <w:noWrap/>
            <w:vAlign w:val="bottom"/>
            <w:hideMark/>
          </w:tcPr>
          <w:p w:rsidR="00A66865" w:rsidRPr="00A66865" w:rsidRDefault="00110DCE"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23.662.169,33</w:t>
            </w:r>
          </w:p>
        </w:tc>
        <w:tc>
          <w:tcPr>
            <w:tcW w:w="1027" w:type="dxa"/>
            <w:tcBorders>
              <w:top w:val="single" w:sz="4" w:space="0" w:color="auto"/>
              <w:bottom w:val="single" w:sz="4" w:space="0" w:color="auto"/>
            </w:tcBorders>
            <w:shd w:val="clear" w:color="auto" w:fill="auto"/>
            <w:noWrap/>
            <w:vAlign w:val="bottom"/>
            <w:hideMark/>
          </w:tcPr>
          <w:p w:rsidR="00A66865" w:rsidRPr="00A66865" w:rsidRDefault="00300D61"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85,71</w:t>
            </w:r>
            <w:r w:rsidR="00A66865" w:rsidRPr="00A66865">
              <w:rPr>
                <w:rFonts w:ascii="Arial" w:eastAsia="Times New Roman" w:hAnsi="Arial" w:cs="Arial"/>
                <w:b/>
                <w:bCs/>
                <w:sz w:val="18"/>
                <w:szCs w:val="18"/>
                <w:lang w:eastAsia="hr-HR"/>
              </w:rPr>
              <w:t>%</w:t>
            </w:r>
          </w:p>
        </w:tc>
        <w:tc>
          <w:tcPr>
            <w:tcW w:w="942"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38,84</w:t>
            </w:r>
            <w:r w:rsidR="00A66865" w:rsidRPr="00A66865">
              <w:rPr>
                <w:rFonts w:ascii="Arial" w:eastAsia="Times New Roman" w:hAnsi="Arial" w:cs="Arial"/>
                <w:b/>
                <w:bCs/>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noWrap/>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Izvor 1.1. Opći prihodi i primici</w:t>
            </w:r>
          </w:p>
        </w:tc>
        <w:tc>
          <w:tcPr>
            <w:tcW w:w="1770" w:type="dxa"/>
            <w:tcBorders>
              <w:top w:val="single" w:sz="4" w:space="0" w:color="auto"/>
              <w:bottom w:val="single" w:sz="4" w:space="0" w:color="auto"/>
            </w:tcBorders>
            <w:noWrap/>
            <w:vAlign w:val="bottom"/>
            <w:hideMark/>
          </w:tcPr>
          <w:p w:rsidR="00A66865" w:rsidRPr="00F66601" w:rsidRDefault="00CF737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27.608.267,70</w:t>
            </w:r>
          </w:p>
        </w:tc>
        <w:tc>
          <w:tcPr>
            <w:tcW w:w="1557" w:type="dxa"/>
            <w:tcBorders>
              <w:top w:val="single" w:sz="4" w:space="0" w:color="auto"/>
              <w:bottom w:val="single" w:sz="4" w:space="0" w:color="auto"/>
            </w:tcBorders>
            <w:noWrap/>
            <w:vAlign w:val="bottom"/>
            <w:hideMark/>
          </w:tcPr>
          <w:p w:rsidR="00A66865" w:rsidRPr="00F66601" w:rsidRDefault="00CF737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60.922.627,00</w:t>
            </w:r>
          </w:p>
        </w:tc>
        <w:tc>
          <w:tcPr>
            <w:tcW w:w="1607" w:type="dxa"/>
            <w:tcBorders>
              <w:top w:val="single" w:sz="4" w:space="0" w:color="auto"/>
              <w:bottom w:val="single" w:sz="4" w:space="0" w:color="auto"/>
            </w:tcBorders>
            <w:noWrap/>
            <w:vAlign w:val="bottom"/>
            <w:hideMark/>
          </w:tcPr>
          <w:p w:rsidR="00A66865" w:rsidRPr="00F66601" w:rsidRDefault="00110DCE"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23.662.169,33</w:t>
            </w:r>
          </w:p>
        </w:tc>
        <w:tc>
          <w:tcPr>
            <w:tcW w:w="1027" w:type="dxa"/>
            <w:tcBorders>
              <w:top w:val="single" w:sz="4" w:space="0" w:color="auto"/>
              <w:bottom w:val="single" w:sz="4" w:space="0" w:color="auto"/>
            </w:tcBorders>
            <w:noWrap/>
            <w:vAlign w:val="bottom"/>
            <w:hideMark/>
          </w:tcPr>
          <w:p w:rsidR="00A66865" w:rsidRPr="00F66601" w:rsidRDefault="00300D61"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85,71</w:t>
            </w:r>
            <w:r w:rsidR="00A66865" w:rsidRPr="00F66601">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38,84</w:t>
            </w:r>
            <w:r w:rsidR="00A66865" w:rsidRPr="00F66601">
              <w:rPr>
                <w:rFonts w:ascii="Arial" w:eastAsia="Times New Roman" w:hAnsi="Arial" w:cs="Arial"/>
                <w:bCs/>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shd w:val="clear" w:color="auto" w:fill="auto"/>
            <w:noWrap/>
            <w:vAlign w:val="bottom"/>
            <w:hideMark/>
          </w:tcPr>
          <w:p w:rsidR="00A66865" w:rsidRPr="00A66865" w:rsidRDefault="00A66865" w:rsidP="00A66865">
            <w:pPr>
              <w:spacing w:after="0" w:line="240" w:lineRule="auto"/>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Izvor 3. VLASTITI PRIHODI</w:t>
            </w:r>
          </w:p>
        </w:tc>
        <w:tc>
          <w:tcPr>
            <w:tcW w:w="1770" w:type="dxa"/>
            <w:tcBorders>
              <w:top w:val="single" w:sz="4" w:space="0" w:color="auto"/>
              <w:bottom w:val="single" w:sz="4" w:space="0" w:color="auto"/>
            </w:tcBorders>
            <w:shd w:val="clear" w:color="auto" w:fill="auto"/>
            <w:noWrap/>
            <w:vAlign w:val="bottom"/>
            <w:hideMark/>
          </w:tcPr>
          <w:p w:rsidR="00A66865" w:rsidRPr="00A66865" w:rsidRDefault="00CF7375"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82.772,00</w:t>
            </w:r>
          </w:p>
        </w:tc>
        <w:tc>
          <w:tcPr>
            <w:tcW w:w="1557" w:type="dxa"/>
            <w:tcBorders>
              <w:top w:val="single" w:sz="4" w:space="0" w:color="auto"/>
              <w:bottom w:val="single" w:sz="4" w:space="0" w:color="auto"/>
            </w:tcBorders>
            <w:shd w:val="clear" w:color="auto" w:fill="auto"/>
            <w:noWrap/>
            <w:vAlign w:val="bottom"/>
            <w:hideMark/>
          </w:tcPr>
          <w:p w:rsidR="00A66865" w:rsidRPr="00A66865" w:rsidRDefault="00CF7375"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591.500,00</w:t>
            </w:r>
          </w:p>
        </w:tc>
        <w:tc>
          <w:tcPr>
            <w:tcW w:w="1607" w:type="dxa"/>
            <w:tcBorders>
              <w:top w:val="single" w:sz="4" w:space="0" w:color="auto"/>
              <w:bottom w:val="single" w:sz="4" w:space="0" w:color="auto"/>
            </w:tcBorders>
            <w:shd w:val="clear" w:color="auto" w:fill="auto"/>
            <w:noWrap/>
            <w:vAlign w:val="bottom"/>
            <w:hideMark/>
          </w:tcPr>
          <w:p w:rsidR="00A66865" w:rsidRPr="00A66865" w:rsidRDefault="00110DCE"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216.358,00</w:t>
            </w:r>
          </w:p>
        </w:tc>
        <w:tc>
          <w:tcPr>
            <w:tcW w:w="1027"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261,39</w:t>
            </w:r>
            <w:r w:rsidR="00A66865" w:rsidRPr="00A66865">
              <w:rPr>
                <w:rFonts w:ascii="Arial" w:eastAsia="Times New Roman" w:hAnsi="Arial" w:cs="Arial"/>
                <w:b/>
                <w:bCs/>
                <w:sz w:val="18"/>
                <w:szCs w:val="18"/>
                <w:lang w:eastAsia="hr-HR"/>
              </w:rPr>
              <w:t>%</w:t>
            </w:r>
          </w:p>
        </w:tc>
        <w:tc>
          <w:tcPr>
            <w:tcW w:w="942"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36,58</w:t>
            </w:r>
            <w:r w:rsidR="00A66865" w:rsidRPr="00A66865">
              <w:rPr>
                <w:rFonts w:ascii="Arial" w:eastAsia="Times New Roman" w:hAnsi="Arial" w:cs="Arial"/>
                <w:b/>
                <w:bCs/>
                <w:sz w:val="18"/>
                <w:szCs w:val="18"/>
                <w:lang w:eastAsia="hr-HR"/>
              </w:rPr>
              <w:t>%</w:t>
            </w:r>
          </w:p>
        </w:tc>
      </w:tr>
      <w:tr w:rsidR="00A66865" w:rsidRPr="00A66865" w:rsidTr="001B4FAA">
        <w:trPr>
          <w:trHeight w:val="494"/>
        </w:trPr>
        <w:tc>
          <w:tcPr>
            <w:tcW w:w="3252" w:type="dxa"/>
            <w:tcBorders>
              <w:top w:val="single" w:sz="4" w:space="0" w:color="auto"/>
              <w:bottom w:val="single" w:sz="4" w:space="0" w:color="auto"/>
            </w:tcBorders>
            <w:noWrap/>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Izvor 3.2. Vlastiti prihodi proračunskih korisnika</w:t>
            </w:r>
          </w:p>
        </w:tc>
        <w:tc>
          <w:tcPr>
            <w:tcW w:w="1770" w:type="dxa"/>
            <w:tcBorders>
              <w:top w:val="single" w:sz="4" w:space="0" w:color="auto"/>
              <w:bottom w:val="single" w:sz="4" w:space="0" w:color="auto"/>
            </w:tcBorders>
            <w:noWrap/>
            <w:vAlign w:val="bottom"/>
            <w:hideMark/>
          </w:tcPr>
          <w:p w:rsidR="00A66865" w:rsidRPr="00F66601" w:rsidRDefault="00CF737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82.772,00</w:t>
            </w:r>
          </w:p>
        </w:tc>
        <w:tc>
          <w:tcPr>
            <w:tcW w:w="1557" w:type="dxa"/>
            <w:tcBorders>
              <w:top w:val="single" w:sz="4" w:space="0" w:color="auto"/>
              <w:bottom w:val="single" w:sz="4" w:space="0" w:color="auto"/>
            </w:tcBorders>
            <w:noWrap/>
            <w:vAlign w:val="bottom"/>
            <w:hideMark/>
          </w:tcPr>
          <w:p w:rsidR="00A66865" w:rsidRPr="00F66601" w:rsidRDefault="00CF737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591.500,00</w:t>
            </w:r>
          </w:p>
        </w:tc>
        <w:tc>
          <w:tcPr>
            <w:tcW w:w="1607" w:type="dxa"/>
            <w:tcBorders>
              <w:top w:val="single" w:sz="4" w:space="0" w:color="auto"/>
              <w:bottom w:val="single" w:sz="4" w:space="0" w:color="auto"/>
            </w:tcBorders>
            <w:noWrap/>
            <w:vAlign w:val="bottom"/>
            <w:hideMark/>
          </w:tcPr>
          <w:p w:rsidR="00A66865" w:rsidRPr="00F66601" w:rsidRDefault="00110DCE"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216.358,00</w:t>
            </w:r>
          </w:p>
        </w:tc>
        <w:tc>
          <w:tcPr>
            <w:tcW w:w="102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261,39</w:t>
            </w:r>
            <w:r w:rsidR="00A66865" w:rsidRPr="00F66601">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36,58</w:t>
            </w:r>
            <w:r w:rsidR="00A66865" w:rsidRPr="00F66601">
              <w:rPr>
                <w:rFonts w:ascii="Arial" w:eastAsia="Times New Roman" w:hAnsi="Arial" w:cs="Arial"/>
                <w:bCs/>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shd w:val="clear" w:color="auto" w:fill="auto"/>
            <w:noWrap/>
            <w:vAlign w:val="bottom"/>
            <w:hideMark/>
          </w:tcPr>
          <w:p w:rsidR="00A66865" w:rsidRPr="00A66865" w:rsidRDefault="00A66865" w:rsidP="00A66865">
            <w:pPr>
              <w:spacing w:after="0" w:line="240" w:lineRule="auto"/>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Izvor 4. PRIHODI ZA POSEBNE NAMJENE</w:t>
            </w:r>
          </w:p>
        </w:tc>
        <w:tc>
          <w:tcPr>
            <w:tcW w:w="1770"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7.361.501,98</w:t>
            </w:r>
          </w:p>
        </w:tc>
        <w:tc>
          <w:tcPr>
            <w:tcW w:w="1557"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24.385.542,00</w:t>
            </w:r>
          </w:p>
        </w:tc>
        <w:tc>
          <w:tcPr>
            <w:tcW w:w="1607"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11.920.922,91</w:t>
            </w:r>
          </w:p>
        </w:tc>
        <w:tc>
          <w:tcPr>
            <w:tcW w:w="1027"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161,94</w:t>
            </w:r>
            <w:r w:rsidR="00A66865" w:rsidRPr="00A66865">
              <w:rPr>
                <w:rFonts w:ascii="Arial" w:eastAsia="Times New Roman" w:hAnsi="Arial" w:cs="Arial"/>
                <w:b/>
                <w:bCs/>
                <w:sz w:val="18"/>
                <w:szCs w:val="18"/>
                <w:lang w:eastAsia="hr-HR"/>
              </w:rPr>
              <w:t>%</w:t>
            </w:r>
          </w:p>
        </w:tc>
        <w:tc>
          <w:tcPr>
            <w:tcW w:w="942"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48,89</w:t>
            </w:r>
            <w:r w:rsidR="00A66865" w:rsidRPr="00A66865">
              <w:rPr>
                <w:rFonts w:ascii="Arial" w:eastAsia="Times New Roman" w:hAnsi="Arial" w:cs="Arial"/>
                <w:b/>
                <w:bCs/>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noWrap/>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Izvor 4.1. Komunalni doprinos</w:t>
            </w:r>
          </w:p>
        </w:tc>
        <w:tc>
          <w:tcPr>
            <w:tcW w:w="1770"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1.747.328,33</w:t>
            </w:r>
          </w:p>
        </w:tc>
        <w:tc>
          <w:tcPr>
            <w:tcW w:w="155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7.220.000,00</w:t>
            </w:r>
          </w:p>
        </w:tc>
        <w:tc>
          <w:tcPr>
            <w:tcW w:w="160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5.455.473,36</w:t>
            </w:r>
          </w:p>
        </w:tc>
        <w:tc>
          <w:tcPr>
            <w:tcW w:w="102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312,22</w:t>
            </w:r>
            <w:r w:rsidR="00A66865" w:rsidRPr="00F66601">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75,56</w:t>
            </w:r>
            <w:r w:rsidR="00A66865" w:rsidRPr="00F66601">
              <w:rPr>
                <w:rFonts w:ascii="Arial" w:eastAsia="Times New Roman" w:hAnsi="Arial" w:cs="Arial"/>
                <w:bCs/>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noWrap/>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Izvor 4.2. Komunalna naknada</w:t>
            </w:r>
          </w:p>
        </w:tc>
        <w:tc>
          <w:tcPr>
            <w:tcW w:w="1770"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3.947.414,21</w:t>
            </w:r>
          </w:p>
        </w:tc>
        <w:tc>
          <w:tcPr>
            <w:tcW w:w="155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9.395.000,00</w:t>
            </w:r>
          </w:p>
        </w:tc>
        <w:tc>
          <w:tcPr>
            <w:tcW w:w="160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4.220.604,56</w:t>
            </w:r>
          </w:p>
        </w:tc>
        <w:tc>
          <w:tcPr>
            <w:tcW w:w="102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106,92</w:t>
            </w:r>
            <w:r w:rsidR="00A66865" w:rsidRPr="00F66601">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44,92</w:t>
            </w:r>
            <w:r w:rsidR="00A66865" w:rsidRPr="00F66601">
              <w:rPr>
                <w:rFonts w:ascii="Arial" w:eastAsia="Times New Roman" w:hAnsi="Arial" w:cs="Arial"/>
                <w:bCs/>
                <w:sz w:val="18"/>
                <w:szCs w:val="18"/>
                <w:lang w:eastAsia="hr-HR"/>
              </w:rPr>
              <w:t>%</w:t>
            </w:r>
          </w:p>
        </w:tc>
      </w:tr>
      <w:tr w:rsidR="00A66865" w:rsidRPr="00A66865" w:rsidTr="001B4FAA">
        <w:trPr>
          <w:trHeight w:val="494"/>
        </w:trPr>
        <w:tc>
          <w:tcPr>
            <w:tcW w:w="3252" w:type="dxa"/>
            <w:tcBorders>
              <w:top w:val="single" w:sz="4" w:space="0" w:color="auto"/>
              <w:bottom w:val="single" w:sz="4" w:space="0" w:color="auto"/>
            </w:tcBorders>
            <w:noWrap/>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Izvor 4.3. Ostali prihodi za posebne namjene</w:t>
            </w:r>
          </w:p>
        </w:tc>
        <w:tc>
          <w:tcPr>
            <w:tcW w:w="1770"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776.943,44</w:t>
            </w:r>
          </w:p>
        </w:tc>
        <w:tc>
          <w:tcPr>
            <w:tcW w:w="155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4.815.000,00</w:t>
            </w:r>
          </w:p>
        </w:tc>
        <w:tc>
          <w:tcPr>
            <w:tcW w:w="160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1.352.115,99</w:t>
            </w:r>
          </w:p>
        </w:tc>
        <w:tc>
          <w:tcPr>
            <w:tcW w:w="102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174,03</w:t>
            </w:r>
            <w:r w:rsidR="00A66865" w:rsidRPr="00F66601">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28,08</w:t>
            </w:r>
            <w:r w:rsidR="00A66865" w:rsidRPr="00F66601">
              <w:rPr>
                <w:rFonts w:ascii="Arial" w:eastAsia="Times New Roman" w:hAnsi="Arial" w:cs="Arial"/>
                <w:bCs/>
                <w:sz w:val="18"/>
                <w:szCs w:val="18"/>
                <w:lang w:eastAsia="hr-HR"/>
              </w:rPr>
              <w:t>%</w:t>
            </w:r>
          </w:p>
        </w:tc>
      </w:tr>
      <w:tr w:rsidR="00A66865" w:rsidRPr="00A66865" w:rsidTr="001B4FAA">
        <w:trPr>
          <w:trHeight w:val="508"/>
        </w:trPr>
        <w:tc>
          <w:tcPr>
            <w:tcW w:w="3252" w:type="dxa"/>
            <w:tcBorders>
              <w:top w:val="single" w:sz="4" w:space="0" w:color="auto"/>
              <w:bottom w:val="single" w:sz="4" w:space="0" w:color="auto"/>
            </w:tcBorders>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 xml:space="preserve">Izvor 4.4. Ostali prihodi za posebne namjene proračunskih korisnika </w:t>
            </w:r>
          </w:p>
        </w:tc>
        <w:tc>
          <w:tcPr>
            <w:tcW w:w="1770"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889.816,00</w:t>
            </w:r>
          </w:p>
        </w:tc>
        <w:tc>
          <w:tcPr>
            <w:tcW w:w="155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1.740.000,00</w:t>
            </w:r>
          </w:p>
        </w:tc>
        <w:tc>
          <w:tcPr>
            <w:tcW w:w="160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892.729,00</w:t>
            </w:r>
          </w:p>
        </w:tc>
        <w:tc>
          <w:tcPr>
            <w:tcW w:w="102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100,33</w:t>
            </w:r>
            <w:r w:rsidR="00A66865" w:rsidRPr="00F66601">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51,31</w:t>
            </w:r>
            <w:r w:rsidR="00A66865" w:rsidRPr="00F66601">
              <w:rPr>
                <w:rFonts w:ascii="Arial" w:eastAsia="Times New Roman" w:hAnsi="Arial" w:cs="Arial"/>
                <w:bCs/>
                <w:sz w:val="18"/>
                <w:szCs w:val="18"/>
                <w:lang w:eastAsia="hr-HR"/>
              </w:rPr>
              <w:t>%</w:t>
            </w:r>
          </w:p>
        </w:tc>
      </w:tr>
      <w:tr w:rsidR="005E46BB" w:rsidRPr="00A66865" w:rsidTr="001B4FAA">
        <w:trPr>
          <w:trHeight w:val="508"/>
        </w:trPr>
        <w:tc>
          <w:tcPr>
            <w:tcW w:w="3252" w:type="dxa"/>
            <w:tcBorders>
              <w:top w:val="single" w:sz="4" w:space="0" w:color="auto"/>
              <w:bottom w:val="single" w:sz="4" w:space="0" w:color="auto"/>
            </w:tcBorders>
            <w:vAlign w:val="bottom"/>
          </w:tcPr>
          <w:p w:rsidR="005E46BB" w:rsidRPr="00F66601" w:rsidRDefault="005E46BB"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4.5. Decentralizacija –minimalni standard JVP</w:t>
            </w:r>
          </w:p>
        </w:tc>
        <w:tc>
          <w:tcPr>
            <w:tcW w:w="1770" w:type="dxa"/>
            <w:tcBorders>
              <w:top w:val="single" w:sz="4" w:space="0" w:color="auto"/>
              <w:bottom w:val="single" w:sz="4" w:space="0" w:color="auto"/>
            </w:tcBorders>
            <w:noWrap/>
            <w:vAlign w:val="bottom"/>
          </w:tcPr>
          <w:p w:rsidR="005E46BB"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57" w:type="dxa"/>
            <w:tcBorders>
              <w:top w:val="single" w:sz="4" w:space="0" w:color="auto"/>
              <w:bottom w:val="single" w:sz="4" w:space="0" w:color="auto"/>
            </w:tcBorders>
            <w:noWrap/>
            <w:vAlign w:val="bottom"/>
          </w:tcPr>
          <w:p w:rsidR="005E46BB"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1.215.542,00</w:t>
            </w:r>
          </w:p>
        </w:tc>
        <w:tc>
          <w:tcPr>
            <w:tcW w:w="1607" w:type="dxa"/>
            <w:tcBorders>
              <w:top w:val="single" w:sz="4" w:space="0" w:color="auto"/>
              <w:bottom w:val="single" w:sz="4" w:space="0" w:color="auto"/>
            </w:tcBorders>
            <w:noWrap/>
            <w:vAlign w:val="bottom"/>
          </w:tcPr>
          <w:p w:rsidR="005E46BB"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27" w:type="dxa"/>
            <w:tcBorders>
              <w:top w:val="single" w:sz="4" w:space="0" w:color="auto"/>
              <w:bottom w:val="single" w:sz="4" w:space="0" w:color="auto"/>
            </w:tcBorders>
            <w:noWrap/>
            <w:vAlign w:val="bottom"/>
          </w:tcPr>
          <w:p w:rsidR="005E46BB"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942" w:type="dxa"/>
            <w:tcBorders>
              <w:top w:val="single" w:sz="4" w:space="0" w:color="auto"/>
              <w:bottom w:val="single" w:sz="4" w:space="0" w:color="auto"/>
            </w:tcBorders>
            <w:noWrap/>
            <w:vAlign w:val="bottom"/>
          </w:tcPr>
          <w:p w:rsidR="005E46BB"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0,00%</w:t>
            </w:r>
          </w:p>
        </w:tc>
      </w:tr>
      <w:tr w:rsidR="00A66865" w:rsidRPr="00A66865" w:rsidTr="001B4FAA">
        <w:trPr>
          <w:trHeight w:val="254"/>
        </w:trPr>
        <w:tc>
          <w:tcPr>
            <w:tcW w:w="3252" w:type="dxa"/>
            <w:tcBorders>
              <w:top w:val="single" w:sz="4" w:space="0" w:color="auto"/>
              <w:bottom w:val="single" w:sz="4" w:space="0" w:color="auto"/>
            </w:tcBorders>
            <w:shd w:val="clear" w:color="auto" w:fill="auto"/>
            <w:noWrap/>
            <w:vAlign w:val="bottom"/>
            <w:hideMark/>
          </w:tcPr>
          <w:p w:rsidR="00A66865" w:rsidRPr="00A66865" w:rsidRDefault="00A66865" w:rsidP="00A66865">
            <w:pPr>
              <w:spacing w:after="0" w:line="240" w:lineRule="auto"/>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Izvor 5. POMOĆI</w:t>
            </w:r>
          </w:p>
        </w:tc>
        <w:tc>
          <w:tcPr>
            <w:tcW w:w="1770"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4.050.111,74</w:t>
            </w:r>
          </w:p>
        </w:tc>
        <w:tc>
          <w:tcPr>
            <w:tcW w:w="1557"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24.223.910,00</w:t>
            </w:r>
          </w:p>
        </w:tc>
        <w:tc>
          <w:tcPr>
            <w:tcW w:w="1607"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2.020.236,26</w:t>
            </w:r>
          </w:p>
        </w:tc>
        <w:tc>
          <w:tcPr>
            <w:tcW w:w="1027"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49,88%</w:t>
            </w:r>
          </w:p>
        </w:tc>
        <w:tc>
          <w:tcPr>
            <w:tcW w:w="942" w:type="dxa"/>
            <w:tcBorders>
              <w:top w:val="single" w:sz="4" w:space="0" w:color="auto"/>
              <w:bottom w:val="single" w:sz="4" w:space="0" w:color="auto"/>
            </w:tcBorders>
            <w:shd w:val="clear" w:color="auto" w:fill="auto"/>
            <w:noWrap/>
            <w:vAlign w:val="bottom"/>
            <w:hideMark/>
          </w:tcPr>
          <w:p w:rsidR="00A66865" w:rsidRPr="00A66865" w:rsidRDefault="005E46B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8,34%</w:t>
            </w:r>
          </w:p>
        </w:tc>
      </w:tr>
      <w:tr w:rsidR="00A66865" w:rsidRPr="00A66865" w:rsidTr="001B4FAA">
        <w:trPr>
          <w:trHeight w:val="254"/>
        </w:trPr>
        <w:tc>
          <w:tcPr>
            <w:tcW w:w="3252" w:type="dxa"/>
            <w:tcBorders>
              <w:top w:val="single" w:sz="4" w:space="0" w:color="auto"/>
              <w:bottom w:val="single" w:sz="4" w:space="0" w:color="auto"/>
            </w:tcBorders>
            <w:noWrap/>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Izvor 5.1. Ostale pomoći</w:t>
            </w:r>
          </w:p>
        </w:tc>
        <w:tc>
          <w:tcPr>
            <w:tcW w:w="1770"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3.122.314,74</w:t>
            </w:r>
          </w:p>
        </w:tc>
        <w:tc>
          <w:tcPr>
            <w:tcW w:w="155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7.688.000,00</w:t>
            </w:r>
          </w:p>
        </w:tc>
        <w:tc>
          <w:tcPr>
            <w:tcW w:w="160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45.342,60</w:t>
            </w:r>
          </w:p>
        </w:tc>
        <w:tc>
          <w:tcPr>
            <w:tcW w:w="102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1,45</w:t>
            </w:r>
            <w:r w:rsidR="00A66865" w:rsidRPr="00F66601">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0,59</w:t>
            </w:r>
            <w:r w:rsidR="00A66865" w:rsidRPr="00F66601">
              <w:rPr>
                <w:rFonts w:ascii="Arial" w:eastAsia="Times New Roman" w:hAnsi="Arial" w:cs="Arial"/>
                <w:bCs/>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noWrap/>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Izvor 5.2. Pomoći EU</w:t>
            </w:r>
          </w:p>
        </w:tc>
        <w:tc>
          <w:tcPr>
            <w:tcW w:w="1770"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249.527,00</w:t>
            </w:r>
          </w:p>
        </w:tc>
        <w:tc>
          <w:tcPr>
            <w:tcW w:w="155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12.979.100,00</w:t>
            </w:r>
          </w:p>
        </w:tc>
        <w:tc>
          <w:tcPr>
            <w:tcW w:w="160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467.620,66</w:t>
            </w:r>
          </w:p>
        </w:tc>
        <w:tc>
          <w:tcPr>
            <w:tcW w:w="102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187,40</w:t>
            </w:r>
            <w:r w:rsidR="00A66865" w:rsidRPr="00F66601">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3,60</w:t>
            </w:r>
            <w:r w:rsidR="00A66865" w:rsidRPr="00F66601">
              <w:rPr>
                <w:rFonts w:ascii="Arial" w:eastAsia="Times New Roman" w:hAnsi="Arial" w:cs="Arial"/>
                <w:bCs/>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noWrap/>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Izvor 5.4. Pomoći EU  proračunskih korisnika</w:t>
            </w:r>
          </w:p>
        </w:tc>
        <w:tc>
          <w:tcPr>
            <w:tcW w:w="1770" w:type="dxa"/>
            <w:tcBorders>
              <w:top w:val="single" w:sz="4" w:space="0" w:color="auto"/>
              <w:bottom w:val="single" w:sz="4" w:space="0" w:color="auto"/>
            </w:tcBorders>
            <w:noWrap/>
            <w:vAlign w:val="bottom"/>
            <w:hideMark/>
          </w:tcPr>
          <w:p w:rsidR="00A66865" w:rsidRPr="00F66601" w:rsidRDefault="00A66865" w:rsidP="00A66865">
            <w:pPr>
              <w:spacing w:after="0" w:line="240" w:lineRule="auto"/>
              <w:jc w:val="right"/>
              <w:rPr>
                <w:rFonts w:ascii="Arial" w:eastAsia="Times New Roman" w:hAnsi="Arial" w:cs="Arial"/>
                <w:bCs/>
                <w:sz w:val="18"/>
                <w:szCs w:val="18"/>
                <w:lang w:eastAsia="hr-HR"/>
              </w:rPr>
            </w:pPr>
            <w:r w:rsidRPr="00F66601">
              <w:rPr>
                <w:rFonts w:ascii="Arial" w:eastAsia="Times New Roman" w:hAnsi="Arial" w:cs="Arial"/>
                <w:bCs/>
                <w:sz w:val="18"/>
                <w:szCs w:val="18"/>
                <w:lang w:eastAsia="hr-HR"/>
              </w:rPr>
              <w:t>0,00</w:t>
            </w:r>
          </w:p>
        </w:tc>
        <w:tc>
          <w:tcPr>
            <w:tcW w:w="155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1.722.000,00</w:t>
            </w:r>
          </w:p>
        </w:tc>
        <w:tc>
          <w:tcPr>
            <w:tcW w:w="160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759.527,00</w:t>
            </w:r>
          </w:p>
        </w:tc>
        <w:tc>
          <w:tcPr>
            <w:tcW w:w="1027" w:type="dxa"/>
            <w:tcBorders>
              <w:top w:val="single" w:sz="4" w:space="0" w:color="auto"/>
              <w:bottom w:val="single" w:sz="4" w:space="0" w:color="auto"/>
            </w:tcBorders>
            <w:noWrap/>
            <w:vAlign w:val="bottom"/>
            <w:hideMark/>
          </w:tcPr>
          <w:p w:rsidR="00A66865" w:rsidRPr="00F66601" w:rsidRDefault="00A66865" w:rsidP="00A66865">
            <w:pPr>
              <w:spacing w:after="0" w:line="240" w:lineRule="auto"/>
              <w:jc w:val="right"/>
              <w:rPr>
                <w:rFonts w:ascii="Arial" w:eastAsia="Times New Roman" w:hAnsi="Arial" w:cs="Arial"/>
                <w:bCs/>
                <w:sz w:val="18"/>
                <w:szCs w:val="18"/>
                <w:lang w:eastAsia="hr-HR"/>
              </w:rPr>
            </w:pPr>
            <w:r w:rsidRPr="00F66601">
              <w:rPr>
                <w:rFonts w:ascii="Arial" w:eastAsia="Times New Roman" w:hAnsi="Arial" w:cs="Arial"/>
                <w:bCs/>
                <w:sz w:val="18"/>
                <w:szCs w:val="18"/>
                <w:lang w:eastAsia="hr-HR"/>
              </w:rPr>
              <w:t>0,00%</w:t>
            </w:r>
          </w:p>
        </w:tc>
        <w:tc>
          <w:tcPr>
            <w:tcW w:w="942"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44,11</w:t>
            </w:r>
            <w:r w:rsidR="00A66865" w:rsidRPr="00F66601">
              <w:rPr>
                <w:rFonts w:ascii="Arial" w:eastAsia="Times New Roman" w:hAnsi="Arial" w:cs="Arial"/>
                <w:bCs/>
                <w:sz w:val="18"/>
                <w:szCs w:val="18"/>
                <w:lang w:eastAsia="hr-HR"/>
              </w:rPr>
              <w:t>%</w:t>
            </w:r>
          </w:p>
        </w:tc>
      </w:tr>
      <w:tr w:rsidR="00A66865" w:rsidRPr="00A66865" w:rsidTr="001B4FAA">
        <w:trPr>
          <w:trHeight w:val="453"/>
        </w:trPr>
        <w:tc>
          <w:tcPr>
            <w:tcW w:w="3252" w:type="dxa"/>
            <w:tcBorders>
              <w:top w:val="single" w:sz="4" w:space="0" w:color="auto"/>
              <w:bottom w:val="single" w:sz="4" w:space="0" w:color="auto"/>
            </w:tcBorders>
            <w:noWrap/>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Izvor 5.5. Ostale pomoći  proračunskih korisnika</w:t>
            </w:r>
          </w:p>
        </w:tc>
        <w:tc>
          <w:tcPr>
            <w:tcW w:w="1770"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678.270,00</w:t>
            </w:r>
          </w:p>
        </w:tc>
        <w:tc>
          <w:tcPr>
            <w:tcW w:w="155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1.834.810,00</w:t>
            </w:r>
          </w:p>
        </w:tc>
        <w:tc>
          <w:tcPr>
            <w:tcW w:w="160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747.746,00</w:t>
            </w:r>
          </w:p>
        </w:tc>
        <w:tc>
          <w:tcPr>
            <w:tcW w:w="1027"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110,24%</w:t>
            </w:r>
          </w:p>
        </w:tc>
        <w:tc>
          <w:tcPr>
            <w:tcW w:w="942" w:type="dxa"/>
            <w:tcBorders>
              <w:top w:val="single" w:sz="4" w:space="0" w:color="auto"/>
              <w:bottom w:val="single" w:sz="4" w:space="0" w:color="auto"/>
            </w:tcBorders>
            <w:noWrap/>
            <w:vAlign w:val="bottom"/>
            <w:hideMark/>
          </w:tcPr>
          <w:p w:rsidR="00A66865" w:rsidRPr="00F66601" w:rsidRDefault="005E46B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40,75</w:t>
            </w:r>
            <w:r w:rsidR="00A66865" w:rsidRPr="00F66601">
              <w:rPr>
                <w:rFonts w:ascii="Arial" w:eastAsia="Times New Roman" w:hAnsi="Arial" w:cs="Arial"/>
                <w:bCs/>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shd w:val="clear" w:color="auto" w:fill="auto"/>
            <w:noWrap/>
            <w:vAlign w:val="bottom"/>
            <w:hideMark/>
          </w:tcPr>
          <w:p w:rsidR="00A66865" w:rsidRPr="00A66865" w:rsidRDefault="00A66865" w:rsidP="00A66865">
            <w:pPr>
              <w:spacing w:after="0" w:line="240" w:lineRule="auto"/>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Izvor 6. DONACIJE</w:t>
            </w:r>
          </w:p>
        </w:tc>
        <w:tc>
          <w:tcPr>
            <w:tcW w:w="1770" w:type="dxa"/>
            <w:tcBorders>
              <w:top w:val="single" w:sz="4" w:space="0" w:color="auto"/>
              <w:bottom w:val="single" w:sz="4" w:space="0" w:color="auto"/>
            </w:tcBorders>
            <w:shd w:val="clear" w:color="auto" w:fill="auto"/>
            <w:noWrap/>
            <w:vAlign w:val="bottom"/>
            <w:hideMark/>
          </w:tcPr>
          <w:p w:rsidR="00A66865" w:rsidRPr="00A66865" w:rsidRDefault="001B4FAA"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140.500,00</w:t>
            </w:r>
          </w:p>
        </w:tc>
        <w:tc>
          <w:tcPr>
            <w:tcW w:w="1557" w:type="dxa"/>
            <w:tcBorders>
              <w:top w:val="single" w:sz="4" w:space="0" w:color="auto"/>
              <w:bottom w:val="single" w:sz="4" w:space="0" w:color="auto"/>
            </w:tcBorders>
            <w:shd w:val="clear" w:color="auto" w:fill="auto"/>
            <w:noWrap/>
            <w:vAlign w:val="bottom"/>
            <w:hideMark/>
          </w:tcPr>
          <w:p w:rsidR="00A66865" w:rsidRPr="00A66865" w:rsidRDefault="001B4FAA"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604.200,00</w:t>
            </w:r>
          </w:p>
        </w:tc>
        <w:tc>
          <w:tcPr>
            <w:tcW w:w="1607" w:type="dxa"/>
            <w:tcBorders>
              <w:top w:val="single" w:sz="4" w:space="0" w:color="auto"/>
              <w:bottom w:val="single" w:sz="4" w:space="0" w:color="auto"/>
            </w:tcBorders>
            <w:shd w:val="clear" w:color="auto" w:fill="auto"/>
            <w:noWrap/>
            <w:vAlign w:val="bottom"/>
            <w:hideMark/>
          </w:tcPr>
          <w:p w:rsidR="00A66865" w:rsidRPr="00A66865" w:rsidRDefault="001B4FAA"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505.869,00</w:t>
            </w:r>
          </w:p>
        </w:tc>
        <w:tc>
          <w:tcPr>
            <w:tcW w:w="1027" w:type="dxa"/>
            <w:tcBorders>
              <w:top w:val="single" w:sz="4" w:space="0" w:color="auto"/>
              <w:bottom w:val="single" w:sz="4" w:space="0" w:color="auto"/>
            </w:tcBorders>
            <w:shd w:val="clear" w:color="auto" w:fill="auto"/>
            <w:noWrap/>
            <w:vAlign w:val="bottom"/>
            <w:hideMark/>
          </w:tcPr>
          <w:p w:rsidR="00A66865" w:rsidRPr="00A66865" w:rsidRDefault="001B4FAA"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360,05</w:t>
            </w:r>
            <w:r w:rsidR="00A66865" w:rsidRPr="00A66865">
              <w:rPr>
                <w:rFonts w:ascii="Arial" w:eastAsia="Times New Roman" w:hAnsi="Arial" w:cs="Arial"/>
                <w:b/>
                <w:bCs/>
                <w:sz w:val="18"/>
                <w:szCs w:val="18"/>
                <w:lang w:eastAsia="hr-HR"/>
              </w:rPr>
              <w:t>%</w:t>
            </w:r>
          </w:p>
        </w:tc>
        <w:tc>
          <w:tcPr>
            <w:tcW w:w="942" w:type="dxa"/>
            <w:tcBorders>
              <w:top w:val="single" w:sz="4" w:space="0" w:color="auto"/>
              <w:bottom w:val="single" w:sz="4" w:space="0" w:color="auto"/>
            </w:tcBorders>
            <w:shd w:val="clear" w:color="auto" w:fill="auto"/>
            <w:noWrap/>
            <w:vAlign w:val="bottom"/>
            <w:hideMark/>
          </w:tcPr>
          <w:p w:rsidR="00A66865" w:rsidRPr="00A66865" w:rsidRDefault="001B4FAA"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83,73</w:t>
            </w:r>
            <w:r w:rsidR="00A66865" w:rsidRPr="00A66865">
              <w:rPr>
                <w:rFonts w:ascii="Arial" w:eastAsia="Times New Roman" w:hAnsi="Arial" w:cs="Arial"/>
                <w:b/>
                <w:bCs/>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noWrap/>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Izvor 6.1. Donacije</w:t>
            </w:r>
          </w:p>
        </w:tc>
        <w:tc>
          <w:tcPr>
            <w:tcW w:w="1770" w:type="dxa"/>
            <w:tcBorders>
              <w:top w:val="single" w:sz="4" w:space="0" w:color="auto"/>
              <w:bottom w:val="single" w:sz="4" w:space="0" w:color="auto"/>
            </w:tcBorders>
            <w:noWrap/>
            <w:vAlign w:val="bottom"/>
            <w:hideMark/>
          </w:tcPr>
          <w:p w:rsidR="00A66865" w:rsidRPr="00F66601" w:rsidRDefault="001B4FAA"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57" w:type="dxa"/>
            <w:tcBorders>
              <w:top w:val="single" w:sz="4" w:space="0" w:color="auto"/>
              <w:bottom w:val="single" w:sz="4" w:space="0" w:color="auto"/>
            </w:tcBorders>
            <w:noWrap/>
            <w:vAlign w:val="bottom"/>
            <w:hideMark/>
          </w:tcPr>
          <w:p w:rsidR="00A66865" w:rsidRPr="00F66601" w:rsidRDefault="001B4FAA"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20.000,00</w:t>
            </w:r>
          </w:p>
        </w:tc>
        <w:tc>
          <w:tcPr>
            <w:tcW w:w="1607" w:type="dxa"/>
            <w:tcBorders>
              <w:top w:val="single" w:sz="4" w:space="0" w:color="auto"/>
              <w:bottom w:val="single" w:sz="4" w:space="0" w:color="auto"/>
            </w:tcBorders>
            <w:noWrap/>
            <w:vAlign w:val="bottom"/>
            <w:hideMark/>
          </w:tcPr>
          <w:p w:rsidR="00A66865" w:rsidRPr="00F66601" w:rsidRDefault="00A66865" w:rsidP="00A66865">
            <w:pPr>
              <w:spacing w:after="0" w:line="240" w:lineRule="auto"/>
              <w:jc w:val="right"/>
              <w:rPr>
                <w:rFonts w:ascii="Arial" w:eastAsia="Times New Roman" w:hAnsi="Arial" w:cs="Arial"/>
                <w:bCs/>
                <w:sz w:val="18"/>
                <w:szCs w:val="18"/>
                <w:lang w:eastAsia="hr-HR"/>
              </w:rPr>
            </w:pPr>
            <w:r w:rsidRPr="00F66601">
              <w:rPr>
                <w:rFonts w:ascii="Arial" w:eastAsia="Times New Roman" w:hAnsi="Arial" w:cs="Arial"/>
                <w:bCs/>
                <w:sz w:val="18"/>
                <w:szCs w:val="18"/>
                <w:lang w:eastAsia="hr-HR"/>
              </w:rPr>
              <w:t>0,00</w:t>
            </w:r>
          </w:p>
        </w:tc>
        <w:tc>
          <w:tcPr>
            <w:tcW w:w="1027" w:type="dxa"/>
            <w:tcBorders>
              <w:top w:val="single" w:sz="4" w:space="0" w:color="auto"/>
              <w:bottom w:val="single" w:sz="4" w:space="0" w:color="auto"/>
            </w:tcBorders>
            <w:noWrap/>
            <w:vAlign w:val="bottom"/>
            <w:hideMark/>
          </w:tcPr>
          <w:p w:rsidR="00A66865" w:rsidRPr="00F66601" w:rsidRDefault="00A66865" w:rsidP="00A66865">
            <w:pPr>
              <w:spacing w:after="0" w:line="240" w:lineRule="auto"/>
              <w:jc w:val="right"/>
              <w:rPr>
                <w:rFonts w:ascii="Arial" w:eastAsia="Times New Roman" w:hAnsi="Arial" w:cs="Arial"/>
                <w:bCs/>
                <w:sz w:val="18"/>
                <w:szCs w:val="18"/>
                <w:lang w:eastAsia="hr-HR"/>
              </w:rPr>
            </w:pPr>
            <w:r w:rsidRPr="00F66601">
              <w:rPr>
                <w:rFonts w:ascii="Arial" w:eastAsia="Times New Roman" w:hAnsi="Arial" w:cs="Arial"/>
                <w:bCs/>
                <w:sz w:val="18"/>
                <w:szCs w:val="18"/>
                <w:lang w:eastAsia="hr-HR"/>
              </w:rPr>
              <w:t>0,00%</w:t>
            </w:r>
          </w:p>
        </w:tc>
        <w:tc>
          <w:tcPr>
            <w:tcW w:w="942" w:type="dxa"/>
            <w:tcBorders>
              <w:top w:val="single" w:sz="4" w:space="0" w:color="auto"/>
              <w:bottom w:val="single" w:sz="4" w:space="0" w:color="auto"/>
            </w:tcBorders>
            <w:noWrap/>
            <w:vAlign w:val="bottom"/>
            <w:hideMark/>
          </w:tcPr>
          <w:p w:rsidR="00A66865" w:rsidRPr="00F66601" w:rsidRDefault="00A66865" w:rsidP="00A66865">
            <w:pPr>
              <w:spacing w:after="0" w:line="240" w:lineRule="auto"/>
              <w:jc w:val="right"/>
              <w:rPr>
                <w:rFonts w:ascii="Arial" w:eastAsia="Times New Roman" w:hAnsi="Arial" w:cs="Arial"/>
                <w:bCs/>
                <w:sz w:val="18"/>
                <w:szCs w:val="18"/>
                <w:lang w:eastAsia="hr-HR"/>
              </w:rPr>
            </w:pPr>
            <w:r w:rsidRPr="00F66601">
              <w:rPr>
                <w:rFonts w:ascii="Arial" w:eastAsia="Times New Roman" w:hAnsi="Arial" w:cs="Arial"/>
                <w:bCs/>
                <w:sz w:val="18"/>
                <w:szCs w:val="18"/>
                <w:lang w:eastAsia="hr-HR"/>
              </w:rPr>
              <w:t>0,00%</w:t>
            </w:r>
          </w:p>
        </w:tc>
      </w:tr>
      <w:tr w:rsidR="00A66865" w:rsidRPr="00A66865" w:rsidTr="001B4FAA">
        <w:trPr>
          <w:trHeight w:val="487"/>
        </w:trPr>
        <w:tc>
          <w:tcPr>
            <w:tcW w:w="3252" w:type="dxa"/>
            <w:tcBorders>
              <w:top w:val="single" w:sz="4" w:space="0" w:color="auto"/>
              <w:bottom w:val="single" w:sz="4" w:space="0" w:color="auto"/>
            </w:tcBorders>
            <w:noWrap/>
            <w:vAlign w:val="bottom"/>
            <w:hideMark/>
          </w:tcPr>
          <w:p w:rsidR="00A66865" w:rsidRPr="00F66601" w:rsidRDefault="00A66865" w:rsidP="00A66865">
            <w:pPr>
              <w:spacing w:after="0" w:line="240" w:lineRule="auto"/>
              <w:rPr>
                <w:rFonts w:ascii="Arial" w:eastAsia="Times New Roman" w:hAnsi="Arial" w:cs="Arial"/>
                <w:bCs/>
                <w:sz w:val="18"/>
                <w:szCs w:val="18"/>
                <w:lang w:eastAsia="hr-HR"/>
              </w:rPr>
            </w:pPr>
            <w:r w:rsidRPr="00F66601">
              <w:rPr>
                <w:rFonts w:ascii="Arial" w:eastAsia="Times New Roman" w:hAnsi="Arial" w:cs="Arial"/>
                <w:bCs/>
                <w:sz w:val="18"/>
                <w:szCs w:val="18"/>
                <w:lang w:eastAsia="hr-HR"/>
              </w:rPr>
              <w:t>Izvor 6.2. Donacije proračunskih korisnika</w:t>
            </w:r>
          </w:p>
        </w:tc>
        <w:tc>
          <w:tcPr>
            <w:tcW w:w="1770" w:type="dxa"/>
            <w:tcBorders>
              <w:top w:val="single" w:sz="4" w:space="0" w:color="auto"/>
              <w:bottom w:val="single" w:sz="4" w:space="0" w:color="auto"/>
            </w:tcBorders>
            <w:noWrap/>
            <w:vAlign w:val="bottom"/>
            <w:hideMark/>
          </w:tcPr>
          <w:p w:rsidR="00A66865" w:rsidRPr="00F66601" w:rsidRDefault="001B4FAA"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140.500,00</w:t>
            </w:r>
          </w:p>
        </w:tc>
        <w:tc>
          <w:tcPr>
            <w:tcW w:w="1557" w:type="dxa"/>
            <w:tcBorders>
              <w:top w:val="single" w:sz="4" w:space="0" w:color="auto"/>
              <w:bottom w:val="single" w:sz="4" w:space="0" w:color="auto"/>
            </w:tcBorders>
            <w:noWrap/>
            <w:vAlign w:val="bottom"/>
            <w:hideMark/>
          </w:tcPr>
          <w:p w:rsidR="00A66865" w:rsidRPr="00F66601" w:rsidRDefault="001B4FAA"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584.200,00</w:t>
            </w:r>
          </w:p>
        </w:tc>
        <w:tc>
          <w:tcPr>
            <w:tcW w:w="1607" w:type="dxa"/>
            <w:tcBorders>
              <w:top w:val="single" w:sz="4" w:space="0" w:color="auto"/>
              <w:bottom w:val="single" w:sz="4" w:space="0" w:color="auto"/>
            </w:tcBorders>
            <w:noWrap/>
            <w:vAlign w:val="bottom"/>
            <w:hideMark/>
          </w:tcPr>
          <w:p w:rsidR="00A66865" w:rsidRPr="00F66601" w:rsidRDefault="001B4FAA"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505.869,00</w:t>
            </w:r>
          </w:p>
        </w:tc>
        <w:tc>
          <w:tcPr>
            <w:tcW w:w="1027" w:type="dxa"/>
            <w:tcBorders>
              <w:top w:val="single" w:sz="4" w:space="0" w:color="auto"/>
              <w:bottom w:val="single" w:sz="4" w:space="0" w:color="auto"/>
            </w:tcBorders>
            <w:noWrap/>
            <w:vAlign w:val="bottom"/>
            <w:hideMark/>
          </w:tcPr>
          <w:p w:rsidR="00A66865" w:rsidRPr="00F66601" w:rsidRDefault="001B4FAA"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360,05%</w:t>
            </w:r>
          </w:p>
        </w:tc>
        <w:tc>
          <w:tcPr>
            <w:tcW w:w="942" w:type="dxa"/>
            <w:tcBorders>
              <w:top w:val="single" w:sz="4" w:space="0" w:color="auto"/>
              <w:bottom w:val="single" w:sz="4" w:space="0" w:color="auto"/>
            </w:tcBorders>
            <w:noWrap/>
            <w:vAlign w:val="bottom"/>
            <w:hideMark/>
          </w:tcPr>
          <w:p w:rsidR="00A66865" w:rsidRPr="00F66601" w:rsidRDefault="001B4FAA"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86,59</w:t>
            </w:r>
            <w:r w:rsidR="00A66865" w:rsidRPr="00F66601">
              <w:rPr>
                <w:rFonts w:ascii="Arial" w:eastAsia="Times New Roman" w:hAnsi="Arial" w:cs="Arial"/>
                <w:bCs/>
                <w:sz w:val="18"/>
                <w:szCs w:val="18"/>
                <w:lang w:eastAsia="hr-HR"/>
              </w:rPr>
              <w:t>%</w:t>
            </w:r>
          </w:p>
        </w:tc>
      </w:tr>
      <w:tr w:rsidR="00A66865" w:rsidRPr="00A66865" w:rsidTr="001B4FAA">
        <w:trPr>
          <w:trHeight w:val="254"/>
        </w:trPr>
        <w:tc>
          <w:tcPr>
            <w:tcW w:w="3252" w:type="dxa"/>
            <w:tcBorders>
              <w:top w:val="single" w:sz="4" w:space="0" w:color="auto"/>
              <w:bottom w:val="single" w:sz="4" w:space="0" w:color="auto"/>
            </w:tcBorders>
            <w:noWrap/>
            <w:vAlign w:val="bottom"/>
            <w:hideMark/>
          </w:tcPr>
          <w:p w:rsidR="00A66865" w:rsidRPr="00A66865" w:rsidRDefault="00A66865" w:rsidP="00A66865">
            <w:pPr>
              <w:rPr>
                <w:rFonts w:ascii="Arial" w:eastAsia="Times New Roman" w:hAnsi="Arial" w:cs="Arial"/>
                <w:b/>
                <w:bCs/>
                <w:sz w:val="18"/>
                <w:szCs w:val="18"/>
                <w:lang w:eastAsia="hr-HR"/>
              </w:rPr>
            </w:pPr>
          </w:p>
        </w:tc>
        <w:tc>
          <w:tcPr>
            <w:tcW w:w="1770" w:type="dxa"/>
            <w:tcBorders>
              <w:top w:val="single" w:sz="4" w:space="0" w:color="auto"/>
              <w:bottom w:val="single" w:sz="4" w:space="0" w:color="auto"/>
            </w:tcBorders>
            <w:noWrap/>
            <w:vAlign w:val="bottom"/>
            <w:hideMark/>
          </w:tcPr>
          <w:p w:rsidR="00A66865" w:rsidRPr="00A66865" w:rsidRDefault="00A66865" w:rsidP="00A66865">
            <w:pPr>
              <w:spacing w:after="0"/>
              <w:rPr>
                <w:sz w:val="18"/>
                <w:szCs w:val="18"/>
                <w:lang w:eastAsia="hr-HR"/>
              </w:rPr>
            </w:pPr>
          </w:p>
        </w:tc>
        <w:tc>
          <w:tcPr>
            <w:tcW w:w="1557" w:type="dxa"/>
            <w:tcBorders>
              <w:top w:val="single" w:sz="4" w:space="0" w:color="auto"/>
              <w:bottom w:val="single" w:sz="4" w:space="0" w:color="auto"/>
            </w:tcBorders>
            <w:noWrap/>
            <w:vAlign w:val="bottom"/>
            <w:hideMark/>
          </w:tcPr>
          <w:p w:rsidR="00A66865" w:rsidRPr="00A66865" w:rsidRDefault="00A66865" w:rsidP="00A66865">
            <w:pPr>
              <w:spacing w:after="0"/>
              <w:rPr>
                <w:sz w:val="18"/>
                <w:szCs w:val="18"/>
                <w:lang w:eastAsia="hr-HR"/>
              </w:rPr>
            </w:pPr>
          </w:p>
        </w:tc>
        <w:tc>
          <w:tcPr>
            <w:tcW w:w="1607" w:type="dxa"/>
            <w:tcBorders>
              <w:top w:val="single" w:sz="4" w:space="0" w:color="auto"/>
              <w:bottom w:val="single" w:sz="4" w:space="0" w:color="auto"/>
            </w:tcBorders>
            <w:noWrap/>
            <w:vAlign w:val="bottom"/>
            <w:hideMark/>
          </w:tcPr>
          <w:p w:rsidR="00A66865" w:rsidRPr="00A66865" w:rsidRDefault="00A66865" w:rsidP="00A66865">
            <w:pPr>
              <w:spacing w:after="0"/>
              <w:rPr>
                <w:sz w:val="18"/>
                <w:szCs w:val="18"/>
                <w:lang w:eastAsia="hr-HR"/>
              </w:rPr>
            </w:pPr>
          </w:p>
        </w:tc>
        <w:tc>
          <w:tcPr>
            <w:tcW w:w="1027" w:type="dxa"/>
            <w:tcBorders>
              <w:top w:val="single" w:sz="4" w:space="0" w:color="auto"/>
              <w:bottom w:val="single" w:sz="4" w:space="0" w:color="auto"/>
            </w:tcBorders>
            <w:noWrap/>
            <w:vAlign w:val="bottom"/>
            <w:hideMark/>
          </w:tcPr>
          <w:p w:rsidR="00A66865" w:rsidRPr="00A66865" w:rsidRDefault="00A66865" w:rsidP="00A66865">
            <w:pPr>
              <w:spacing w:after="0"/>
              <w:rPr>
                <w:sz w:val="18"/>
                <w:szCs w:val="18"/>
                <w:lang w:eastAsia="hr-HR"/>
              </w:rPr>
            </w:pPr>
          </w:p>
        </w:tc>
        <w:tc>
          <w:tcPr>
            <w:tcW w:w="942" w:type="dxa"/>
            <w:tcBorders>
              <w:top w:val="single" w:sz="4" w:space="0" w:color="auto"/>
              <w:bottom w:val="single" w:sz="4" w:space="0" w:color="auto"/>
            </w:tcBorders>
            <w:noWrap/>
            <w:vAlign w:val="bottom"/>
            <w:hideMark/>
          </w:tcPr>
          <w:p w:rsidR="00A66865" w:rsidRPr="00A66865" w:rsidRDefault="00A66865" w:rsidP="00A66865">
            <w:pPr>
              <w:spacing w:after="0"/>
              <w:rPr>
                <w:sz w:val="18"/>
                <w:szCs w:val="18"/>
                <w:lang w:eastAsia="hr-HR"/>
              </w:rPr>
            </w:pPr>
          </w:p>
        </w:tc>
      </w:tr>
      <w:tr w:rsidR="00A66865" w:rsidRPr="00A66865" w:rsidTr="006831C5">
        <w:trPr>
          <w:trHeight w:val="254"/>
        </w:trPr>
        <w:tc>
          <w:tcPr>
            <w:tcW w:w="3252" w:type="dxa"/>
            <w:tcBorders>
              <w:top w:val="single" w:sz="4" w:space="0" w:color="auto"/>
              <w:bottom w:val="single" w:sz="4" w:space="0" w:color="auto"/>
            </w:tcBorders>
            <w:shd w:val="clear" w:color="auto" w:fill="808080"/>
            <w:noWrap/>
            <w:vAlign w:val="bottom"/>
            <w:hideMark/>
          </w:tcPr>
          <w:p w:rsidR="00A66865" w:rsidRPr="00A66865" w:rsidRDefault="00A66865" w:rsidP="00A66865">
            <w:pPr>
              <w:spacing w:after="0" w:line="240" w:lineRule="auto"/>
              <w:rPr>
                <w:rFonts w:ascii="Arial" w:eastAsia="Times New Roman" w:hAnsi="Arial" w:cs="Arial"/>
                <w:b/>
                <w:bCs/>
                <w:color w:val="FFFFFF"/>
                <w:sz w:val="18"/>
                <w:szCs w:val="18"/>
                <w:lang w:eastAsia="hr-HR"/>
              </w:rPr>
            </w:pPr>
            <w:r w:rsidRPr="00A66865">
              <w:rPr>
                <w:rFonts w:ascii="Arial" w:eastAsia="Times New Roman" w:hAnsi="Arial" w:cs="Arial"/>
                <w:b/>
                <w:bCs/>
                <w:color w:val="FFFFFF"/>
                <w:sz w:val="18"/>
                <w:szCs w:val="18"/>
                <w:lang w:eastAsia="hr-HR"/>
              </w:rPr>
              <w:t xml:space="preserve"> SVEUKUPNI RASHODI</w:t>
            </w:r>
          </w:p>
        </w:tc>
        <w:tc>
          <w:tcPr>
            <w:tcW w:w="1770" w:type="dxa"/>
            <w:tcBorders>
              <w:top w:val="single" w:sz="4" w:space="0" w:color="auto"/>
              <w:bottom w:val="single" w:sz="4" w:space="0" w:color="auto"/>
            </w:tcBorders>
            <w:shd w:val="clear" w:color="auto" w:fill="808080"/>
            <w:noWrap/>
            <w:vAlign w:val="bottom"/>
            <w:hideMark/>
          </w:tcPr>
          <w:p w:rsidR="00A66865" w:rsidRPr="00A66865" w:rsidRDefault="00B16B79" w:rsidP="00A66865">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27.435.034,59</w:t>
            </w:r>
          </w:p>
        </w:tc>
        <w:tc>
          <w:tcPr>
            <w:tcW w:w="1557" w:type="dxa"/>
            <w:tcBorders>
              <w:top w:val="single" w:sz="4" w:space="0" w:color="auto"/>
              <w:bottom w:val="single" w:sz="4" w:space="0" w:color="auto"/>
            </w:tcBorders>
            <w:shd w:val="clear" w:color="auto" w:fill="808080"/>
            <w:noWrap/>
            <w:vAlign w:val="bottom"/>
            <w:hideMark/>
          </w:tcPr>
          <w:p w:rsidR="00A66865" w:rsidRPr="00A66865" w:rsidRDefault="00B16B79" w:rsidP="00A66865">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128.627.779,00</w:t>
            </w:r>
          </w:p>
        </w:tc>
        <w:tc>
          <w:tcPr>
            <w:tcW w:w="1607" w:type="dxa"/>
            <w:tcBorders>
              <w:top w:val="single" w:sz="4" w:space="0" w:color="auto"/>
              <w:bottom w:val="single" w:sz="4" w:space="0" w:color="auto"/>
            </w:tcBorders>
            <w:shd w:val="clear" w:color="auto" w:fill="808080"/>
            <w:noWrap/>
            <w:vAlign w:val="bottom"/>
            <w:hideMark/>
          </w:tcPr>
          <w:p w:rsidR="00A66865" w:rsidRPr="00A66865" w:rsidRDefault="009B47E0" w:rsidP="00A66865">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35.004.411,87</w:t>
            </w:r>
          </w:p>
        </w:tc>
        <w:tc>
          <w:tcPr>
            <w:tcW w:w="1027" w:type="dxa"/>
            <w:tcBorders>
              <w:top w:val="single" w:sz="4" w:space="0" w:color="auto"/>
              <w:bottom w:val="single" w:sz="4" w:space="0" w:color="auto"/>
            </w:tcBorders>
            <w:shd w:val="clear" w:color="auto" w:fill="808080"/>
            <w:noWrap/>
            <w:vAlign w:val="bottom"/>
          </w:tcPr>
          <w:p w:rsidR="00A66865" w:rsidRPr="00A66865" w:rsidRDefault="00F27AD6" w:rsidP="00A66865">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127,59%</w:t>
            </w:r>
          </w:p>
        </w:tc>
        <w:tc>
          <w:tcPr>
            <w:tcW w:w="942" w:type="dxa"/>
            <w:tcBorders>
              <w:top w:val="single" w:sz="4" w:space="0" w:color="auto"/>
              <w:bottom w:val="single" w:sz="4" w:space="0" w:color="auto"/>
            </w:tcBorders>
            <w:shd w:val="clear" w:color="auto" w:fill="808080"/>
            <w:noWrap/>
            <w:vAlign w:val="bottom"/>
          </w:tcPr>
          <w:p w:rsidR="00A66865" w:rsidRPr="00A66865" w:rsidRDefault="00F27AD6" w:rsidP="00A66865">
            <w:pPr>
              <w:spacing w:after="0" w:line="240" w:lineRule="auto"/>
              <w:jc w:val="right"/>
              <w:rPr>
                <w:rFonts w:ascii="Arial" w:eastAsia="Times New Roman" w:hAnsi="Arial" w:cs="Arial"/>
                <w:b/>
                <w:bCs/>
                <w:color w:val="FFFFFF"/>
                <w:sz w:val="18"/>
                <w:szCs w:val="18"/>
                <w:lang w:eastAsia="hr-HR"/>
              </w:rPr>
            </w:pPr>
            <w:r>
              <w:rPr>
                <w:rFonts w:ascii="Arial" w:eastAsia="Times New Roman" w:hAnsi="Arial" w:cs="Arial"/>
                <w:b/>
                <w:bCs/>
                <w:color w:val="FFFFFF"/>
                <w:sz w:val="18"/>
                <w:szCs w:val="18"/>
                <w:lang w:eastAsia="hr-HR"/>
              </w:rPr>
              <w:t>27,21%</w:t>
            </w:r>
          </w:p>
        </w:tc>
      </w:tr>
      <w:tr w:rsidR="00A66865" w:rsidRPr="00A66865" w:rsidTr="006831C5">
        <w:trPr>
          <w:trHeight w:val="254"/>
        </w:trPr>
        <w:tc>
          <w:tcPr>
            <w:tcW w:w="3252" w:type="dxa"/>
            <w:tcBorders>
              <w:top w:val="single" w:sz="4" w:space="0" w:color="auto"/>
              <w:bottom w:val="single" w:sz="4" w:space="0" w:color="auto"/>
            </w:tcBorders>
            <w:shd w:val="clear" w:color="auto" w:fill="auto"/>
            <w:noWrap/>
            <w:vAlign w:val="bottom"/>
            <w:hideMark/>
          </w:tcPr>
          <w:p w:rsidR="00A66865" w:rsidRPr="00A66865" w:rsidRDefault="00A66865" w:rsidP="00A66865">
            <w:pPr>
              <w:spacing w:after="0" w:line="240" w:lineRule="auto"/>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Izvor 1. OPĆI PRIHODI I PRIMICI</w:t>
            </w:r>
          </w:p>
        </w:tc>
        <w:tc>
          <w:tcPr>
            <w:tcW w:w="1770" w:type="dxa"/>
            <w:tcBorders>
              <w:top w:val="single" w:sz="4" w:space="0" w:color="auto"/>
              <w:bottom w:val="single" w:sz="4" w:space="0" w:color="auto"/>
            </w:tcBorders>
            <w:shd w:val="clear" w:color="auto" w:fill="auto"/>
            <w:noWrap/>
            <w:vAlign w:val="bottom"/>
            <w:hideMark/>
          </w:tcPr>
          <w:p w:rsidR="00A66865" w:rsidRPr="00A66865" w:rsidRDefault="00B16B79"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17.707.790,95</w:t>
            </w:r>
          </w:p>
        </w:tc>
        <w:tc>
          <w:tcPr>
            <w:tcW w:w="1557" w:type="dxa"/>
            <w:tcBorders>
              <w:top w:val="single" w:sz="4" w:space="0" w:color="auto"/>
              <w:bottom w:val="single" w:sz="4" w:space="0" w:color="auto"/>
            </w:tcBorders>
            <w:shd w:val="clear" w:color="auto" w:fill="auto"/>
            <w:noWrap/>
            <w:vAlign w:val="bottom"/>
            <w:hideMark/>
          </w:tcPr>
          <w:p w:rsidR="00A66865" w:rsidRPr="00A66865" w:rsidRDefault="00B16B79"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65.194.627,00</w:t>
            </w:r>
          </w:p>
        </w:tc>
        <w:tc>
          <w:tcPr>
            <w:tcW w:w="1607" w:type="dxa"/>
            <w:tcBorders>
              <w:top w:val="single" w:sz="4" w:space="0" w:color="auto"/>
              <w:bottom w:val="single" w:sz="4" w:space="0" w:color="auto"/>
            </w:tcBorders>
            <w:shd w:val="clear" w:color="auto" w:fill="auto"/>
            <w:noWrap/>
            <w:vAlign w:val="bottom"/>
          </w:tcPr>
          <w:p w:rsidR="00A66865" w:rsidRPr="00A66865" w:rsidRDefault="006831C5"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24.101.244,66</w:t>
            </w:r>
          </w:p>
        </w:tc>
        <w:tc>
          <w:tcPr>
            <w:tcW w:w="1027" w:type="dxa"/>
            <w:tcBorders>
              <w:top w:val="single" w:sz="4" w:space="0" w:color="auto"/>
              <w:bottom w:val="single" w:sz="4" w:space="0" w:color="auto"/>
            </w:tcBorders>
            <w:shd w:val="clear" w:color="auto" w:fill="auto"/>
            <w:noWrap/>
            <w:vAlign w:val="bottom"/>
          </w:tcPr>
          <w:p w:rsidR="00A66865" w:rsidRPr="00A66865" w:rsidRDefault="00F27AD6"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136,11%</w:t>
            </w:r>
          </w:p>
        </w:tc>
        <w:tc>
          <w:tcPr>
            <w:tcW w:w="942" w:type="dxa"/>
            <w:tcBorders>
              <w:top w:val="single" w:sz="4" w:space="0" w:color="auto"/>
              <w:bottom w:val="single" w:sz="4" w:space="0" w:color="auto"/>
            </w:tcBorders>
            <w:shd w:val="clear" w:color="auto" w:fill="auto"/>
            <w:noWrap/>
            <w:vAlign w:val="bottom"/>
          </w:tcPr>
          <w:p w:rsidR="00A66865" w:rsidRPr="00A66865" w:rsidRDefault="00F27AD6"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36,97%</w:t>
            </w:r>
          </w:p>
        </w:tc>
      </w:tr>
      <w:tr w:rsidR="00A66865" w:rsidRPr="00A66865" w:rsidTr="006831C5">
        <w:trPr>
          <w:trHeight w:val="254"/>
        </w:trPr>
        <w:tc>
          <w:tcPr>
            <w:tcW w:w="3252" w:type="dxa"/>
            <w:tcBorders>
              <w:top w:val="single" w:sz="4" w:space="0" w:color="auto"/>
              <w:bottom w:val="single" w:sz="4" w:space="0" w:color="auto"/>
            </w:tcBorders>
            <w:shd w:val="clear" w:color="auto" w:fill="auto"/>
            <w:noWrap/>
            <w:vAlign w:val="bottom"/>
            <w:hideMark/>
          </w:tcPr>
          <w:p w:rsidR="00A66865" w:rsidRPr="00F73565" w:rsidRDefault="00A66865" w:rsidP="00A66865">
            <w:pPr>
              <w:spacing w:after="0" w:line="240" w:lineRule="auto"/>
              <w:rPr>
                <w:rFonts w:ascii="Arial" w:eastAsia="Times New Roman" w:hAnsi="Arial" w:cs="Arial"/>
                <w:bCs/>
                <w:sz w:val="18"/>
                <w:szCs w:val="18"/>
                <w:lang w:eastAsia="hr-HR"/>
              </w:rPr>
            </w:pPr>
            <w:r w:rsidRPr="00F73565">
              <w:rPr>
                <w:rFonts w:ascii="Arial" w:eastAsia="Times New Roman" w:hAnsi="Arial" w:cs="Arial"/>
                <w:bCs/>
                <w:sz w:val="18"/>
                <w:szCs w:val="18"/>
                <w:lang w:eastAsia="hr-HR"/>
              </w:rPr>
              <w:t>Izvor 1.1. Opći prihodi i primici</w:t>
            </w:r>
          </w:p>
        </w:tc>
        <w:tc>
          <w:tcPr>
            <w:tcW w:w="1770" w:type="dxa"/>
            <w:tcBorders>
              <w:top w:val="single" w:sz="4" w:space="0" w:color="auto"/>
              <w:bottom w:val="single" w:sz="4" w:space="0" w:color="auto"/>
            </w:tcBorders>
            <w:noWrap/>
            <w:vAlign w:val="bottom"/>
            <w:hideMark/>
          </w:tcPr>
          <w:p w:rsidR="00A66865" w:rsidRPr="00F73565" w:rsidRDefault="00B16B79"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17.707.790,95</w:t>
            </w:r>
          </w:p>
        </w:tc>
        <w:tc>
          <w:tcPr>
            <w:tcW w:w="1557" w:type="dxa"/>
            <w:tcBorders>
              <w:top w:val="single" w:sz="4" w:space="0" w:color="auto"/>
              <w:bottom w:val="single" w:sz="4" w:space="0" w:color="auto"/>
            </w:tcBorders>
            <w:noWrap/>
            <w:vAlign w:val="bottom"/>
            <w:hideMark/>
          </w:tcPr>
          <w:p w:rsidR="00A66865" w:rsidRPr="00F73565" w:rsidRDefault="00B16B79"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65.194.627,00</w:t>
            </w:r>
          </w:p>
        </w:tc>
        <w:tc>
          <w:tcPr>
            <w:tcW w:w="1607" w:type="dxa"/>
            <w:tcBorders>
              <w:top w:val="single" w:sz="4" w:space="0" w:color="auto"/>
              <w:bottom w:val="single" w:sz="4" w:space="0" w:color="auto"/>
            </w:tcBorders>
            <w:noWrap/>
            <w:vAlign w:val="bottom"/>
          </w:tcPr>
          <w:p w:rsidR="00A66865"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24.101.244,66</w:t>
            </w:r>
          </w:p>
        </w:tc>
        <w:tc>
          <w:tcPr>
            <w:tcW w:w="1027"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136,11%</w:t>
            </w:r>
          </w:p>
        </w:tc>
        <w:tc>
          <w:tcPr>
            <w:tcW w:w="942"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36,97%</w:t>
            </w:r>
          </w:p>
        </w:tc>
      </w:tr>
      <w:tr w:rsidR="00A66865" w:rsidRPr="00A66865" w:rsidTr="006831C5">
        <w:trPr>
          <w:trHeight w:val="254"/>
        </w:trPr>
        <w:tc>
          <w:tcPr>
            <w:tcW w:w="3252" w:type="dxa"/>
            <w:tcBorders>
              <w:top w:val="single" w:sz="4" w:space="0" w:color="auto"/>
              <w:bottom w:val="single" w:sz="4" w:space="0" w:color="auto"/>
            </w:tcBorders>
            <w:shd w:val="clear" w:color="auto" w:fill="auto"/>
            <w:noWrap/>
            <w:vAlign w:val="bottom"/>
            <w:hideMark/>
          </w:tcPr>
          <w:p w:rsidR="00A66865" w:rsidRPr="00A66865" w:rsidRDefault="00A66865" w:rsidP="00A66865">
            <w:pPr>
              <w:spacing w:after="0" w:line="240" w:lineRule="auto"/>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Izvor 3. VLASTITI PRIHODI</w:t>
            </w:r>
          </w:p>
        </w:tc>
        <w:tc>
          <w:tcPr>
            <w:tcW w:w="1770" w:type="dxa"/>
            <w:tcBorders>
              <w:top w:val="single" w:sz="4" w:space="0" w:color="auto"/>
              <w:bottom w:val="single" w:sz="4" w:space="0" w:color="auto"/>
            </w:tcBorders>
            <w:shd w:val="clear" w:color="auto" w:fill="auto"/>
            <w:noWrap/>
            <w:vAlign w:val="bottom"/>
            <w:hideMark/>
          </w:tcPr>
          <w:p w:rsidR="00A66865" w:rsidRPr="00A66865" w:rsidRDefault="00B16B79"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181.000,45</w:t>
            </w:r>
          </w:p>
        </w:tc>
        <w:tc>
          <w:tcPr>
            <w:tcW w:w="1557" w:type="dxa"/>
            <w:tcBorders>
              <w:top w:val="single" w:sz="4" w:space="0" w:color="auto"/>
              <w:bottom w:val="single" w:sz="4" w:space="0" w:color="auto"/>
            </w:tcBorders>
            <w:shd w:val="clear" w:color="auto" w:fill="auto"/>
            <w:noWrap/>
            <w:vAlign w:val="bottom"/>
            <w:hideMark/>
          </w:tcPr>
          <w:p w:rsidR="00A66865" w:rsidRPr="00A66865" w:rsidRDefault="00B16B79"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591.500,00</w:t>
            </w:r>
          </w:p>
        </w:tc>
        <w:tc>
          <w:tcPr>
            <w:tcW w:w="1607" w:type="dxa"/>
            <w:tcBorders>
              <w:top w:val="single" w:sz="4" w:space="0" w:color="auto"/>
              <w:bottom w:val="single" w:sz="4" w:space="0" w:color="auto"/>
            </w:tcBorders>
            <w:shd w:val="clear" w:color="auto" w:fill="auto"/>
            <w:noWrap/>
            <w:vAlign w:val="bottom"/>
          </w:tcPr>
          <w:p w:rsidR="00A66865" w:rsidRPr="00A66865" w:rsidRDefault="006831C5"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220.266,07</w:t>
            </w:r>
          </w:p>
        </w:tc>
        <w:tc>
          <w:tcPr>
            <w:tcW w:w="1027" w:type="dxa"/>
            <w:tcBorders>
              <w:top w:val="single" w:sz="4" w:space="0" w:color="auto"/>
              <w:bottom w:val="single" w:sz="4" w:space="0" w:color="auto"/>
            </w:tcBorders>
            <w:shd w:val="clear" w:color="auto" w:fill="auto"/>
            <w:noWrap/>
            <w:vAlign w:val="bottom"/>
          </w:tcPr>
          <w:p w:rsidR="00A66865" w:rsidRPr="00A66865" w:rsidRDefault="00F27AD6"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121,69%</w:t>
            </w:r>
          </w:p>
        </w:tc>
        <w:tc>
          <w:tcPr>
            <w:tcW w:w="942" w:type="dxa"/>
            <w:tcBorders>
              <w:top w:val="single" w:sz="4" w:space="0" w:color="auto"/>
              <w:bottom w:val="single" w:sz="4" w:space="0" w:color="auto"/>
            </w:tcBorders>
            <w:shd w:val="clear" w:color="auto" w:fill="auto"/>
            <w:noWrap/>
            <w:vAlign w:val="bottom"/>
          </w:tcPr>
          <w:p w:rsidR="00A66865" w:rsidRPr="00A66865" w:rsidRDefault="00F27AD6"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37,24%</w:t>
            </w:r>
          </w:p>
        </w:tc>
      </w:tr>
      <w:tr w:rsidR="00A66865" w:rsidRPr="00A66865" w:rsidTr="006831C5">
        <w:trPr>
          <w:trHeight w:val="427"/>
        </w:trPr>
        <w:tc>
          <w:tcPr>
            <w:tcW w:w="3252" w:type="dxa"/>
            <w:tcBorders>
              <w:top w:val="single" w:sz="4" w:space="0" w:color="auto"/>
              <w:bottom w:val="single" w:sz="4" w:space="0" w:color="auto"/>
            </w:tcBorders>
            <w:noWrap/>
            <w:vAlign w:val="bottom"/>
            <w:hideMark/>
          </w:tcPr>
          <w:p w:rsidR="00A66865" w:rsidRPr="006831C5" w:rsidRDefault="00A66865" w:rsidP="00A66865">
            <w:pPr>
              <w:spacing w:after="0" w:line="240" w:lineRule="auto"/>
              <w:rPr>
                <w:rFonts w:ascii="Arial" w:eastAsia="Times New Roman" w:hAnsi="Arial" w:cs="Arial"/>
                <w:bCs/>
                <w:sz w:val="18"/>
                <w:szCs w:val="18"/>
                <w:lang w:eastAsia="hr-HR"/>
              </w:rPr>
            </w:pPr>
            <w:r w:rsidRPr="006831C5">
              <w:rPr>
                <w:rFonts w:ascii="Arial" w:eastAsia="Times New Roman" w:hAnsi="Arial" w:cs="Arial"/>
                <w:bCs/>
                <w:sz w:val="18"/>
                <w:szCs w:val="18"/>
                <w:lang w:eastAsia="hr-HR"/>
              </w:rPr>
              <w:t>Izvor 3.2. Vlastiti prihodi proračunskih korisnika</w:t>
            </w:r>
          </w:p>
        </w:tc>
        <w:tc>
          <w:tcPr>
            <w:tcW w:w="1770" w:type="dxa"/>
            <w:tcBorders>
              <w:top w:val="single" w:sz="4" w:space="0" w:color="auto"/>
              <w:bottom w:val="single" w:sz="4" w:space="0" w:color="auto"/>
            </w:tcBorders>
            <w:noWrap/>
            <w:vAlign w:val="bottom"/>
            <w:hideMark/>
          </w:tcPr>
          <w:p w:rsidR="00A66865" w:rsidRPr="006831C5" w:rsidRDefault="00B16B79" w:rsidP="00A66865">
            <w:pPr>
              <w:spacing w:after="0" w:line="240" w:lineRule="auto"/>
              <w:jc w:val="right"/>
              <w:rPr>
                <w:rFonts w:ascii="Arial" w:eastAsia="Times New Roman" w:hAnsi="Arial" w:cs="Arial"/>
                <w:bCs/>
                <w:sz w:val="18"/>
                <w:szCs w:val="18"/>
                <w:lang w:eastAsia="hr-HR"/>
              </w:rPr>
            </w:pPr>
            <w:r w:rsidRPr="006831C5">
              <w:rPr>
                <w:rFonts w:ascii="Arial" w:eastAsia="Times New Roman" w:hAnsi="Arial" w:cs="Arial"/>
                <w:bCs/>
                <w:sz w:val="18"/>
                <w:szCs w:val="18"/>
                <w:lang w:eastAsia="hr-HR"/>
              </w:rPr>
              <w:t>181.000,45</w:t>
            </w:r>
          </w:p>
        </w:tc>
        <w:tc>
          <w:tcPr>
            <w:tcW w:w="1557" w:type="dxa"/>
            <w:tcBorders>
              <w:top w:val="single" w:sz="4" w:space="0" w:color="auto"/>
              <w:bottom w:val="single" w:sz="4" w:space="0" w:color="auto"/>
            </w:tcBorders>
            <w:noWrap/>
            <w:vAlign w:val="bottom"/>
            <w:hideMark/>
          </w:tcPr>
          <w:p w:rsidR="00A66865" w:rsidRPr="006831C5" w:rsidRDefault="00B16B79" w:rsidP="00A66865">
            <w:pPr>
              <w:spacing w:after="0" w:line="240" w:lineRule="auto"/>
              <w:jc w:val="right"/>
              <w:rPr>
                <w:rFonts w:ascii="Arial" w:eastAsia="Times New Roman" w:hAnsi="Arial" w:cs="Arial"/>
                <w:bCs/>
                <w:sz w:val="18"/>
                <w:szCs w:val="18"/>
                <w:lang w:eastAsia="hr-HR"/>
              </w:rPr>
            </w:pPr>
            <w:r w:rsidRPr="006831C5">
              <w:rPr>
                <w:rFonts w:ascii="Arial" w:eastAsia="Times New Roman" w:hAnsi="Arial" w:cs="Arial"/>
                <w:bCs/>
                <w:sz w:val="18"/>
                <w:szCs w:val="18"/>
                <w:lang w:eastAsia="hr-HR"/>
              </w:rPr>
              <w:t>591.500,00</w:t>
            </w:r>
          </w:p>
        </w:tc>
        <w:tc>
          <w:tcPr>
            <w:tcW w:w="1607" w:type="dxa"/>
            <w:tcBorders>
              <w:top w:val="single" w:sz="4" w:space="0" w:color="auto"/>
              <w:bottom w:val="single" w:sz="4" w:space="0" w:color="auto"/>
            </w:tcBorders>
            <w:noWrap/>
            <w:vAlign w:val="bottom"/>
          </w:tcPr>
          <w:p w:rsidR="00A66865" w:rsidRPr="006831C5" w:rsidRDefault="006831C5" w:rsidP="00A66865">
            <w:pPr>
              <w:spacing w:after="0" w:line="240" w:lineRule="auto"/>
              <w:jc w:val="right"/>
              <w:rPr>
                <w:rFonts w:ascii="Arial" w:eastAsia="Times New Roman" w:hAnsi="Arial" w:cs="Arial"/>
                <w:bCs/>
                <w:sz w:val="18"/>
                <w:szCs w:val="18"/>
                <w:lang w:eastAsia="hr-HR"/>
              </w:rPr>
            </w:pPr>
            <w:r w:rsidRPr="006831C5">
              <w:rPr>
                <w:rFonts w:ascii="Arial" w:eastAsia="Times New Roman" w:hAnsi="Arial" w:cs="Arial"/>
                <w:bCs/>
                <w:sz w:val="18"/>
                <w:szCs w:val="18"/>
                <w:lang w:eastAsia="hr-HR"/>
              </w:rPr>
              <w:t>220.266,07</w:t>
            </w:r>
          </w:p>
        </w:tc>
        <w:tc>
          <w:tcPr>
            <w:tcW w:w="1027" w:type="dxa"/>
            <w:tcBorders>
              <w:top w:val="single" w:sz="4" w:space="0" w:color="auto"/>
              <w:bottom w:val="single" w:sz="4" w:space="0" w:color="auto"/>
            </w:tcBorders>
            <w:noWrap/>
            <w:vAlign w:val="bottom"/>
          </w:tcPr>
          <w:p w:rsidR="00A66865" w:rsidRPr="006831C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121,69%</w:t>
            </w:r>
          </w:p>
        </w:tc>
        <w:tc>
          <w:tcPr>
            <w:tcW w:w="942" w:type="dxa"/>
            <w:tcBorders>
              <w:top w:val="single" w:sz="4" w:space="0" w:color="auto"/>
              <w:bottom w:val="single" w:sz="4" w:space="0" w:color="auto"/>
            </w:tcBorders>
            <w:noWrap/>
            <w:vAlign w:val="bottom"/>
          </w:tcPr>
          <w:p w:rsidR="00A66865" w:rsidRPr="006831C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37,24%</w:t>
            </w:r>
          </w:p>
        </w:tc>
      </w:tr>
      <w:tr w:rsidR="00A66865" w:rsidRPr="00A66865" w:rsidTr="006831C5">
        <w:trPr>
          <w:trHeight w:val="457"/>
        </w:trPr>
        <w:tc>
          <w:tcPr>
            <w:tcW w:w="3252" w:type="dxa"/>
            <w:tcBorders>
              <w:top w:val="single" w:sz="4" w:space="0" w:color="auto"/>
              <w:bottom w:val="single" w:sz="4" w:space="0" w:color="auto"/>
            </w:tcBorders>
            <w:shd w:val="clear" w:color="auto" w:fill="auto"/>
            <w:noWrap/>
            <w:vAlign w:val="bottom"/>
            <w:hideMark/>
          </w:tcPr>
          <w:p w:rsidR="00A66865" w:rsidRPr="00A66865" w:rsidRDefault="00A66865" w:rsidP="00A66865">
            <w:pPr>
              <w:spacing w:after="0" w:line="240" w:lineRule="auto"/>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Izvor 4. PRIHODI ZA POSEBNE NAMJENE</w:t>
            </w:r>
          </w:p>
        </w:tc>
        <w:tc>
          <w:tcPr>
            <w:tcW w:w="1770" w:type="dxa"/>
            <w:tcBorders>
              <w:top w:val="single" w:sz="4" w:space="0" w:color="auto"/>
              <w:bottom w:val="single" w:sz="4" w:space="0" w:color="auto"/>
            </w:tcBorders>
            <w:shd w:val="clear" w:color="auto" w:fill="auto"/>
            <w:noWrap/>
            <w:vAlign w:val="bottom"/>
            <w:hideMark/>
          </w:tcPr>
          <w:p w:rsidR="00A66865" w:rsidRPr="00A66865" w:rsidRDefault="00B16B79"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4.924.967,88</w:t>
            </w:r>
          </w:p>
        </w:tc>
        <w:tc>
          <w:tcPr>
            <w:tcW w:w="1557" w:type="dxa"/>
            <w:tcBorders>
              <w:top w:val="single" w:sz="4" w:space="0" w:color="auto"/>
              <w:bottom w:val="single" w:sz="4" w:space="0" w:color="auto"/>
            </w:tcBorders>
            <w:shd w:val="clear" w:color="auto" w:fill="auto"/>
            <w:noWrap/>
            <w:vAlign w:val="bottom"/>
            <w:hideMark/>
          </w:tcPr>
          <w:p w:rsidR="00A66865" w:rsidRPr="00A66865" w:rsidRDefault="00B16B79"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24.313.542,00</w:t>
            </w:r>
          </w:p>
        </w:tc>
        <w:tc>
          <w:tcPr>
            <w:tcW w:w="1607" w:type="dxa"/>
            <w:tcBorders>
              <w:top w:val="single" w:sz="4" w:space="0" w:color="auto"/>
              <w:bottom w:val="single" w:sz="4" w:space="0" w:color="auto"/>
            </w:tcBorders>
            <w:shd w:val="clear" w:color="auto" w:fill="auto"/>
            <w:noWrap/>
            <w:vAlign w:val="bottom"/>
          </w:tcPr>
          <w:p w:rsidR="00A66865" w:rsidRPr="00A66865" w:rsidRDefault="006831C5"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5.732.720,85</w:t>
            </w:r>
          </w:p>
        </w:tc>
        <w:tc>
          <w:tcPr>
            <w:tcW w:w="1027" w:type="dxa"/>
            <w:tcBorders>
              <w:top w:val="single" w:sz="4" w:space="0" w:color="auto"/>
              <w:bottom w:val="single" w:sz="4" w:space="0" w:color="auto"/>
            </w:tcBorders>
            <w:shd w:val="clear" w:color="auto" w:fill="auto"/>
            <w:noWrap/>
            <w:vAlign w:val="bottom"/>
          </w:tcPr>
          <w:p w:rsidR="00A66865" w:rsidRPr="00A66865" w:rsidRDefault="00F27AD6"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116,40%</w:t>
            </w:r>
          </w:p>
        </w:tc>
        <w:tc>
          <w:tcPr>
            <w:tcW w:w="942" w:type="dxa"/>
            <w:tcBorders>
              <w:top w:val="single" w:sz="4" w:space="0" w:color="auto"/>
              <w:bottom w:val="single" w:sz="4" w:space="0" w:color="auto"/>
            </w:tcBorders>
            <w:shd w:val="clear" w:color="auto" w:fill="auto"/>
            <w:noWrap/>
            <w:vAlign w:val="bottom"/>
          </w:tcPr>
          <w:p w:rsidR="00A66865" w:rsidRPr="00A66865" w:rsidRDefault="00F27AD6"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23,58%</w:t>
            </w:r>
          </w:p>
        </w:tc>
      </w:tr>
      <w:tr w:rsidR="00A66865" w:rsidRPr="00A66865" w:rsidTr="006831C5">
        <w:trPr>
          <w:trHeight w:val="254"/>
        </w:trPr>
        <w:tc>
          <w:tcPr>
            <w:tcW w:w="3252" w:type="dxa"/>
            <w:tcBorders>
              <w:top w:val="single" w:sz="4" w:space="0" w:color="auto"/>
              <w:bottom w:val="single" w:sz="4" w:space="0" w:color="auto"/>
            </w:tcBorders>
            <w:noWrap/>
            <w:vAlign w:val="bottom"/>
            <w:hideMark/>
          </w:tcPr>
          <w:p w:rsidR="00A66865" w:rsidRPr="00F73565" w:rsidRDefault="00A66865" w:rsidP="00A66865">
            <w:pPr>
              <w:spacing w:after="0" w:line="240" w:lineRule="auto"/>
              <w:rPr>
                <w:rFonts w:ascii="Arial" w:eastAsia="Times New Roman" w:hAnsi="Arial" w:cs="Arial"/>
                <w:bCs/>
                <w:sz w:val="18"/>
                <w:szCs w:val="18"/>
                <w:lang w:eastAsia="hr-HR"/>
              </w:rPr>
            </w:pPr>
            <w:r w:rsidRPr="00F73565">
              <w:rPr>
                <w:rFonts w:ascii="Arial" w:eastAsia="Times New Roman" w:hAnsi="Arial" w:cs="Arial"/>
                <w:bCs/>
                <w:sz w:val="18"/>
                <w:szCs w:val="18"/>
                <w:lang w:eastAsia="hr-HR"/>
              </w:rPr>
              <w:t>Izvor 4.1. Komunalni doprinos</w:t>
            </w:r>
          </w:p>
        </w:tc>
        <w:tc>
          <w:tcPr>
            <w:tcW w:w="1770"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268.712,26</w:t>
            </w:r>
          </w:p>
        </w:tc>
        <w:tc>
          <w:tcPr>
            <w:tcW w:w="1557"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7.235.000,00</w:t>
            </w:r>
          </w:p>
        </w:tc>
        <w:tc>
          <w:tcPr>
            <w:tcW w:w="1607" w:type="dxa"/>
            <w:tcBorders>
              <w:top w:val="single" w:sz="4" w:space="0" w:color="auto"/>
              <w:bottom w:val="single" w:sz="4" w:space="0" w:color="auto"/>
            </w:tcBorders>
            <w:noWrap/>
            <w:vAlign w:val="bottom"/>
          </w:tcPr>
          <w:p w:rsidR="00A66865"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312.457,50</w:t>
            </w:r>
          </w:p>
        </w:tc>
        <w:tc>
          <w:tcPr>
            <w:tcW w:w="1027"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116,28%</w:t>
            </w:r>
          </w:p>
        </w:tc>
        <w:tc>
          <w:tcPr>
            <w:tcW w:w="942"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4,32%</w:t>
            </w:r>
          </w:p>
        </w:tc>
      </w:tr>
      <w:tr w:rsidR="00A66865" w:rsidRPr="00A66865" w:rsidTr="006831C5">
        <w:trPr>
          <w:trHeight w:val="254"/>
        </w:trPr>
        <w:tc>
          <w:tcPr>
            <w:tcW w:w="3252" w:type="dxa"/>
            <w:tcBorders>
              <w:top w:val="single" w:sz="4" w:space="0" w:color="auto"/>
              <w:bottom w:val="single" w:sz="4" w:space="0" w:color="auto"/>
            </w:tcBorders>
            <w:noWrap/>
            <w:vAlign w:val="bottom"/>
            <w:hideMark/>
          </w:tcPr>
          <w:p w:rsidR="00A66865" w:rsidRPr="00F73565" w:rsidRDefault="00A66865" w:rsidP="00A66865">
            <w:pPr>
              <w:spacing w:after="0" w:line="240" w:lineRule="auto"/>
              <w:rPr>
                <w:rFonts w:ascii="Arial" w:eastAsia="Times New Roman" w:hAnsi="Arial" w:cs="Arial"/>
                <w:bCs/>
                <w:sz w:val="18"/>
                <w:szCs w:val="18"/>
                <w:lang w:eastAsia="hr-HR"/>
              </w:rPr>
            </w:pPr>
            <w:r w:rsidRPr="00F73565">
              <w:rPr>
                <w:rFonts w:ascii="Arial" w:eastAsia="Times New Roman" w:hAnsi="Arial" w:cs="Arial"/>
                <w:bCs/>
                <w:sz w:val="18"/>
                <w:szCs w:val="18"/>
                <w:lang w:eastAsia="hr-HR"/>
              </w:rPr>
              <w:t>Izvor 4.2. Komunalna naknada</w:t>
            </w:r>
          </w:p>
        </w:tc>
        <w:tc>
          <w:tcPr>
            <w:tcW w:w="1770"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3.457.706,47</w:t>
            </w:r>
          </w:p>
        </w:tc>
        <w:tc>
          <w:tcPr>
            <w:tcW w:w="1557"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9.308.000,00</w:t>
            </w:r>
          </w:p>
        </w:tc>
        <w:tc>
          <w:tcPr>
            <w:tcW w:w="1607" w:type="dxa"/>
            <w:tcBorders>
              <w:top w:val="single" w:sz="4" w:space="0" w:color="auto"/>
              <w:bottom w:val="single" w:sz="4" w:space="0" w:color="auto"/>
            </w:tcBorders>
            <w:noWrap/>
            <w:vAlign w:val="bottom"/>
          </w:tcPr>
          <w:p w:rsidR="00A66865"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3.800.590,39</w:t>
            </w:r>
          </w:p>
        </w:tc>
        <w:tc>
          <w:tcPr>
            <w:tcW w:w="1027"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109,92%</w:t>
            </w:r>
          </w:p>
        </w:tc>
        <w:tc>
          <w:tcPr>
            <w:tcW w:w="942"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40,83%</w:t>
            </w:r>
          </w:p>
        </w:tc>
      </w:tr>
      <w:tr w:rsidR="00A66865" w:rsidRPr="00A66865" w:rsidTr="006831C5">
        <w:trPr>
          <w:trHeight w:val="492"/>
        </w:trPr>
        <w:tc>
          <w:tcPr>
            <w:tcW w:w="3252" w:type="dxa"/>
            <w:tcBorders>
              <w:top w:val="single" w:sz="4" w:space="0" w:color="auto"/>
              <w:bottom w:val="single" w:sz="4" w:space="0" w:color="auto"/>
            </w:tcBorders>
            <w:noWrap/>
            <w:vAlign w:val="bottom"/>
            <w:hideMark/>
          </w:tcPr>
          <w:p w:rsidR="00A66865" w:rsidRPr="00F73565" w:rsidRDefault="00A66865" w:rsidP="00A66865">
            <w:pPr>
              <w:spacing w:after="0" w:line="240" w:lineRule="auto"/>
              <w:rPr>
                <w:rFonts w:ascii="Arial" w:eastAsia="Times New Roman" w:hAnsi="Arial" w:cs="Arial"/>
                <w:bCs/>
                <w:sz w:val="18"/>
                <w:szCs w:val="18"/>
                <w:lang w:eastAsia="hr-HR"/>
              </w:rPr>
            </w:pPr>
            <w:r w:rsidRPr="00F73565">
              <w:rPr>
                <w:rFonts w:ascii="Arial" w:eastAsia="Times New Roman" w:hAnsi="Arial" w:cs="Arial"/>
                <w:bCs/>
                <w:sz w:val="18"/>
                <w:szCs w:val="18"/>
                <w:lang w:eastAsia="hr-HR"/>
              </w:rPr>
              <w:t>Izvor 4.3. Ostali prihodi za posebne namjene</w:t>
            </w:r>
          </w:p>
        </w:tc>
        <w:tc>
          <w:tcPr>
            <w:tcW w:w="1770"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481.226,23</w:t>
            </w:r>
          </w:p>
        </w:tc>
        <w:tc>
          <w:tcPr>
            <w:tcW w:w="1557"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4.815.000,00</w:t>
            </w:r>
          </w:p>
        </w:tc>
        <w:tc>
          <w:tcPr>
            <w:tcW w:w="1607" w:type="dxa"/>
            <w:tcBorders>
              <w:top w:val="single" w:sz="4" w:space="0" w:color="auto"/>
              <w:bottom w:val="single" w:sz="4" w:space="0" w:color="auto"/>
            </w:tcBorders>
            <w:noWrap/>
            <w:vAlign w:val="bottom"/>
          </w:tcPr>
          <w:p w:rsidR="00A66865"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858.842,96</w:t>
            </w:r>
          </w:p>
        </w:tc>
        <w:tc>
          <w:tcPr>
            <w:tcW w:w="1027"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178,47%</w:t>
            </w:r>
          </w:p>
        </w:tc>
        <w:tc>
          <w:tcPr>
            <w:tcW w:w="942"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17,84%</w:t>
            </w:r>
          </w:p>
        </w:tc>
      </w:tr>
      <w:tr w:rsidR="00A66865" w:rsidRPr="00A66865" w:rsidTr="006831C5">
        <w:trPr>
          <w:trHeight w:val="523"/>
        </w:trPr>
        <w:tc>
          <w:tcPr>
            <w:tcW w:w="3252" w:type="dxa"/>
            <w:tcBorders>
              <w:top w:val="single" w:sz="4" w:space="0" w:color="auto"/>
              <w:bottom w:val="single" w:sz="4" w:space="0" w:color="auto"/>
            </w:tcBorders>
            <w:vAlign w:val="bottom"/>
            <w:hideMark/>
          </w:tcPr>
          <w:p w:rsidR="00A66865" w:rsidRPr="00F73565" w:rsidRDefault="00A66865" w:rsidP="00A66865">
            <w:pPr>
              <w:spacing w:after="0" w:line="240" w:lineRule="auto"/>
              <w:rPr>
                <w:rFonts w:ascii="Arial" w:eastAsia="Times New Roman" w:hAnsi="Arial" w:cs="Arial"/>
                <w:bCs/>
                <w:sz w:val="18"/>
                <w:szCs w:val="18"/>
                <w:lang w:eastAsia="hr-HR"/>
              </w:rPr>
            </w:pPr>
            <w:r w:rsidRPr="00F73565">
              <w:rPr>
                <w:rFonts w:ascii="Arial" w:eastAsia="Times New Roman" w:hAnsi="Arial" w:cs="Arial"/>
                <w:bCs/>
                <w:sz w:val="18"/>
                <w:szCs w:val="18"/>
                <w:lang w:eastAsia="hr-HR"/>
              </w:rPr>
              <w:t xml:space="preserve">Izvor 4.4. Ostali prihodi za posebne namjene proračunskih korisnika </w:t>
            </w:r>
          </w:p>
        </w:tc>
        <w:tc>
          <w:tcPr>
            <w:tcW w:w="1770"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717.322,92</w:t>
            </w:r>
          </w:p>
        </w:tc>
        <w:tc>
          <w:tcPr>
            <w:tcW w:w="1557"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1.740.000,00</w:t>
            </w:r>
          </w:p>
        </w:tc>
        <w:tc>
          <w:tcPr>
            <w:tcW w:w="1607" w:type="dxa"/>
            <w:tcBorders>
              <w:top w:val="single" w:sz="4" w:space="0" w:color="auto"/>
              <w:bottom w:val="single" w:sz="4" w:space="0" w:color="auto"/>
            </w:tcBorders>
            <w:noWrap/>
            <w:vAlign w:val="bottom"/>
          </w:tcPr>
          <w:p w:rsidR="00A66865"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760.830,00</w:t>
            </w:r>
          </w:p>
        </w:tc>
        <w:tc>
          <w:tcPr>
            <w:tcW w:w="1027"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106,07%</w:t>
            </w:r>
          </w:p>
        </w:tc>
        <w:tc>
          <w:tcPr>
            <w:tcW w:w="942"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43,73%</w:t>
            </w:r>
          </w:p>
        </w:tc>
      </w:tr>
      <w:tr w:rsidR="005D5FBC" w:rsidRPr="00A66865" w:rsidTr="001B4FAA">
        <w:trPr>
          <w:trHeight w:val="523"/>
        </w:trPr>
        <w:tc>
          <w:tcPr>
            <w:tcW w:w="3252" w:type="dxa"/>
            <w:tcBorders>
              <w:top w:val="single" w:sz="4" w:space="0" w:color="auto"/>
              <w:bottom w:val="single" w:sz="4" w:space="0" w:color="auto"/>
            </w:tcBorders>
            <w:vAlign w:val="bottom"/>
          </w:tcPr>
          <w:p w:rsidR="005D5FBC" w:rsidRPr="00F73565" w:rsidRDefault="005D5FBC"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Izvor 4.5. Decentralizacija –minimalni standard JVP</w:t>
            </w:r>
          </w:p>
        </w:tc>
        <w:tc>
          <w:tcPr>
            <w:tcW w:w="1770" w:type="dxa"/>
            <w:tcBorders>
              <w:top w:val="single" w:sz="4" w:space="0" w:color="auto"/>
              <w:bottom w:val="single" w:sz="4" w:space="0" w:color="auto"/>
            </w:tcBorders>
            <w:noWrap/>
            <w:vAlign w:val="bottom"/>
          </w:tcPr>
          <w:p w:rsidR="005D5FBC"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557" w:type="dxa"/>
            <w:tcBorders>
              <w:top w:val="single" w:sz="4" w:space="0" w:color="auto"/>
              <w:bottom w:val="single" w:sz="4" w:space="0" w:color="auto"/>
            </w:tcBorders>
            <w:noWrap/>
            <w:vAlign w:val="bottom"/>
          </w:tcPr>
          <w:p w:rsidR="005D5FBC"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1.215.542,00</w:t>
            </w:r>
          </w:p>
        </w:tc>
        <w:tc>
          <w:tcPr>
            <w:tcW w:w="1607" w:type="dxa"/>
            <w:tcBorders>
              <w:top w:val="single" w:sz="4" w:space="0" w:color="auto"/>
              <w:bottom w:val="single" w:sz="4" w:space="0" w:color="auto"/>
            </w:tcBorders>
            <w:noWrap/>
            <w:vAlign w:val="bottom"/>
          </w:tcPr>
          <w:p w:rsidR="005D5FBC"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27" w:type="dxa"/>
            <w:tcBorders>
              <w:top w:val="single" w:sz="4" w:space="0" w:color="auto"/>
              <w:bottom w:val="single" w:sz="4" w:space="0" w:color="auto"/>
            </w:tcBorders>
            <w:noWrap/>
            <w:vAlign w:val="bottom"/>
          </w:tcPr>
          <w:p w:rsidR="005D5FBC"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tcPr>
          <w:p w:rsidR="005D5FBC"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A66865" w:rsidRPr="00A66865" w:rsidTr="006831C5">
        <w:trPr>
          <w:trHeight w:val="254"/>
        </w:trPr>
        <w:tc>
          <w:tcPr>
            <w:tcW w:w="3252" w:type="dxa"/>
            <w:tcBorders>
              <w:top w:val="single" w:sz="4" w:space="0" w:color="auto"/>
              <w:bottom w:val="single" w:sz="4" w:space="0" w:color="auto"/>
            </w:tcBorders>
            <w:shd w:val="clear" w:color="auto" w:fill="auto"/>
            <w:noWrap/>
            <w:vAlign w:val="bottom"/>
            <w:hideMark/>
          </w:tcPr>
          <w:p w:rsidR="00A66865" w:rsidRPr="00A66865" w:rsidRDefault="00A66865" w:rsidP="00A66865">
            <w:pPr>
              <w:spacing w:after="0" w:line="240" w:lineRule="auto"/>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Izvor 5. POMOĆI</w:t>
            </w:r>
          </w:p>
        </w:tc>
        <w:tc>
          <w:tcPr>
            <w:tcW w:w="1770" w:type="dxa"/>
            <w:tcBorders>
              <w:top w:val="single" w:sz="4" w:space="0" w:color="auto"/>
              <w:bottom w:val="single" w:sz="4" w:space="0" w:color="auto"/>
            </w:tcBorders>
            <w:shd w:val="clear" w:color="auto" w:fill="auto"/>
            <w:noWrap/>
            <w:vAlign w:val="bottom"/>
            <w:hideMark/>
          </w:tcPr>
          <w:p w:rsidR="00A66865" w:rsidRPr="00A66865" w:rsidRDefault="005D5FBC"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4.484.775,31</w:t>
            </w:r>
          </w:p>
        </w:tc>
        <w:tc>
          <w:tcPr>
            <w:tcW w:w="1557" w:type="dxa"/>
            <w:tcBorders>
              <w:top w:val="single" w:sz="4" w:space="0" w:color="auto"/>
              <w:bottom w:val="single" w:sz="4" w:space="0" w:color="auto"/>
            </w:tcBorders>
            <w:shd w:val="clear" w:color="auto" w:fill="auto"/>
            <w:noWrap/>
            <w:vAlign w:val="bottom"/>
            <w:hideMark/>
          </w:tcPr>
          <w:p w:rsidR="00A66865" w:rsidRPr="00A66865" w:rsidRDefault="005D5FBC"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24.223.910,00</w:t>
            </w:r>
          </w:p>
        </w:tc>
        <w:tc>
          <w:tcPr>
            <w:tcW w:w="1607" w:type="dxa"/>
            <w:tcBorders>
              <w:top w:val="single" w:sz="4" w:space="0" w:color="auto"/>
              <w:bottom w:val="single" w:sz="4" w:space="0" w:color="auto"/>
            </w:tcBorders>
            <w:shd w:val="clear" w:color="auto" w:fill="auto"/>
            <w:noWrap/>
            <w:vAlign w:val="bottom"/>
          </w:tcPr>
          <w:p w:rsidR="00A66865" w:rsidRPr="00A66865" w:rsidRDefault="009B47E0"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2.210.067,8</w:t>
            </w:r>
            <w:r w:rsidR="006831C5">
              <w:rPr>
                <w:rFonts w:ascii="Arial" w:eastAsia="Times New Roman" w:hAnsi="Arial" w:cs="Arial"/>
                <w:b/>
                <w:bCs/>
                <w:sz w:val="18"/>
                <w:szCs w:val="18"/>
                <w:lang w:eastAsia="hr-HR"/>
              </w:rPr>
              <w:t>0</w:t>
            </w:r>
          </w:p>
        </w:tc>
        <w:tc>
          <w:tcPr>
            <w:tcW w:w="1027" w:type="dxa"/>
            <w:tcBorders>
              <w:top w:val="single" w:sz="4" w:space="0" w:color="auto"/>
              <w:bottom w:val="single" w:sz="4" w:space="0" w:color="auto"/>
            </w:tcBorders>
            <w:shd w:val="clear" w:color="auto" w:fill="auto"/>
            <w:noWrap/>
            <w:vAlign w:val="bottom"/>
          </w:tcPr>
          <w:p w:rsidR="00A66865" w:rsidRPr="00A66865" w:rsidRDefault="009B47E0"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49,28%</w:t>
            </w:r>
          </w:p>
        </w:tc>
        <w:tc>
          <w:tcPr>
            <w:tcW w:w="942" w:type="dxa"/>
            <w:tcBorders>
              <w:top w:val="single" w:sz="4" w:space="0" w:color="auto"/>
              <w:bottom w:val="single" w:sz="4" w:space="0" w:color="auto"/>
            </w:tcBorders>
            <w:shd w:val="clear" w:color="auto" w:fill="auto"/>
            <w:noWrap/>
            <w:vAlign w:val="bottom"/>
          </w:tcPr>
          <w:p w:rsidR="00A66865" w:rsidRPr="00A66865" w:rsidRDefault="009B47E0"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9,12%</w:t>
            </w:r>
          </w:p>
        </w:tc>
      </w:tr>
      <w:tr w:rsidR="00A66865" w:rsidRPr="00A66865" w:rsidTr="006831C5">
        <w:trPr>
          <w:trHeight w:val="254"/>
        </w:trPr>
        <w:tc>
          <w:tcPr>
            <w:tcW w:w="3252" w:type="dxa"/>
            <w:tcBorders>
              <w:top w:val="single" w:sz="4" w:space="0" w:color="auto"/>
              <w:bottom w:val="single" w:sz="4" w:space="0" w:color="auto"/>
            </w:tcBorders>
            <w:noWrap/>
            <w:vAlign w:val="bottom"/>
            <w:hideMark/>
          </w:tcPr>
          <w:p w:rsidR="00A66865" w:rsidRPr="00F73565" w:rsidRDefault="00A66865" w:rsidP="00A66865">
            <w:pPr>
              <w:spacing w:after="0" w:line="240" w:lineRule="auto"/>
              <w:rPr>
                <w:rFonts w:ascii="Arial" w:eastAsia="Times New Roman" w:hAnsi="Arial" w:cs="Arial"/>
                <w:bCs/>
                <w:sz w:val="18"/>
                <w:szCs w:val="18"/>
                <w:lang w:eastAsia="hr-HR"/>
              </w:rPr>
            </w:pPr>
            <w:r w:rsidRPr="00F73565">
              <w:rPr>
                <w:rFonts w:ascii="Arial" w:eastAsia="Times New Roman" w:hAnsi="Arial" w:cs="Arial"/>
                <w:bCs/>
                <w:sz w:val="18"/>
                <w:szCs w:val="18"/>
                <w:lang w:eastAsia="hr-HR"/>
              </w:rPr>
              <w:t>Izvor 5.1. Ostale pomoći</w:t>
            </w:r>
          </w:p>
        </w:tc>
        <w:tc>
          <w:tcPr>
            <w:tcW w:w="1770"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3.452.005,34</w:t>
            </w:r>
          </w:p>
        </w:tc>
        <w:tc>
          <w:tcPr>
            <w:tcW w:w="1557"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7.688.000,00</w:t>
            </w:r>
          </w:p>
        </w:tc>
        <w:tc>
          <w:tcPr>
            <w:tcW w:w="1607" w:type="dxa"/>
            <w:tcBorders>
              <w:top w:val="single" w:sz="4" w:space="0" w:color="auto"/>
              <w:bottom w:val="single" w:sz="4" w:space="0" w:color="auto"/>
            </w:tcBorders>
            <w:noWrap/>
            <w:vAlign w:val="bottom"/>
          </w:tcPr>
          <w:p w:rsidR="00A66865"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78.535,57</w:t>
            </w:r>
          </w:p>
        </w:tc>
        <w:tc>
          <w:tcPr>
            <w:tcW w:w="1027"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2,28%</w:t>
            </w:r>
          </w:p>
        </w:tc>
        <w:tc>
          <w:tcPr>
            <w:tcW w:w="942"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1,02%</w:t>
            </w:r>
          </w:p>
        </w:tc>
      </w:tr>
      <w:tr w:rsidR="00A66865" w:rsidRPr="00A66865" w:rsidTr="006831C5">
        <w:trPr>
          <w:trHeight w:val="254"/>
        </w:trPr>
        <w:tc>
          <w:tcPr>
            <w:tcW w:w="3252" w:type="dxa"/>
            <w:tcBorders>
              <w:top w:val="single" w:sz="4" w:space="0" w:color="auto"/>
              <w:bottom w:val="single" w:sz="4" w:space="0" w:color="auto"/>
            </w:tcBorders>
            <w:noWrap/>
            <w:vAlign w:val="bottom"/>
            <w:hideMark/>
          </w:tcPr>
          <w:p w:rsidR="00A66865" w:rsidRPr="00F73565" w:rsidRDefault="00A66865" w:rsidP="00A66865">
            <w:pPr>
              <w:spacing w:after="0" w:line="240" w:lineRule="auto"/>
              <w:rPr>
                <w:rFonts w:ascii="Arial" w:eastAsia="Times New Roman" w:hAnsi="Arial" w:cs="Arial"/>
                <w:bCs/>
                <w:sz w:val="18"/>
                <w:szCs w:val="18"/>
                <w:lang w:eastAsia="hr-HR"/>
              </w:rPr>
            </w:pPr>
            <w:r w:rsidRPr="00F73565">
              <w:rPr>
                <w:rFonts w:ascii="Arial" w:eastAsia="Times New Roman" w:hAnsi="Arial" w:cs="Arial"/>
                <w:bCs/>
                <w:sz w:val="18"/>
                <w:szCs w:val="18"/>
                <w:lang w:eastAsia="hr-HR"/>
              </w:rPr>
              <w:t>Izvor 5.2. Pomoći EU</w:t>
            </w:r>
          </w:p>
        </w:tc>
        <w:tc>
          <w:tcPr>
            <w:tcW w:w="1770"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445.800,00</w:t>
            </w:r>
          </w:p>
        </w:tc>
        <w:tc>
          <w:tcPr>
            <w:tcW w:w="1557"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12.979.100,00</w:t>
            </w:r>
          </w:p>
        </w:tc>
        <w:tc>
          <w:tcPr>
            <w:tcW w:w="1607" w:type="dxa"/>
            <w:tcBorders>
              <w:top w:val="single" w:sz="4" w:space="0" w:color="auto"/>
              <w:bottom w:val="single" w:sz="4" w:space="0" w:color="auto"/>
            </w:tcBorders>
            <w:noWrap/>
            <w:vAlign w:val="bottom"/>
          </w:tcPr>
          <w:p w:rsidR="00A66865"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683.357,78</w:t>
            </w:r>
          </w:p>
        </w:tc>
        <w:tc>
          <w:tcPr>
            <w:tcW w:w="1027"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153,29%</w:t>
            </w:r>
          </w:p>
        </w:tc>
        <w:tc>
          <w:tcPr>
            <w:tcW w:w="942"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5,27%</w:t>
            </w:r>
          </w:p>
        </w:tc>
      </w:tr>
      <w:tr w:rsidR="00A66865" w:rsidRPr="00A66865" w:rsidTr="006831C5">
        <w:trPr>
          <w:trHeight w:val="254"/>
        </w:trPr>
        <w:tc>
          <w:tcPr>
            <w:tcW w:w="3252" w:type="dxa"/>
            <w:tcBorders>
              <w:top w:val="single" w:sz="4" w:space="0" w:color="auto"/>
              <w:bottom w:val="single" w:sz="4" w:space="0" w:color="auto"/>
            </w:tcBorders>
            <w:noWrap/>
            <w:vAlign w:val="bottom"/>
            <w:hideMark/>
          </w:tcPr>
          <w:p w:rsidR="00A66865" w:rsidRPr="00F73565" w:rsidRDefault="00A66865" w:rsidP="00A66865">
            <w:pPr>
              <w:spacing w:after="0" w:line="240" w:lineRule="auto"/>
              <w:rPr>
                <w:rFonts w:ascii="Arial" w:eastAsia="Times New Roman" w:hAnsi="Arial" w:cs="Arial"/>
                <w:bCs/>
                <w:sz w:val="18"/>
                <w:szCs w:val="18"/>
                <w:lang w:eastAsia="hr-HR"/>
              </w:rPr>
            </w:pPr>
            <w:r w:rsidRPr="00F73565">
              <w:rPr>
                <w:rFonts w:ascii="Arial" w:eastAsia="Times New Roman" w:hAnsi="Arial" w:cs="Arial"/>
                <w:bCs/>
                <w:sz w:val="18"/>
                <w:szCs w:val="18"/>
                <w:lang w:eastAsia="hr-HR"/>
              </w:rPr>
              <w:t>Izvor 5.4. Pomoći EU  proračunskih korisnika</w:t>
            </w:r>
          </w:p>
        </w:tc>
        <w:tc>
          <w:tcPr>
            <w:tcW w:w="1770" w:type="dxa"/>
            <w:tcBorders>
              <w:top w:val="single" w:sz="4" w:space="0" w:color="auto"/>
              <w:bottom w:val="single" w:sz="4" w:space="0" w:color="auto"/>
            </w:tcBorders>
            <w:noWrap/>
            <w:vAlign w:val="bottom"/>
            <w:hideMark/>
          </w:tcPr>
          <w:p w:rsidR="00A66865" w:rsidRPr="00F73565" w:rsidRDefault="00A66865" w:rsidP="00A66865">
            <w:pPr>
              <w:spacing w:after="0" w:line="240" w:lineRule="auto"/>
              <w:jc w:val="right"/>
              <w:rPr>
                <w:rFonts w:ascii="Arial" w:eastAsia="Times New Roman" w:hAnsi="Arial" w:cs="Arial"/>
                <w:bCs/>
                <w:sz w:val="18"/>
                <w:szCs w:val="18"/>
                <w:lang w:eastAsia="hr-HR"/>
              </w:rPr>
            </w:pPr>
            <w:r w:rsidRPr="00F73565">
              <w:rPr>
                <w:rFonts w:ascii="Arial" w:eastAsia="Times New Roman" w:hAnsi="Arial" w:cs="Arial"/>
                <w:bCs/>
                <w:sz w:val="18"/>
                <w:szCs w:val="18"/>
                <w:lang w:eastAsia="hr-HR"/>
              </w:rPr>
              <w:t> </w:t>
            </w:r>
          </w:p>
        </w:tc>
        <w:tc>
          <w:tcPr>
            <w:tcW w:w="1557"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1.722.000,00</w:t>
            </w:r>
          </w:p>
        </w:tc>
        <w:tc>
          <w:tcPr>
            <w:tcW w:w="1607" w:type="dxa"/>
            <w:tcBorders>
              <w:top w:val="single" w:sz="4" w:space="0" w:color="auto"/>
              <w:bottom w:val="single" w:sz="4" w:space="0" w:color="auto"/>
            </w:tcBorders>
            <w:noWrap/>
            <w:vAlign w:val="bottom"/>
          </w:tcPr>
          <w:p w:rsidR="00A66865"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759.527,00</w:t>
            </w:r>
          </w:p>
        </w:tc>
        <w:tc>
          <w:tcPr>
            <w:tcW w:w="1027"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tcPr>
          <w:p w:rsidR="00A66865" w:rsidRPr="00F73565" w:rsidRDefault="00F27AD6"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44,11%</w:t>
            </w:r>
          </w:p>
        </w:tc>
      </w:tr>
      <w:tr w:rsidR="00A66865" w:rsidRPr="00A66865" w:rsidTr="006831C5">
        <w:trPr>
          <w:trHeight w:val="254"/>
        </w:trPr>
        <w:tc>
          <w:tcPr>
            <w:tcW w:w="3252" w:type="dxa"/>
            <w:tcBorders>
              <w:top w:val="single" w:sz="4" w:space="0" w:color="auto"/>
              <w:bottom w:val="single" w:sz="4" w:space="0" w:color="auto"/>
            </w:tcBorders>
            <w:noWrap/>
            <w:vAlign w:val="bottom"/>
            <w:hideMark/>
          </w:tcPr>
          <w:p w:rsidR="00A66865" w:rsidRPr="00F73565" w:rsidRDefault="00A66865" w:rsidP="00A66865">
            <w:pPr>
              <w:spacing w:after="0" w:line="240" w:lineRule="auto"/>
              <w:rPr>
                <w:rFonts w:ascii="Arial" w:eastAsia="Times New Roman" w:hAnsi="Arial" w:cs="Arial"/>
                <w:bCs/>
                <w:sz w:val="18"/>
                <w:szCs w:val="18"/>
                <w:lang w:eastAsia="hr-HR"/>
              </w:rPr>
            </w:pPr>
            <w:r w:rsidRPr="00F73565">
              <w:rPr>
                <w:rFonts w:ascii="Arial" w:eastAsia="Times New Roman" w:hAnsi="Arial" w:cs="Arial"/>
                <w:bCs/>
                <w:sz w:val="18"/>
                <w:szCs w:val="18"/>
                <w:lang w:eastAsia="hr-HR"/>
              </w:rPr>
              <w:lastRenderedPageBreak/>
              <w:t>Izvor 5.5. Ostale pomoći  proračunskih korisnika</w:t>
            </w:r>
          </w:p>
        </w:tc>
        <w:tc>
          <w:tcPr>
            <w:tcW w:w="1770"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586.969,97</w:t>
            </w:r>
          </w:p>
        </w:tc>
        <w:tc>
          <w:tcPr>
            <w:tcW w:w="1557"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1.834.810,00</w:t>
            </w:r>
          </w:p>
        </w:tc>
        <w:tc>
          <w:tcPr>
            <w:tcW w:w="1607" w:type="dxa"/>
            <w:tcBorders>
              <w:top w:val="single" w:sz="4" w:space="0" w:color="auto"/>
              <w:bottom w:val="single" w:sz="4" w:space="0" w:color="auto"/>
            </w:tcBorders>
            <w:noWrap/>
            <w:vAlign w:val="bottom"/>
          </w:tcPr>
          <w:p w:rsidR="00A66865" w:rsidRPr="00F73565" w:rsidRDefault="009B47E0"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686.647,4</w:t>
            </w:r>
            <w:r w:rsidR="006831C5">
              <w:rPr>
                <w:rFonts w:ascii="Arial" w:eastAsia="Times New Roman" w:hAnsi="Arial" w:cs="Arial"/>
                <w:bCs/>
                <w:sz w:val="18"/>
                <w:szCs w:val="18"/>
                <w:lang w:eastAsia="hr-HR"/>
              </w:rPr>
              <w:t>5</w:t>
            </w:r>
          </w:p>
        </w:tc>
        <w:tc>
          <w:tcPr>
            <w:tcW w:w="1027" w:type="dxa"/>
            <w:tcBorders>
              <w:top w:val="single" w:sz="4" w:space="0" w:color="auto"/>
              <w:bottom w:val="single" w:sz="4" w:space="0" w:color="auto"/>
            </w:tcBorders>
            <w:noWrap/>
            <w:vAlign w:val="bottom"/>
          </w:tcPr>
          <w:p w:rsidR="00A66865" w:rsidRPr="00F73565" w:rsidRDefault="009B47E0"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116,98%</w:t>
            </w:r>
          </w:p>
        </w:tc>
        <w:tc>
          <w:tcPr>
            <w:tcW w:w="942" w:type="dxa"/>
            <w:tcBorders>
              <w:top w:val="single" w:sz="4" w:space="0" w:color="auto"/>
              <w:bottom w:val="single" w:sz="4" w:space="0" w:color="auto"/>
            </w:tcBorders>
            <w:noWrap/>
            <w:vAlign w:val="bottom"/>
          </w:tcPr>
          <w:p w:rsidR="00A66865" w:rsidRPr="00F73565" w:rsidRDefault="009B47E0"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37,42%</w:t>
            </w:r>
          </w:p>
        </w:tc>
      </w:tr>
      <w:tr w:rsidR="00A66865" w:rsidRPr="00A66865" w:rsidTr="006831C5">
        <w:trPr>
          <w:trHeight w:val="254"/>
        </w:trPr>
        <w:tc>
          <w:tcPr>
            <w:tcW w:w="3252" w:type="dxa"/>
            <w:tcBorders>
              <w:top w:val="single" w:sz="4" w:space="0" w:color="auto"/>
              <w:bottom w:val="single" w:sz="4" w:space="0" w:color="auto"/>
            </w:tcBorders>
            <w:shd w:val="clear" w:color="auto" w:fill="auto"/>
            <w:noWrap/>
            <w:vAlign w:val="bottom"/>
            <w:hideMark/>
          </w:tcPr>
          <w:p w:rsidR="00A66865" w:rsidRPr="00A66865" w:rsidRDefault="00A66865" w:rsidP="00A66865">
            <w:pPr>
              <w:spacing w:after="0" w:line="240" w:lineRule="auto"/>
              <w:rPr>
                <w:rFonts w:ascii="Arial" w:eastAsia="Times New Roman" w:hAnsi="Arial" w:cs="Arial"/>
                <w:b/>
                <w:bCs/>
                <w:sz w:val="18"/>
                <w:szCs w:val="18"/>
                <w:lang w:eastAsia="hr-HR"/>
              </w:rPr>
            </w:pPr>
            <w:r w:rsidRPr="00A66865">
              <w:rPr>
                <w:rFonts w:ascii="Arial" w:eastAsia="Times New Roman" w:hAnsi="Arial" w:cs="Arial"/>
                <w:b/>
                <w:bCs/>
                <w:sz w:val="18"/>
                <w:szCs w:val="18"/>
                <w:lang w:eastAsia="hr-HR"/>
              </w:rPr>
              <w:t>Izvor 6. DONACIJE</w:t>
            </w:r>
          </w:p>
        </w:tc>
        <w:tc>
          <w:tcPr>
            <w:tcW w:w="1770" w:type="dxa"/>
            <w:tcBorders>
              <w:top w:val="single" w:sz="4" w:space="0" w:color="auto"/>
              <w:bottom w:val="single" w:sz="4" w:space="0" w:color="auto"/>
            </w:tcBorders>
            <w:shd w:val="clear" w:color="auto" w:fill="auto"/>
            <w:noWrap/>
            <w:vAlign w:val="bottom"/>
            <w:hideMark/>
          </w:tcPr>
          <w:p w:rsidR="00A66865" w:rsidRPr="00A66865" w:rsidRDefault="005D5FBC"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136.500,00</w:t>
            </w:r>
          </w:p>
        </w:tc>
        <w:tc>
          <w:tcPr>
            <w:tcW w:w="1557" w:type="dxa"/>
            <w:tcBorders>
              <w:top w:val="single" w:sz="4" w:space="0" w:color="auto"/>
              <w:bottom w:val="single" w:sz="4" w:space="0" w:color="auto"/>
            </w:tcBorders>
            <w:shd w:val="clear" w:color="auto" w:fill="auto"/>
            <w:noWrap/>
            <w:vAlign w:val="bottom"/>
            <w:hideMark/>
          </w:tcPr>
          <w:p w:rsidR="00A66865" w:rsidRPr="00A66865" w:rsidRDefault="005D5FBC"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604.200,00</w:t>
            </w:r>
          </w:p>
        </w:tc>
        <w:tc>
          <w:tcPr>
            <w:tcW w:w="1607" w:type="dxa"/>
            <w:tcBorders>
              <w:top w:val="single" w:sz="4" w:space="0" w:color="auto"/>
              <w:bottom w:val="single" w:sz="4" w:space="0" w:color="auto"/>
            </w:tcBorders>
            <w:shd w:val="clear" w:color="auto" w:fill="auto"/>
            <w:noWrap/>
            <w:vAlign w:val="bottom"/>
          </w:tcPr>
          <w:p w:rsidR="00A66865" w:rsidRPr="00A66865" w:rsidRDefault="006831C5"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503.865,00</w:t>
            </w:r>
          </w:p>
        </w:tc>
        <w:tc>
          <w:tcPr>
            <w:tcW w:w="1027" w:type="dxa"/>
            <w:tcBorders>
              <w:top w:val="single" w:sz="4" w:space="0" w:color="auto"/>
              <w:bottom w:val="single" w:sz="4" w:space="0" w:color="auto"/>
            </w:tcBorders>
            <w:shd w:val="clear" w:color="auto" w:fill="auto"/>
            <w:noWrap/>
            <w:vAlign w:val="bottom"/>
          </w:tcPr>
          <w:p w:rsidR="00A66865" w:rsidRPr="00A66865" w:rsidRDefault="00F27AD6"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369,13%</w:t>
            </w:r>
          </w:p>
        </w:tc>
        <w:tc>
          <w:tcPr>
            <w:tcW w:w="942" w:type="dxa"/>
            <w:tcBorders>
              <w:top w:val="single" w:sz="4" w:space="0" w:color="auto"/>
              <w:bottom w:val="single" w:sz="4" w:space="0" w:color="auto"/>
            </w:tcBorders>
            <w:shd w:val="clear" w:color="auto" w:fill="auto"/>
            <w:noWrap/>
            <w:vAlign w:val="bottom"/>
          </w:tcPr>
          <w:p w:rsidR="00A66865" w:rsidRPr="00A66865" w:rsidRDefault="00F27AD6"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83,39%</w:t>
            </w:r>
          </w:p>
        </w:tc>
      </w:tr>
      <w:tr w:rsidR="00A66865" w:rsidRPr="00A66865" w:rsidTr="006831C5">
        <w:trPr>
          <w:trHeight w:val="254"/>
        </w:trPr>
        <w:tc>
          <w:tcPr>
            <w:tcW w:w="3252" w:type="dxa"/>
            <w:tcBorders>
              <w:top w:val="single" w:sz="4" w:space="0" w:color="auto"/>
              <w:bottom w:val="single" w:sz="4" w:space="0" w:color="auto"/>
            </w:tcBorders>
            <w:noWrap/>
            <w:vAlign w:val="bottom"/>
            <w:hideMark/>
          </w:tcPr>
          <w:p w:rsidR="00A66865" w:rsidRPr="00F73565" w:rsidRDefault="00A66865" w:rsidP="00A66865">
            <w:pPr>
              <w:spacing w:after="0" w:line="240" w:lineRule="auto"/>
              <w:rPr>
                <w:rFonts w:ascii="Arial" w:eastAsia="Times New Roman" w:hAnsi="Arial" w:cs="Arial"/>
                <w:bCs/>
                <w:sz w:val="18"/>
                <w:szCs w:val="18"/>
                <w:lang w:eastAsia="hr-HR"/>
              </w:rPr>
            </w:pPr>
            <w:r w:rsidRPr="00F73565">
              <w:rPr>
                <w:rFonts w:ascii="Arial" w:eastAsia="Times New Roman" w:hAnsi="Arial" w:cs="Arial"/>
                <w:bCs/>
                <w:sz w:val="18"/>
                <w:szCs w:val="18"/>
                <w:lang w:eastAsia="hr-HR"/>
              </w:rPr>
              <w:t>Izvor 6.1. Donacije</w:t>
            </w:r>
          </w:p>
        </w:tc>
        <w:tc>
          <w:tcPr>
            <w:tcW w:w="1770"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0,00</w:t>
            </w:r>
            <w:r w:rsidR="00A66865" w:rsidRPr="00F73565">
              <w:rPr>
                <w:rFonts w:ascii="Arial" w:eastAsia="Times New Roman" w:hAnsi="Arial" w:cs="Arial"/>
                <w:bCs/>
                <w:sz w:val="18"/>
                <w:szCs w:val="18"/>
                <w:lang w:eastAsia="hr-HR"/>
              </w:rPr>
              <w:t> </w:t>
            </w:r>
          </w:p>
        </w:tc>
        <w:tc>
          <w:tcPr>
            <w:tcW w:w="1557"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20.000,00</w:t>
            </w:r>
          </w:p>
        </w:tc>
        <w:tc>
          <w:tcPr>
            <w:tcW w:w="1607" w:type="dxa"/>
            <w:tcBorders>
              <w:top w:val="single" w:sz="4" w:space="0" w:color="auto"/>
              <w:bottom w:val="single" w:sz="4" w:space="0" w:color="auto"/>
            </w:tcBorders>
            <w:noWrap/>
            <w:vAlign w:val="bottom"/>
          </w:tcPr>
          <w:p w:rsidR="00A66865" w:rsidRPr="00F73565" w:rsidRDefault="00F80338"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0,00</w:t>
            </w:r>
          </w:p>
        </w:tc>
        <w:tc>
          <w:tcPr>
            <w:tcW w:w="1027" w:type="dxa"/>
            <w:tcBorders>
              <w:top w:val="single" w:sz="4" w:space="0" w:color="auto"/>
              <w:bottom w:val="single" w:sz="4" w:space="0" w:color="auto"/>
            </w:tcBorders>
            <w:noWrap/>
            <w:vAlign w:val="bottom"/>
          </w:tcPr>
          <w:p w:rsidR="00A66865" w:rsidRPr="00F73565" w:rsidRDefault="00F80338"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tcPr>
          <w:p w:rsidR="00A66865" w:rsidRPr="00F73565" w:rsidRDefault="00F80338"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w:t>
            </w:r>
          </w:p>
        </w:tc>
      </w:tr>
      <w:tr w:rsidR="00A66865" w:rsidRPr="00A66865" w:rsidTr="006831C5">
        <w:trPr>
          <w:trHeight w:val="460"/>
        </w:trPr>
        <w:tc>
          <w:tcPr>
            <w:tcW w:w="3252" w:type="dxa"/>
            <w:tcBorders>
              <w:top w:val="single" w:sz="4" w:space="0" w:color="auto"/>
              <w:bottom w:val="single" w:sz="4" w:space="0" w:color="auto"/>
            </w:tcBorders>
            <w:noWrap/>
            <w:vAlign w:val="bottom"/>
            <w:hideMark/>
          </w:tcPr>
          <w:p w:rsidR="00A66865" w:rsidRPr="00F73565" w:rsidRDefault="00A66865" w:rsidP="00A66865">
            <w:pPr>
              <w:spacing w:after="0" w:line="240" w:lineRule="auto"/>
              <w:rPr>
                <w:rFonts w:ascii="Arial" w:eastAsia="Times New Roman" w:hAnsi="Arial" w:cs="Arial"/>
                <w:bCs/>
                <w:sz w:val="18"/>
                <w:szCs w:val="18"/>
                <w:lang w:eastAsia="hr-HR"/>
              </w:rPr>
            </w:pPr>
            <w:r w:rsidRPr="00F73565">
              <w:rPr>
                <w:rFonts w:ascii="Arial" w:eastAsia="Times New Roman" w:hAnsi="Arial" w:cs="Arial"/>
                <w:bCs/>
                <w:sz w:val="18"/>
                <w:szCs w:val="18"/>
                <w:lang w:eastAsia="hr-HR"/>
              </w:rPr>
              <w:t>Izvor 6.2. Donacije proračunskih korisnika</w:t>
            </w:r>
          </w:p>
        </w:tc>
        <w:tc>
          <w:tcPr>
            <w:tcW w:w="1770"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136.500,00</w:t>
            </w:r>
          </w:p>
        </w:tc>
        <w:tc>
          <w:tcPr>
            <w:tcW w:w="1557" w:type="dxa"/>
            <w:tcBorders>
              <w:top w:val="single" w:sz="4" w:space="0" w:color="auto"/>
              <w:bottom w:val="single" w:sz="4" w:space="0" w:color="auto"/>
            </w:tcBorders>
            <w:noWrap/>
            <w:vAlign w:val="bottom"/>
            <w:hideMark/>
          </w:tcPr>
          <w:p w:rsidR="00A66865" w:rsidRPr="00F73565" w:rsidRDefault="005D5FBC"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584.200,00</w:t>
            </w:r>
          </w:p>
        </w:tc>
        <w:tc>
          <w:tcPr>
            <w:tcW w:w="1607" w:type="dxa"/>
            <w:tcBorders>
              <w:top w:val="single" w:sz="4" w:space="0" w:color="auto"/>
              <w:bottom w:val="single" w:sz="4" w:space="0" w:color="auto"/>
            </w:tcBorders>
            <w:noWrap/>
            <w:vAlign w:val="bottom"/>
          </w:tcPr>
          <w:p w:rsidR="00A66865"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503.865,00</w:t>
            </w:r>
          </w:p>
        </w:tc>
        <w:tc>
          <w:tcPr>
            <w:tcW w:w="1027" w:type="dxa"/>
            <w:tcBorders>
              <w:top w:val="single" w:sz="4" w:space="0" w:color="auto"/>
              <w:bottom w:val="single" w:sz="4" w:space="0" w:color="auto"/>
            </w:tcBorders>
            <w:noWrap/>
            <w:vAlign w:val="bottom"/>
          </w:tcPr>
          <w:p w:rsidR="00A66865" w:rsidRPr="00F73565" w:rsidRDefault="00A66865" w:rsidP="00A66865">
            <w:pPr>
              <w:spacing w:after="0" w:line="240" w:lineRule="auto"/>
              <w:jc w:val="right"/>
              <w:rPr>
                <w:rFonts w:ascii="Arial" w:eastAsia="Times New Roman" w:hAnsi="Arial" w:cs="Arial"/>
                <w:bCs/>
                <w:sz w:val="18"/>
                <w:szCs w:val="18"/>
                <w:lang w:eastAsia="hr-HR"/>
              </w:rPr>
            </w:pPr>
          </w:p>
        </w:tc>
        <w:tc>
          <w:tcPr>
            <w:tcW w:w="942" w:type="dxa"/>
            <w:tcBorders>
              <w:top w:val="single" w:sz="4" w:space="0" w:color="auto"/>
              <w:bottom w:val="single" w:sz="4" w:space="0" w:color="auto"/>
            </w:tcBorders>
            <w:noWrap/>
            <w:vAlign w:val="bottom"/>
          </w:tcPr>
          <w:p w:rsidR="00A66865"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86,25%</w:t>
            </w:r>
          </w:p>
        </w:tc>
      </w:tr>
      <w:tr w:rsidR="005D5FBC" w:rsidRPr="00A66865" w:rsidTr="009B476B">
        <w:trPr>
          <w:trHeight w:val="267"/>
        </w:trPr>
        <w:tc>
          <w:tcPr>
            <w:tcW w:w="3252" w:type="dxa"/>
            <w:tcBorders>
              <w:top w:val="single" w:sz="4" w:space="0" w:color="auto"/>
              <w:bottom w:val="single" w:sz="4" w:space="0" w:color="auto"/>
            </w:tcBorders>
            <w:noWrap/>
            <w:vAlign w:val="bottom"/>
          </w:tcPr>
          <w:p w:rsidR="005D5FBC" w:rsidRPr="009B476B" w:rsidRDefault="005D5FBC" w:rsidP="00A66865">
            <w:pPr>
              <w:spacing w:after="0" w:line="240" w:lineRule="auto"/>
              <w:rPr>
                <w:rFonts w:ascii="Arial" w:eastAsia="Times New Roman" w:hAnsi="Arial" w:cs="Arial"/>
                <w:b/>
                <w:bCs/>
                <w:sz w:val="18"/>
                <w:szCs w:val="18"/>
                <w:lang w:eastAsia="hr-HR"/>
              </w:rPr>
            </w:pPr>
            <w:r w:rsidRPr="009B476B">
              <w:rPr>
                <w:rFonts w:ascii="Arial" w:eastAsia="Times New Roman" w:hAnsi="Arial" w:cs="Arial"/>
                <w:b/>
                <w:bCs/>
                <w:sz w:val="18"/>
                <w:szCs w:val="18"/>
                <w:lang w:eastAsia="hr-HR"/>
              </w:rPr>
              <w:t>Izvor 9. PRIMICI OD ZADUŽIVANJA</w:t>
            </w:r>
          </w:p>
        </w:tc>
        <w:tc>
          <w:tcPr>
            <w:tcW w:w="1770" w:type="dxa"/>
            <w:tcBorders>
              <w:top w:val="single" w:sz="4" w:space="0" w:color="auto"/>
              <w:bottom w:val="single" w:sz="4" w:space="0" w:color="auto"/>
            </w:tcBorders>
            <w:noWrap/>
            <w:vAlign w:val="bottom"/>
          </w:tcPr>
          <w:p w:rsidR="005D5FBC" w:rsidRPr="009B476B" w:rsidRDefault="005D5FBC" w:rsidP="00A66865">
            <w:pPr>
              <w:spacing w:after="0" w:line="240" w:lineRule="auto"/>
              <w:jc w:val="right"/>
              <w:rPr>
                <w:rFonts w:ascii="Arial" w:eastAsia="Times New Roman" w:hAnsi="Arial" w:cs="Arial"/>
                <w:b/>
                <w:bCs/>
                <w:sz w:val="18"/>
                <w:szCs w:val="18"/>
                <w:lang w:eastAsia="hr-HR"/>
              </w:rPr>
            </w:pPr>
          </w:p>
        </w:tc>
        <w:tc>
          <w:tcPr>
            <w:tcW w:w="1557" w:type="dxa"/>
            <w:tcBorders>
              <w:top w:val="single" w:sz="4" w:space="0" w:color="auto"/>
              <w:bottom w:val="single" w:sz="4" w:space="0" w:color="auto"/>
            </w:tcBorders>
            <w:noWrap/>
            <w:vAlign w:val="bottom"/>
          </w:tcPr>
          <w:p w:rsidR="005D5FBC" w:rsidRPr="009B476B" w:rsidRDefault="009B476B"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13.700.000,00</w:t>
            </w:r>
          </w:p>
        </w:tc>
        <w:tc>
          <w:tcPr>
            <w:tcW w:w="1607" w:type="dxa"/>
            <w:tcBorders>
              <w:top w:val="single" w:sz="4" w:space="0" w:color="auto"/>
              <w:bottom w:val="single" w:sz="4" w:space="0" w:color="auto"/>
            </w:tcBorders>
            <w:noWrap/>
            <w:vAlign w:val="bottom"/>
          </w:tcPr>
          <w:p w:rsidR="005D5FBC" w:rsidRPr="009B476B" w:rsidRDefault="006831C5"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2.236.247,49</w:t>
            </w:r>
          </w:p>
        </w:tc>
        <w:tc>
          <w:tcPr>
            <w:tcW w:w="1027" w:type="dxa"/>
            <w:tcBorders>
              <w:top w:val="single" w:sz="4" w:space="0" w:color="auto"/>
              <w:bottom w:val="single" w:sz="4" w:space="0" w:color="auto"/>
            </w:tcBorders>
            <w:noWrap/>
            <w:vAlign w:val="bottom"/>
          </w:tcPr>
          <w:p w:rsidR="005D5FBC" w:rsidRPr="009B476B" w:rsidRDefault="006831C5"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w:t>
            </w:r>
          </w:p>
        </w:tc>
        <w:tc>
          <w:tcPr>
            <w:tcW w:w="942" w:type="dxa"/>
            <w:tcBorders>
              <w:top w:val="single" w:sz="4" w:space="0" w:color="auto"/>
              <w:bottom w:val="single" w:sz="4" w:space="0" w:color="auto"/>
            </w:tcBorders>
            <w:noWrap/>
            <w:vAlign w:val="bottom"/>
          </w:tcPr>
          <w:p w:rsidR="005D5FBC" w:rsidRPr="009B476B" w:rsidRDefault="006831C5" w:rsidP="00A66865">
            <w:pPr>
              <w:spacing w:after="0" w:line="240" w:lineRule="auto"/>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16,32%</w:t>
            </w:r>
          </w:p>
        </w:tc>
      </w:tr>
      <w:tr w:rsidR="005D5FBC" w:rsidRPr="00A66865" w:rsidTr="009B476B">
        <w:trPr>
          <w:trHeight w:val="285"/>
        </w:trPr>
        <w:tc>
          <w:tcPr>
            <w:tcW w:w="3252" w:type="dxa"/>
            <w:tcBorders>
              <w:top w:val="single" w:sz="4" w:space="0" w:color="auto"/>
              <w:bottom w:val="single" w:sz="4" w:space="0" w:color="auto"/>
            </w:tcBorders>
            <w:noWrap/>
            <w:vAlign w:val="bottom"/>
          </w:tcPr>
          <w:p w:rsidR="005D5FBC" w:rsidRPr="00F73565" w:rsidRDefault="009B476B" w:rsidP="00A66865">
            <w:pPr>
              <w:spacing w:after="0" w:line="240" w:lineRule="auto"/>
              <w:rPr>
                <w:rFonts w:ascii="Arial" w:eastAsia="Times New Roman" w:hAnsi="Arial" w:cs="Arial"/>
                <w:bCs/>
                <w:sz w:val="18"/>
                <w:szCs w:val="18"/>
                <w:lang w:eastAsia="hr-HR"/>
              </w:rPr>
            </w:pPr>
            <w:r>
              <w:rPr>
                <w:rFonts w:ascii="Arial" w:eastAsia="Times New Roman" w:hAnsi="Arial" w:cs="Arial"/>
                <w:bCs/>
                <w:sz w:val="18"/>
                <w:szCs w:val="18"/>
                <w:lang w:eastAsia="hr-HR"/>
              </w:rPr>
              <w:t xml:space="preserve">Izvor 9.1.Primici od zaduživanja </w:t>
            </w:r>
          </w:p>
        </w:tc>
        <w:tc>
          <w:tcPr>
            <w:tcW w:w="1770" w:type="dxa"/>
            <w:tcBorders>
              <w:top w:val="single" w:sz="4" w:space="0" w:color="auto"/>
              <w:bottom w:val="single" w:sz="4" w:space="0" w:color="auto"/>
            </w:tcBorders>
            <w:noWrap/>
            <w:vAlign w:val="bottom"/>
          </w:tcPr>
          <w:p w:rsidR="005D5FBC" w:rsidRDefault="005D5FBC" w:rsidP="00A66865">
            <w:pPr>
              <w:spacing w:after="0" w:line="240" w:lineRule="auto"/>
              <w:jc w:val="right"/>
              <w:rPr>
                <w:rFonts w:ascii="Arial" w:eastAsia="Times New Roman" w:hAnsi="Arial" w:cs="Arial"/>
                <w:bCs/>
                <w:sz w:val="18"/>
                <w:szCs w:val="18"/>
                <w:lang w:eastAsia="hr-HR"/>
              </w:rPr>
            </w:pPr>
          </w:p>
        </w:tc>
        <w:tc>
          <w:tcPr>
            <w:tcW w:w="1557" w:type="dxa"/>
            <w:tcBorders>
              <w:top w:val="single" w:sz="4" w:space="0" w:color="auto"/>
              <w:bottom w:val="single" w:sz="4" w:space="0" w:color="auto"/>
            </w:tcBorders>
            <w:noWrap/>
            <w:vAlign w:val="bottom"/>
          </w:tcPr>
          <w:p w:rsidR="005D5FBC" w:rsidRPr="00F73565" w:rsidRDefault="009B476B"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13.700.000,00</w:t>
            </w:r>
          </w:p>
        </w:tc>
        <w:tc>
          <w:tcPr>
            <w:tcW w:w="1607" w:type="dxa"/>
            <w:tcBorders>
              <w:top w:val="single" w:sz="4" w:space="0" w:color="auto"/>
              <w:bottom w:val="single" w:sz="4" w:space="0" w:color="auto"/>
            </w:tcBorders>
            <w:noWrap/>
            <w:vAlign w:val="bottom"/>
          </w:tcPr>
          <w:p w:rsidR="005D5FBC"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2.236.247,49</w:t>
            </w:r>
          </w:p>
        </w:tc>
        <w:tc>
          <w:tcPr>
            <w:tcW w:w="1027" w:type="dxa"/>
            <w:tcBorders>
              <w:top w:val="single" w:sz="4" w:space="0" w:color="auto"/>
              <w:bottom w:val="single" w:sz="4" w:space="0" w:color="auto"/>
            </w:tcBorders>
            <w:noWrap/>
            <w:vAlign w:val="bottom"/>
          </w:tcPr>
          <w:p w:rsidR="005D5FBC"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w:t>
            </w:r>
          </w:p>
        </w:tc>
        <w:tc>
          <w:tcPr>
            <w:tcW w:w="942" w:type="dxa"/>
            <w:tcBorders>
              <w:top w:val="single" w:sz="4" w:space="0" w:color="auto"/>
              <w:bottom w:val="single" w:sz="4" w:space="0" w:color="auto"/>
            </w:tcBorders>
            <w:noWrap/>
            <w:vAlign w:val="bottom"/>
          </w:tcPr>
          <w:p w:rsidR="005D5FBC" w:rsidRPr="00F73565" w:rsidRDefault="006831C5" w:rsidP="00A66865">
            <w:pPr>
              <w:spacing w:after="0" w:line="240" w:lineRule="auto"/>
              <w:jc w:val="right"/>
              <w:rPr>
                <w:rFonts w:ascii="Arial" w:eastAsia="Times New Roman" w:hAnsi="Arial" w:cs="Arial"/>
                <w:bCs/>
                <w:sz w:val="18"/>
                <w:szCs w:val="18"/>
                <w:lang w:eastAsia="hr-HR"/>
              </w:rPr>
            </w:pPr>
            <w:r>
              <w:rPr>
                <w:rFonts w:ascii="Arial" w:eastAsia="Times New Roman" w:hAnsi="Arial" w:cs="Arial"/>
                <w:bCs/>
                <w:sz w:val="18"/>
                <w:szCs w:val="18"/>
                <w:lang w:eastAsia="hr-HR"/>
              </w:rPr>
              <w:t>16,32%</w:t>
            </w:r>
          </w:p>
        </w:tc>
      </w:tr>
    </w:tbl>
    <w:p w:rsidR="00A66865" w:rsidRDefault="00A66865" w:rsidP="008D63AC">
      <w:pPr>
        <w:rPr>
          <w:rFonts w:ascii="Times New Roman" w:hAnsi="Times New Roman" w:cs="Times New Roman"/>
          <w:b/>
          <w:sz w:val="24"/>
          <w:szCs w:val="24"/>
        </w:rPr>
      </w:pPr>
    </w:p>
    <w:p w:rsidR="002358F9" w:rsidRPr="0098702D" w:rsidRDefault="002358F9" w:rsidP="008D63AC">
      <w:pPr>
        <w:rPr>
          <w:rFonts w:cstheme="minorHAnsi"/>
          <w:b/>
          <w:sz w:val="28"/>
          <w:szCs w:val="28"/>
        </w:rPr>
      </w:pPr>
      <w:r w:rsidRPr="0098702D">
        <w:rPr>
          <w:rFonts w:cstheme="minorHAnsi"/>
          <w:b/>
          <w:sz w:val="28"/>
          <w:szCs w:val="28"/>
        </w:rPr>
        <w:t>3. RASHODI P</w:t>
      </w:r>
      <w:r w:rsidR="0056544D" w:rsidRPr="0098702D">
        <w:rPr>
          <w:rFonts w:cstheme="minorHAnsi"/>
          <w:b/>
          <w:sz w:val="28"/>
          <w:szCs w:val="28"/>
        </w:rPr>
        <w:t xml:space="preserve">REMA FUNKCIJSKOJ KLASIFIKACIJI </w:t>
      </w:r>
    </w:p>
    <w:tbl>
      <w:tblPr>
        <w:tblW w:w="10377" w:type="dxa"/>
        <w:tblInd w:w="-647" w:type="dxa"/>
        <w:tblLook w:val="04A0" w:firstRow="1" w:lastRow="0" w:firstColumn="1" w:lastColumn="0" w:noHBand="0" w:noVBand="1"/>
      </w:tblPr>
      <w:tblGrid>
        <w:gridCol w:w="4419"/>
        <w:gridCol w:w="1368"/>
        <w:gridCol w:w="1468"/>
        <w:gridCol w:w="1368"/>
        <w:gridCol w:w="1027"/>
        <w:gridCol w:w="827"/>
      </w:tblGrid>
      <w:tr w:rsidR="002358F9" w:rsidRPr="002358F9" w:rsidTr="00D100F5">
        <w:trPr>
          <w:trHeight w:val="466"/>
        </w:trPr>
        <w:tc>
          <w:tcPr>
            <w:tcW w:w="4419"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w:t>
            </w:r>
          </w:p>
        </w:tc>
        <w:tc>
          <w:tcPr>
            <w:tcW w:w="1368" w:type="dxa"/>
            <w:tcBorders>
              <w:top w:val="nil"/>
              <w:left w:val="nil"/>
              <w:bottom w:val="nil"/>
              <w:right w:val="nil"/>
            </w:tcBorders>
            <w:shd w:val="clear" w:color="000000" w:fill="969696"/>
            <w:vAlign w:val="bottom"/>
            <w:hideMark/>
          </w:tcPr>
          <w:p w:rsidR="002358F9" w:rsidRPr="002358F9" w:rsidRDefault="0052187E"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Izvršenje I.-VI.2018</w:t>
            </w:r>
            <w:r w:rsidR="001061CA">
              <w:rPr>
                <w:rFonts w:ascii="Arial" w:eastAsia="Times New Roman" w:hAnsi="Arial" w:cs="Arial"/>
                <w:b/>
                <w:bCs/>
                <w:sz w:val="18"/>
                <w:szCs w:val="18"/>
                <w:lang w:eastAsia="hr-HR"/>
              </w:rPr>
              <w:t>.</w:t>
            </w:r>
          </w:p>
        </w:tc>
        <w:tc>
          <w:tcPr>
            <w:tcW w:w="1368" w:type="dxa"/>
            <w:tcBorders>
              <w:top w:val="nil"/>
              <w:left w:val="nil"/>
              <w:bottom w:val="nil"/>
              <w:right w:val="nil"/>
            </w:tcBorders>
            <w:shd w:val="clear" w:color="000000" w:fill="969696"/>
            <w:vAlign w:val="bottom"/>
            <w:hideMark/>
          </w:tcPr>
          <w:p w:rsidR="002358F9" w:rsidRPr="002358F9" w:rsidRDefault="001061CA"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Izvorni plan 2019.</w:t>
            </w:r>
          </w:p>
        </w:tc>
        <w:tc>
          <w:tcPr>
            <w:tcW w:w="1368" w:type="dxa"/>
            <w:tcBorders>
              <w:top w:val="nil"/>
              <w:left w:val="nil"/>
              <w:bottom w:val="nil"/>
              <w:right w:val="nil"/>
            </w:tcBorders>
            <w:shd w:val="clear" w:color="000000" w:fill="969696"/>
            <w:vAlign w:val="bottom"/>
            <w:hideMark/>
          </w:tcPr>
          <w:p w:rsidR="002358F9" w:rsidRPr="002358F9" w:rsidRDefault="001061CA"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Izvršenje I.-VI.2019.</w:t>
            </w:r>
          </w:p>
        </w:tc>
        <w:tc>
          <w:tcPr>
            <w:tcW w:w="1027" w:type="dxa"/>
            <w:tcBorders>
              <w:top w:val="nil"/>
              <w:left w:val="nil"/>
              <w:bottom w:val="nil"/>
              <w:right w:val="nil"/>
            </w:tcBorders>
            <w:shd w:val="clear" w:color="000000" w:fill="969696"/>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xml:space="preserve">Indeks </w:t>
            </w:r>
            <w:r w:rsidR="0052187E">
              <w:rPr>
                <w:rFonts w:ascii="Arial" w:eastAsia="Times New Roman" w:hAnsi="Arial" w:cs="Arial"/>
                <w:b/>
                <w:bCs/>
                <w:sz w:val="18"/>
                <w:szCs w:val="18"/>
                <w:lang w:eastAsia="hr-HR"/>
              </w:rPr>
              <w:t>(</w:t>
            </w:r>
            <w:r w:rsidRPr="002358F9">
              <w:rPr>
                <w:rFonts w:ascii="Arial" w:eastAsia="Times New Roman" w:hAnsi="Arial" w:cs="Arial"/>
                <w:b/>
                <w:bCs/>
                <w:sz w:val="18"/>
                <w:szCs w:val="18"/>
                <w:lang w:eastAsia="hr-HR"/>
              </w:rPr>
              <w:t>3/1</w:t>
            </w:r>
            <w:r w:rsidR="0052187E">
              <w:rPr>
                <w:rFonts w:ascii="Arial" w:eastAsia="Times New Roman" w:hAnsi="Arial" w:cs="Arial"/>
                <w:b/>
                <w:bCs/>
                <w:sz w:val="18"/>
                <w:szCs w:val="18"/>
                <w:lang w:eastAsia="hr-HR"/>
              </w:rPr>
              <w:t>)</w:t>
            </w:r>
          </w:p>
        </w:tc>
        <w:tc>
          <w:tcPr>
            <w:tcW w:w="827" w:type="dxa"/>
            <w:tcBorders>
              <w:top w:val="nil"/>
              <w:left w:val="nil"/>
              <w:bottom w:val="nil"/>
              <w:right w:val="nil"/>
            </w:tcBorders>
            <w:shd w:val="clear" w:color="000000" w:fill="969696"/>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xml:space="preserve">Indeks </w:t>
            </w:r>
            <w:r w:rsidR="0052187E">
              <w:rPr>
                <w:rFonts w:ascii="Arial" w:eastAsia="Times New Roman" w:hAnsi="Arial" w:cs="Arial"/>
                <w:b/>
                <w:bCs/>
                <w:sz w:val="18"/>
                <w:szCs w:val="18"/>
                <w:lang w:eastAsia="hr-HR"/>
              </w:rPr>
              <w:t>(</w:t>
            </w:r>
            <w:r w:rsidRPr="002358F9">
              <w:rPr>
                <w:rFonts w:ascii="Arial" w:eastAsia="Times New Roman" w:hAnsi="Arial" w:cs="Arial"/>
                <w:b/>
                <w:bCs/>
                <w:sz w:val="18"/>
                <w:szCs w:val="18"/>
                <w:lang w:eastAsia="hr-HR"/>
              </w:rPr>
              <w:t>3/2</w:t>
            </w:r>
            <w:r w:rsidR="0052187E">
              <w:rPr>
                <w:rFonts w:ascii="Arial" w:eastAsia="Times New Roman" w:hAnsi="Arial" w:cs="Arial"/>
                <w:b/>
                <w:bCs/>
                <w:sz w:val="18"/>
                <w:szCs w:val="18"/>
                <w:lang w:eastAsia="hr-HR"/>
              </w:rPr>
              <w:t>)</w:t>
            </w:r>
          </w:p>
        </w:tc>
      </w:tr>
      <w:tr w:rsidR="002358F9" w:rsidRPr="002358F9" w:rsidTr="00D100F5">
        <w:trPr>
          <w:trHeight w:val="248"/>
        </w:trPr>
        <w:tc>
          <w:tcPr>
            <w:tcW w:w="4419"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w:t>
            </w:r>
          </w:p>
        </w:tc>
        <w:tc>
          <w:tcPr>
            <w:tcW w:w="1368"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1</w:t>
            </w:r>
          </w:p>
        </w:tc>
        <w:tc>
          <w:tcPr>
            <w:tcW w:w="1368"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2</w:t>
            </w:r>
          </w:p>
        </w:tc>
        <w:tc>
          <w:tcPr>
            <w:tcW w:w="1368"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3</w:t>
            </w:r>
          </w:p>
        </w:tc>
        <w:tc>
          <w:tcPr>
            <w:tcW w:w="1027"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4</w:t>
            </w:r>
          </w:p>
        </w:tc>
        <w:tc>
          <w:tcPr>
            <w:tcW w:w="827"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5</w:t>
            </w:r>
          </w:p>
        </w:tc>
      </w:tr>
      <w:tr w:rsidR="002358F9" w:rsidRPr="002358F9" w:rsidTr="001061CA">
        <w:trPr>
          <w:trHeight w:val="248"/>
        </w:trPr>
        <w:tc>
          <w:tcPr>
            <w:tcW w:w="4419" w:type="dxa"/>
            <w:tcBorders>
              <w:top w:val="nil"/>
              <w:left w:val="nil"/>
              <w:bottom w:val="nil"/>
              <w:right w:val="nil"/>
            </w:tcBorders>
            <w:shd w:val="clear" w:color="000000" w:fill="C0C0C0"/>
            <w:noWrap/>
            <w:vAlign w:val="bottom"/>
            <w:hideMark/>
          </w:tcPr>
          <w:p w:rsidR="002358F9" w:rsidRPr="002358F9" w:rsidRDefault="002358F9" w:rsidP="002358F9">
            <w:pPr>
              <w:spacing w:after="0" w:line="240" w:lineRule="auto"/>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xml:space="preserve">Funkcijska klasifikacija </w:t>
            </w:r>
            <w:r w:rsidR="0052187E">
              <w:rPr>
                <w:rFonts w:ascii="Arial" w:eastAsia="Times New Roman" w:hAnsi="Arial" w:cs="Arial"/>
                <w:b/>
                <w:bCs/>
                <w:sz w:val="18"/>
                <w:szCs w:val="18"/>
                <w:lang w:eastAsia="hr-HR"/>
              </w:rPr>
              <w:t>SVEUKUPNO RASHODI</w:t>
            </w:r>
          </w:p>
        </w:tc>
        <w:tc>
          <w:tcPr>
            <w:tcW w:w="1368" w:type="dxa"/>
            <w:tcBorders>
              <w:top w:val="nil"/>
              <w:left w:val="nil"/>
              <w:bottom w:val="nil"/>
              <w:right w:val="nil"/>
            </w:tcBorders>
            <w:shd w:val="clear" w:color="000000" w:fill="C0C0C0"/>
            <w:noWrap/>
            <w:vAlign w:val="bottom"/>
          </w:tcPr>
          <w:p w:rsidR="002358F9" w:rsidRPr="002358F9" w:rsidRDefault="0052187E"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27.435.034,62</w:t>
            </w:r>
          </w:p>
        </w:tc>
        <w:tc>
          <w:tcPr>
            <w:tcW w:w="1368" w:type="dxa"/>
            <w:tcBorders>
              <w:top w:val="nil"/>
              <w:left w:val="nil"/>
              <w:bottom w:val="nil"/>
              <w:right w:val="nil"/>
            </w:tcBorders>
            <w:shd w:val="clear" w:color="000000" w:fill="C0C0C0"/>
            <w:noWrap/>
            <w:vAlign w:val="bottom"/>
          </w:tcPr>
          <w:p w:rsidR="002358F9" w:rsidRPr="002358F9" w:rsidRDefault="00313333"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128.627.779,00</w:t>
            </w:r>
          </w:p>
        </w:tc>
        <w:tc>
          <w:tcPr>
            <w:tcW w:w="1368" w:type="dxa"/>
            <w:tcBorders>
              <w:top w:val="nil"/>
              <w:left w:val="nil"/>
              <w:bottom w:val="nil"/>
              <w:right w:val="nil"/>
            </w:tcBorders>
            <w:shd w:val="clear" w:color="000000" w:fill="C0C0C0"/>
            <w:noWrap/>
            <w:vAlign w:val="bottom"/>
          </w:tcPr>
          <w:p w:rsidR="002358F9" w:rsidRPr="002358F9" w:rsidRDefault="009B47E0"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35.004.411,87</w:t>
            </w:r>
          </w:p>
        </w:tc>
        <w:tc>
          <w:tcPr>
            <w:tcW w:w="1027" w:type="dxa"/>
            <w:tcBorders>
              <w:top w:val="nil"/>
              <w:left w:val="nil"/>
              <w:bottom w:val="nil"/>
              <w:right w:val="nil"/>
            </w:tcBorders>
            <w:shd w:val="clear" w:color="000000" w:fill="C0C0C0"/>
            <w:noWrap/>
            <w:vAlign w:val="bottom"/>
          </w:tcPr>
          <w:p w:rsidR="002358F9" w:rsidRPr="002358F9" w:rsidRDefault="007705A9"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127,59%</w:t>
            </w:r>
          </w:p>
        </w:tc>
        <w:tc>
          <w:tcPr>
            <w:tcW w:w="827" w:type="dxa"/>
            <w:tcBorders>
              <w:top w:val="nil"/>
              <w:left w:val="nil"/>
              <w:bottom w:val="nil"/>
              <w:right w:val="nil"/>
            </w:tcBorders>
            <w:shd w:val="clear" w:color="000000" w:fill="C0C0C0"/>
            <w:noWrap/>
            <w:vAlign w:val="bottom"/>
          </w:tcPr>
          <w:p w:rsidR="002358F9" w:rsidRPr="002358F9" w:rsidRDefault="002849C3" w:rsidP="002358F9">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27,21%</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01 Opće javne usluge</w:t>
            </w:r>
          </w:p>
        </w:tc>
        <w:tc>
          <w:tcPr>
            <w:tcW w:w="1368" w:type="dxa"/>
            <w:tcBorders>
              <w:top w:val="nil"/>
              <w:left w:val="nil"/>
              <w:bottom w:val="nil"/>
              <w:right w:val="nil"/>
            </w:tcBorders>
            <w:shd w:val="clear" w:color="auto" w:fill="auto"/>
            <w:noWrap/>
            <w:vAlign w:val="bottom"/>
          </w:tcPr>
          <w:p w:rsidR="002358F9" w:rsidRPr="002358F9" w:rsidRDefault="0052187E"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8.815.357,72</w:t>
            </w:r>
          </w:p>
        </w:tc>
        <w:tc>
          <w:tcPr>
            <w:tcW w:w="1368" w:type="dxa"/>
            <w:tcBorders>
              <w:top w:val="nil"/>
              <w:left w:val="nil"/>
              <w:bottom w:val="nil"/>
              <w:right w:val="nil"/>
            </w:tcBorders>
            <w:shd w:val="clear" w:color="auto" w:fill="auto"/>
            <w:noWrap/>
            <w:vAlign w:val="bottom"/>
          </w:tcPr>
          <w:p w:rsidR="002358F9" w:rsidRPr="002358F9" w:rsidRDefault="0031333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30.595.350,00</w:t>
            </w:r>
          </w:p>
        </w:tc>
        <w:tc>
          <w:tcPr>
            <w:tcW w:w="1368" w:type="dxa"/>
            <w:tcBorders>
              <w:top w:val="nil"/>
              <w:left w:val="nil"/>
              <w:bottom w:val="nil"/>
              <w:right w:val="nil"/>
            </w:tcBorders>
            <w:shd w:val="clear" w:color="auto" w:fill="auto"/>
            <w:noWrap/>
            <w:vAlign w:val="bottom"/>
          </w:tcPr>
          <w:p w:rsidR="002358F9" w:rsidRPr="002358F9" w:rsidRDefault="007705A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12.064.102,86</w:t>
            </w:r>
          </w:p>
        </w:tc>
        <w:tc>
          <w:tcPr>
            <w:tcW w:w="1027" w:type="dxa"/>
            <w:tcBorders>
              <w:top w:val="nil"/>
              <w:left w:val="nil"/>
              <w:bottom w:val="nil"/>
              <w:right w:val="nil"/>
            </w:tcBorders>
            <w:shd w:val="clear" w:color="auto" w:fill="auto"/>
            <w:noWrap/>
            <w:vAlign w:val="bottom"/>
          </w:tcPr>
          <w:p w:rsidR="002358F9" w:rsidRPr="002358F9" w:rsidRDefault="007705A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136,85%</w:t>
            </w:r>
          </w:p>
        </w:tc>
        <w:tc>
          <w:tcPr>
            <w:tcW w:w="8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39,43%</w:t>
            </w:r>
          </w:p>
        </w:tc>
      </w:tr>
      <w:tr w:rsidR="002358F9" w:rsidRPr="002358F9" w:rsidTr="001061CA">
        <w:trPr>
          <w:trHeight w:val="554"/>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011 "Izvršna  i zakonodavna tijela, financijski i fiskalni poslovi, vanjski poslovi"</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8.780.357,72</w:t>
            </w:r>
          </w:p>
        </w:tc>
        <w:tc>
          <w:tcPr>
            <w:tcW w:w="1368" w:type="dxa"/>
            <w:tcBorders>
              <w:top w:val="nil"/>
              <w:left w:val="nil"/>
              <w:bottom w:val="nil"/>
              <w:right w:val="nil"/>
            </w:tcBorders>
            <w:shd w:val="clear" w:color="auto" w:fill="auto"/>
            <w:noWrap/>
            <w:vAlign w:val="bottom"/>
          </w:tcPr>
          <w:p w:rsidR="002358F9" w:rsidRPr="0052187E" w:rsidRDefault="00313333"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30.395.350,00</w:t>
            </w:r>
          </w:p>
        </w:tc>
        <w:tc>
          <w:tcPr>
            <w:tcW w:w="1368" w:type="dxa"/>
            <w:tcBorders>
              <w:top w:val="nil"/>
              <w:left w:val="nil"/>
              <w:bottom w:val="nil"/>
              <w:right w:val="nil"/>
            </w:tcBorders>
            <w:shd w:val="clear" w:color="auto" w:fill="auto"/>
            <w:noWrap/>
            <w:vAlign w:val="bottom"/>
          </w:tcPr>
          <w:p w:rsidR="002358F9" w:rsidRPr="0052187E" w:rsidRDefault="007705A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12.001.102,86</w:t>
            </w:r>
          </w:p>
        </w:tc>
        <w:tc>
          <w:tcPr>
            <w:tcW w:w="1027" w:type="dxa"/>
            <w:tcBorders>
              <w:top w:val="nil"/>
              <w:left w:val="nil"/>
              <w:bottom w:val="nil"/>
              <w:right w:val="nil"/>
            </w:tcBorders>
            <w:shd w:val="clear" w:color="auto" w:fill="auto"/>
            <w:noWrap/>
            <w:vAlign w:val="bottom"/>
          </w:tcPr>
          <w:p w:rsidR="002358F9" w:rsidRPr="0052187E" w:rsidRDefault="007705A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136,68%</w:t>
            </w:r>
          </w:p>
        </w:tc>
        <w:tc>
          <w:tcPr>
            <w:tcW w:w="827" w:type="dxa"/>
            <w:tcBorders>
              <w:top w:val="nil"/>
              <w:left w:val="nil"/>
              <w:bottom w:val="nil"/>
              <w:right w:val="nil"/>
            </w:tcBorders>
            <w:shd w:val="clear" w:color="auto" w:fill="auto"/>
            <w:noWrap/>
            <w:vAlign w:val="bottom"/>
          </w:tcPr>
          <w:p w:rsidR="002358F9" w:rsidRPr="0052187E" w:rsidRDefault="002849C3"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39,48%</w:t>
            </w:r>
          </w:p>
        </w:tc>
      </w:tr>
      <w:tr w:rsidR="002358F9" w:rsidRPr="002358F9" w:rsidTr="001061CA">
        <w:trPr>
          <w:trHeight w:val="496"/>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016 Opće javne usluge koje nisu drugdje svrstane</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35.000,00</w:t>
            </w:r>
          </w:p>
        </w:tc>
        <w:tc>
          <w:tcPr>
            <w:tcW w:w="1368" w:type="dxa"/>
            <w:tcBorders>
              <w:top w:val="nil"/>
              <w:left w:val="nil"/>
              <w:bottom w:val="nil"/>
              <w:right w:val="nil"/>
            </w:tcBorders>
            <w:shd w:val="clear" w:color="auto" w:fill="auto"/>
            <w:noWrap/>
            <w:vAlign w:val="bottom"/>
          </w:tcPr>
          <w:p w:rsidR="002358F9" w:rsidRPr="0052187E" w:rsidRDefault="00313333"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200.000,00</w:t>
            </w:r>
          </w:p>
        </w:tc>
        <w:tc>
          <w:tcPr>
            <w:tcW w:w="1368" w:type="dxa"/>
            <w:tcBorders>
              <w:top w:val="nil"/>
              <w:left w:val="nil"/>
              <w:bottom w:val="nil"/>
              <w:right w:val="nil"/>
            </w:tcBorders>
            <w:shd w:val="clear" w:color="auto" w:fill="auto"/>
            <w:noWrap/>
            <w:vAlign w:val="bottom"/>
          </w:tcPr>
          <w:p w:rsidR="002358F9" w:rsidRPr="0052187E" w:rsidRDefault="007705A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63.000,00</w:t>
            </w:r>
          </w:p>
        </w:tc>
        <w:tc>
          <w:tcPr>
            <w:tcW w:w="1027" w:type="dxa"/>
            <w:tcBorders>
              <w:top w:val="nil"/>
              <w:left w:val="nil"/>
              <w:bottom w:val="nil"/>
              <w:right w:val="nil"/>
            </w:tcBorders>
            <w:shd w:val="clear" w:color="auto" w:fill="auto"/>
            <w:noWrap/>
            <w:vAlign w:val="bottom"/>
          </w:tcPr>
          <w:p w:rsidR="002358F9" w:rsidRPr="0052187E" w:rsidRDefault="002849C3"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180,00%</w:t>
            </w:r>
          </w:p>
        </w:tc>
        <w:tc>
          <w:tcPr>
            <w:tcW w:w="827" w:type="dxa"/>
            <w:tcBorders>
              <w:top w:val="nil"/>
              <w:left w:val="nil"/>
              <w:bottom w:val="nil"/>
              <w:right w:val="nil"/>
            </w:tcBorders>
            <w:shd w:val="clear" w:color="auto" w:fill="auto"/>
            <w:noWrap/>
            <w:vAlign w:val="bottom"/>
          </w:tcPr>
          <w:p w:rsidR="002358F9" w:rsidRPr="0052187E" w:rsidRDefault="002849C3"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31,50%</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03 Javni red i sigurnost</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
                <w:bCs/>
                <w:color w:val="000000"/>
                <w:sz w:val="18"/>
                <w:szCs w:val="18"/>
                <w:lang w:eastAsia="hr-HR"/>
              </w:rPr>
            </w:pPr>
            <w:r w:rsidRPr="0052187E">
              <w:rPr>
                <w:rFonts w:ascii="Arial" w:eastAsia="Times New Roman" w:hAnsi="Arial" w:cs="Arial"/>
                <w:b/>
                <w:bCs/>
                <w:color w:val="000000"/>
                <w:sz w:val="18"/>
                <w:szCs w:val="18"/>
                <w:lang w:eastAsia="hr-HR"/>
              </w:rPr>
              <w:t>1.048.000,00</w:t>
            </w:r>
          </w:p>
        </w:tc>
        <w:tc>
          <w:tcPr>
            <w:tcW w:w="1368" w:type="dxa"/>
            <w:tcBorders>
              <w:top w:val="nil"/>
              <w:left w:val="nil"/>
              <w:bottom w:val="nil"/>
              <w:right w:val="nil"/>
            </w:tcBorders>
            <w:shd w:val="clear" w:color="auto" w:fill="auto"/>
            <w:noWrap/>
            <w:vAlign w:val="bottom"/>
          </w:tcPr>
          <w:p w:rsidR="002358F9" w:rsidRPr="0052187E" w:rsidRDefault="0031333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1.620.000,00</w:t>
            </w:r>
          </w:p>
        </w:tc>
        <w:tc>
          <w:tcPr>
            <w:tcW w:w="1368" w:type="dxa"/>
            <w:tcBorders>
              <w:top w:val="nil"/>
              <w:left w:val="nil"/>
              <w:bottom w:val="nil"/>
              <w:right w:val="nil"/>
            </w:tcBorders>
            <w:shd w:val="clear" w:color="auto" w:fill="auto"/>
            <w:noWrap/>
            <w:vAlign w:val="bottom"/>
          </w:tcPr>
          <w:p w:rsidR="002358F9" w:rsidRPr="0052187E" w:rsidRDefault="007705A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858.000,00</w:t>
            </w:r>
          </w:p>
        </w:tc>
        <w:tc>
          <w:tcPr>
            <w:tcW w:w="1027" w:type="dxa"/>
            <w:tcBorders>
              <w:top w:val="nil"/>
              <w:left w:val="nil"/>
              <w:bottom w:val="nil"/>
              <w:right w:val="nil"/>
            </w:tcBorders>
            <w:shd w:val="clear" w:color="auto" w:fill="auto"/>
            <w:noWrap/>
            <w:vAlign w:val="bottom"/>
          </w:tcPr>
          <w:p w:rsidR="002358F9" w:rsidRPr="0052187E"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81,87%</w:t>
            </w:r>
          </w:p>
        </w:tc>
        <w:tc>
          <w:tcPr>
            <w:tcW w:w="827" w:type="dxa"/>
            <w:tcBorders>
              <w:top w:val="nil"/>
              <w:left w:val="nil"/>
              <w:bottom w:val="nil"/>
              <w:right w:val="nil"/>
            </w:tcBorders>
            <w:shd w:val="clear" w:color="auto" w:fill="auto"/>
            <w:noWrap/>
            <w:vAlign w:val="bottom"/>
          </w:tcPr>
          <w:p w:rsidR="002358F9" w:rsidRPr="0052187E"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52,96%</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032 Usluge protupožarne zaštite</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1.048.000,00</w:t>
            </w:r>
          </w:p>
        </w:tc>
        <w:tc>
          <w:tcPr>
            <w:tcW w:w="1368" w:type="dxa"/>
            <w:tcBorders>
              <w:top w:val="nil"/>
              <w:left w:val="nil"/>
              <w:bottom w:val="nil"/>
              <w:right w:val="nil"/>
            </w:tcBorders>
            <w:shd w:val="clear" w:color="auto" w:fill="auto"/>
            <w:noWrap/>
            <w:vAlign w:val="bottom"/>
          </w:tcPr>
          <w:p w:rsidR="002358F9" w:rsidRPr="0052187E" w:rsidRDefault="00313333"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1.620.000,00</w:t>
            </w:r>
          </w:p>
        </w:tc>
        <w:tc>
          <w:tcPr>
            <w:tcW w:w="1368" w:type="dxa"/>
            <w:tcBorders>
              <w:top w:val="nil"/>
              <w:left w:val="nil"/>
              <w:bottom w:val="nil"/>
              <w:right w:val="nil"/>
            </w:tcBorders>
            <w:shd w:val="clear" w:color="auto" w:fill="auto"/>
            <w:noWrap/>
            <w:vAlign w:val="bottom"/>
          </w:tcPr>
          <w:p w:rsidR="002358F9" w:rsidRPr="0052187E" w:rsidRDefault="007705A9"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858.000,00</w:t>
            </w:r>
          </w:p>
        </w:tc>
        <w:tc>
          <w:tcPr>
            <w:tcW w:w="1027" w:type="dxa"/>
            <w:tcBorders>
              <w:top w:val="nil"/>
              <w:left w:val="nil"/>
              <w:bottom w:val="nil"/>
              <w:right w:val="nil"/>
            </w:tcBorders>
            <w:shd w:val="clear" w:color="auto" w:fill="auto"/>
            <w:noWrap/>
            <w:vAlign w:val="bottom"/>
          </w:tcPr>
          <w:p w:rsidR="002358F9" w:rsidRPr="0052187E" w:rsidRDefault="002849C3"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81,87%</w:t>
            </w:r>
          </w:p>
        </w:tc>
        <w:tc>
          <w:tcPr>
            <w:tcW w:w="827" w:type="dxa"/>
            <w:tcBorders>
              <w:top w:val="nil"/>
              <w:left w:val="nil"/>
              <w:bottom w:val="nil"/>
              <w:right w:val="nil"/>
            </w:tcBorders>
            <w:shd w:val="clear" w:color="auto" w:fill="auto"/>
            <w:noWrap/>
            <w:vAlign w:val="bottom"/>
          </w:tcPr>
          <w:p w:rsidR="002358F9" w:rsidRPr="0052187E" w:rsidRDefault="002849C3"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52,96%</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 Ekonomski poslovi</w:t>
            </w:r>
          </w:p>
        </w:tc>
        <w:tc>
          <w:tcPr>
            <w:tcW w:w="1368" w:type="dxa"/>
            <w:tcBorders>
              <w:top w:val="nil"/>
              <w:left w:val="nil"/>
              <w:bottom w:val="nil"/>
              <w:right w:val="nil"/>
            </w:tcBorders>
            <w:shd w:val="clear" w:color="auto" w:fill="auto"/>
            <w:noWrap/>
            <w:vAlign w:val="bottom"/>
          </w:tcPr>
          <w:p w:rsidR="002358F9" w:rsidRPr="002358F9" w:rsidRDefault="0052187E"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4.793.643,88</w:t>
            </w:r>
          </w:p>
        </w:tc>
        <w:tc>
          <w:tcPr>
            <w:tcW w:w="1368" w:type="dxa"/>
            <w:tcBorders>
              <w:top w:val="nil"/>
              <w:left w:val="nil"/>
              <w:bottom w:val="nil"/>
              <w:right w:val="nil"/>
            </w:tcBorders>
            <w:shd w:val="clear" w:color="auto" w:fill="auto"/>
            <w:noWrap/>
            <w:vAlign w:val="bottom"/>
          </w:tcPr>
          <w:p w:rsidR="002358F9" w:rsidRPr="002358F9" w:rsidRDefault="0031333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9.025.000,00</w:t>
            </w:r>
          </w:p>
        </w:tc>
        <w:tc>
          <w:tcPr>
            <w:tcW w:w="1368" w:type="dxa"/>
            <w:tcBorders>
              <w:top w:val="nil"/>
              <w:left w:val="nil"/>
              <w:bottom w:val="nil"/>
              <w:right w:val="nil"/>
            </w:tcBorders>
            <w:shd w:val="clear" w:color="auto" w:fill="auto"/>
            <w:noWrap/>
            <w:vAlign w:val="bottom"/>
          </w:tcPr>
          <w:p w:rsidR="002358F9" w:rsidRPr="002358F9" w:rsidRDefault="007705A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1.514.272,65</w:t>
            </w:r>
          </w:p>
        </w:tc>
        <w:tc>
          <w:tcPr>
            <w:tcW w:w="10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31,59%</w:t>
            </w:r>
          </w:p>
        </w:tc>
        <w:tc>
          <w:tcPr>
            <w:tcW w:w="8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16,78%</w:t>
            </w:r>
          </w:p>
        </w:tc>
      </w:tr>
      <w:tr w:rsidR="002358F9" w:rsidRPr="002358F9" w:rsidTr="001061CA">
        <w:trPr>
          <w:trHeight w:val="554"/>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041 "Opći ekonomski, trgovački i poslovi vezani uz rad"</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0,00</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70.000,00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4.000,00</w:t>
            </w:r>
          </w:p>
        </w:tc>
        <w:tc>
          <w:tcPr>
            <w:tcW w:w="10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5,71%</w:t>
            </w:r>
          </w:p>
        </w:tc>
      </w:tr>
      <w:tr w:rsidR="002358F9" w:rsidRPr="002358F9" w:rsidTr="001061CA">
        <w:trPr>
          <w:trHeight w:val="525"/>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042 "Poljoprivreda, šumarstvo, ribarstvo i lov"</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10.000,00</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60.000,00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17.500,00</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175,00%</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29,17%</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045 Promet</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4.783.643,88</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8.895.000,00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1.492.772,65</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31,21%</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16,78%</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 Zaštita okoliša</w:t>
            </w:r>
          </w:p>
        </w:tc>
        <w:tc>
          <w:tcPr>
            <w:tcW w:w="1368" w:type="dxa"/>
            <w:tcBorders>
              <w:top w:val="nil"/>
              <w:left w:val="nil"/>
              <w:bottom w:val="nil"/>
              <w:right w:val="nil"/>
            </w:tcBorders>
            <w:shd w:val="clear" w:color="auto" w:fill="auto"/>
            <w:noWrap/>
            <w:vAlign w:val="bottom"/>
          </w:tcPr>
          <w:p w:rsidR="002358F9" w:rsidRPr="002358F9" w:rsidRDefault="0052187E"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322.765,18</w:t>
            </w:r>
          </w:p>
        </w:tc>
        <w:tc>
          <w:tcPr>
            <w:tcW w:w="1368" w:type="dxa"/>
            <w:tcBorders>
              <w:top w:val="nil"/>
              <w:left w:val="nil"/>
              <w:bottom w:val="nil"/>
              <w:right w:val="nil"/>
            </w:tcBorders>
            <w:shd w:val="clear" w:color="auto" w:fill="auto"/>
            <w:noWrap/>
            <w:vAlign w:val="bottom"/>
          </w:tcPr>
          <w:p w:rsidR="002358F9" w:rsidRPr="002358F9" w:rsidRDefault="0031333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7.980.000,00</w:t>
            </w:r>
          </w:p>
        </w:tc>
        <w:tc>
          <w:tcPr>
            <w:tcW w:w="1368" w:type="dxa"/>
            <w:tcBorders>
              <w:top w:val="nil"/>
              <w:left w:val="nil"/>
              <w:bottom w:val="nil"/>
              <w:right w:val="nil"/>
            </w:tcBorders>
            <w:shd w:val="clear" w:color="auto" w:fill="auto"/>
            <w:noWrap/>
            <w:vAlign w:val="bottom"/>
          </w:tcPr>
          <w:p w:rsidR="002358F9" w:rsidRPr="002358F9" w:rsidRDefault="007705A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475.916,50</w:t>
            </w:r>
          </w:p>
        </w:tc>
        <w:tc>
          <w:tcPr>
            <w:tcW w:w="10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147,45%</w:t>
            </w:r>
          </w:p>
        </w:tc>
        <w:tc>
          <w:tcPr>
            <w:tcW w:w="8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5,96%</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051 Gospodarenje otpadom</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15.000,00</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6.830.000,00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179.475,00</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1196,50%</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2,63%</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052 Gospodarenje otpadnim vodama</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50.000,00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0,00</w:t>
            </w:r>
          </w:p>
        </w:tc>
        <w:tc>
          <w:tcPr>
            <w:tcW w:w="10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c>
          <w:tcPr>
            <w:tcW w:w="8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055 Istraživanje i razvoj: Zaštita okoliša</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307.765,18</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1.100.000,00</w:t>
            </w:r>
          </w:p>
        </w:tc>
        <w:tc>
          <w:tcPr>
            <w:tcW w:w="1368" w:type="dxa"/>
            <w:tcBorders>
              <w:top w:val="nil"/>
              <w:left w:val="nil"/>
              <w:bottom w:val="nil"/>
              <w:right w:val="nil"/>
            </w:tcBorders>
            <w:shd w:val="clear" w:color="auto" w:fill="auto"/>
            <w:noWrap/>
            <w:vAlign w:val="bottom"/>
          </w:tcPr>
          <w:p w:rsidR="007705A9" w:rsidRPr="007705A9" w:rsidRDefault="007705A9" w:rsidP="007705A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296.441,50</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96,32%</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26,95%</w:t>
            </w:r>
          </w:p>
        </w:tc>
      </w:tr>
      <w:tr w:rsidR="002358F9" w:rsidRPr="002358F9" w:rsidTr="007705A9">
        <w:trPr>
          <w:trHeight w:val="539"/>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 Usluge unapređenja stanovanja i zajednice</w:t>
            </w:r>
          </w:p>
        </w:tc>
        <w:tc>
          <w:tcPr>
            <w:tcW w:w="1368" w:type="dxa"/>
            <w:tcBorders>
              <w:top w:val="nil"/>
              <w:left w:val="nil"/>
              <w:bottom w:val="nil"/>
              <w:right w:val="nil"/>
            </w:tcBorders>
            <w:shd w:val="clear" w:color="auto" w:fill="auto"/>
            <w:noWrap/>
            <w:vAlign w:val="bottom"/>
          </w:tcPr>
          <w:p w:rsidR="002358F9" w:rsidRDefault="0052187E" w:rsidP="007705A9">
            <w:pPr>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3.880.862,42</w:t>
            </w:r>
          </w:p>
          <w:p w:rsidR="0052187E" w:rsidRPr="002358F9" w:rsidRDefault="0052187E" w:rsidP="002358F9">
            <w:pPr>
              <w:spacing w:after="0" w:line="240" w:lineRule="auto"/>
              <w:jc w:val="center"/>
              <w:rPr>
                <w:rFonts w:ascii="Arial" w:eastAsia="Times New Roman" w:hAnsi="Arial" w:cs="Arial"/>
                <w:b/>
                <w:bCs/>
                <w:color w:val="000000"/>
                <w:sz w:val="18"/>
                <w:szCs w:val="18"/>
                <w:lang w:eastAsia="hr-HR"/>
              </w:rPr>
            </w:pPr>
          </w:p>
        </w:tc>
        <w:tc>
          <w:tcPr>
            <w:tcW w:w="1368" w:type="dxa"/>
            <w:tcBorders>
              <w:top w:val="nil"/>
              <w:left w:val="nil"/>
              <w:bottom w:val="nil"/>
              <w:right w:val="nil"/>
            </w:tcBorders>
            <w:shd w:val="clear" w:color="auto" w:fill="auto"/>
            <w:noWrap/>
            <w:vAlign w:val="bottom"/>
          </w:tcPr>
          <w:p w:rsidR="002358F9" w:rsidRPr="002358F9" w:rsidRDefault="0031333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52.711.200,00</w:t>
            </w:r>
          </w:p>
        </w:tc>
        <w:tc>
          <w:tcPr>
            <w:tcW w:w="1368" w:type="dxa"/>
            <w:tcBorders>
              <w:top w:val="nil"/>
              <w:left w:val="nil"/>
              <w:bottom w:val="nil"/>
              <w:right w:val="nil"/>
            </w:tcBorders>
            <w:shd w:val="clear" w:color="auto" w:fill="auto"/>
            <w:noWrap/>
            <w:vAlign w:val="bottom"/>
          </w:tcPr>
          <w:p w:rsidR="002358F9" w:rsidRPr="002358F9" w:rsidRDefault="007705A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9.459.467,00</w:t>
            </w:r>
          </w:p>
        </w:tc>
        <w:tc>
          <w:tcPr>
            <w:tcW w:w="10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243,75%</w:t>
            </w:r>
          </w:p>
        </w:tc>
        <w:tc>
          <w:tcPr>
            <w:tcW w:w="8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17,95%</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061 Razvoj stanovanja</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0,00</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20.000,00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3.570,00</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17,85%</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062 Razvoj zajednice</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2.928.251,34</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45.541.200,00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8.311.386,00</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283,83%</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18,25%</w:t>
            </w:r>
          </w:p>
        </w:tc>
      </w:tr>
      <w:tr w:rsidR="00313333" w:rsidRPr="002358F9" w:rsidTr="001061CA">
        <w:trPr>
          <w:trHeight w:val="248"/>
        </w:trPr>
        <w:tc>
          <w:tcPr>
            <w:tcW w:w="4419" w:type="dxa"/>
            <w:tcBorders>
              <w:top w:val="nil"/>
              <w:left w:val="nil"/>
              <w:bottom w:val="nil"/>
              <w:right w:val="nil"/>
            </w:tcBorders>
            <w:shd w:val="clear" w:color="auto" w:fill="auto"/>
            <w:noWrap/>
            <w:vAlign w:val="bottom"/>
          </w:tcPr>
          <w:p w:rsidR="00313333" w:rsidRPr="002358F9" w:rsidRDefault="00313333" w:rsidP="002358F9">
            <w:pPr>
              <w:spacing w:after="0" w:line="240" w:lineRule="auto"/>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 xml:space="preserve">Funkcijska klasifikacija 063 Opskrba vodom </w:t>
            </w:r>
          </w:p>
        </w:tc>
        <w:tc>
          <w:tcPr>
            <w:tcW w:w="1368" w:type="dxa"/>
            <w:tcBorders>
              <w:top w:val="nil"/>
              <w:left w:val="nil"/>
              <w:bottom w:val="nil"/>
              <w:right w:val="nil"/>
            </w:tcBorders>
            <w:shd w:val="clear" w:color="auto" w:fill="auto"/>
            <w:noWrap/>
            <w:vAlign w:val="bottom"/>
          </w:tcPr>
          <w:p w:rsidR="00313333" w:rsidRPr="0052187E" w:rsidRDefault="002849C3"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368" w:type="dxa"/>
            <w:tcBorders>
              <w:top w:val="nil"/>
              <w:left w:val="nil"/>
              <w:bottom w:val="nil"/>
              <w:right w:val="nil"/>
            </w:tcBorders>
            <w:shd w:val="clear" w:color="auto" w:fill="auto"/>
            <w:noWrap/>
            <w:vAlign w:val="bottom"/>
          </w:tcPr>
          <w:p w:rsidR="00313333"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100.000,00</w:t>
            </w:r>
          </w:p>
        </w:tc>
        <w:tc>
          <w:tcPr>
            <w:tcW w:w="1368" w:type="dxa"/>
            <w:tcBorders>
              <w:top w:val="nil"/>
              <w:left w:val="nil"/>
              <w:bottom w:val="nil"/>
              <w:right w:val="nil"/>
            </w:tcBorders>
            <w:shd w:val="clear" w:color="auto" w:fill="auto"/>
            <w:noWrap/>
            <w:vAlign w:val="bottom"/>
          </w:tcPr>
          <w:p w:rsidR="00313333" w:rsidRPr="007705A9" w:rsidRDefault="002849C3" w:rsidP="002358F9">
            <w:pPr>
              <w:spacing w:after="0" w:line="240" w:lineRule="auto"/>
              <w:jc w:val="center"/>
              <w:rPr>
                <w:rFonts w:ascii="Arial" w:eastAsia="Times New Roman" w:hAnsi="Arial" w:cs="Arial"/>
                <w:bCs/>
                <w:color w:val="000000"/>
                <w:sz w:val="18"/>
                <w:szCs w:val="18"/>
                <w:lang w:eastAsia="hr-HR"/>
              </w:rPr>
            </w:pPr>
            <w:r>
              <w:rPr>
                <w:rFonts w:ascii="Arial" w:eastAsia="Times New Roman" w:hAnsi="Arial" w:cs="Arial"/>
                <w:bCs/>
                <w:color w:val="000000"/>
                <w:sz w:val="18"/>
                <w:szCs w:val="18"/>
                <w:lang w:eastAsia="hr-HR"/>
              </w:rPr>
              <w:t>0,00</w:t>
            </w:r>
          </w:p>
        </w:tc>
        <w:tc>
          <w:tcPr>
            <w:tcW w:w="1027" w:type="dxa"/>
            <w:tcBorders>
              <w:top w:val="nil"/>
              <w:left w:val="nil"/>
              <w:bottom w:val="nil"/>
              <w:right w:val="nil"/>
            </w:tcBorders>
            <w:shd w:val="clear" w:color="auto" w:fill="auto"/>
            <w:noWrap/>
            <w:vAlign w:val="bottom"/>
          </w:tcPr>
          <w:p w:rsidR="00313333"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c>
          <w:tcPr>
            <w:tcW w:w="827" w:type="dxa"/>
            <w:tcBorders>
              <w:top w:val="nil"/>
              <w:left w:val="nil"/>
              <w:bottom w:val="nil"/>
              <w:right w:val="nil"/>
            </w:tcBorders>
            <w:shd w:val="clear" w:color="auto" w:fill="auto"/>
            <w:noWrap/>
            <w:vAlign w:val="bottom"/>
          </w:tcPr>
          <w:p w:rsidR="00313333"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064 Ulična rasvjeta</w:t>
            </w:r>
          </w:p>
        </w:tc>
        <w:tc>
          <w:tcPr>
            <w:tcW w:w="1368" w:type="dxa"/>
            <w:tcBorders>
              <w:top w:val="nil"/>
              <w:left w:val="nil"/>
              <w:bottom w:val="nil"/>
              <w:right w:val="nil"/>
            </w:tcBorders>
            <w:shd w:val="clear" w:color="auto" w:fill="auto"/>
            <w:noWrap/>
            <w:vAlign w:val="bottom"/>
          </w:tcPr>
          <w:p w:rsidR="0052187E" w:rsidRPr="0052187E" w:rsidRDefault="0052187E" w:rsidP="0052187E">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952.611,08</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7.050.000,00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1.144.511,00</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120,14%</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16,23%</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07 Zdravstvo</w:t>
            </w:r>
          </w:p>
        </w:tc>
        <w:tc>
          <w:tcPr>
            <w:tcW w:w="1368" w:type="dxa"/>
            <w:tcBorders>
              <w:top w:val="nil"/>
              <w:left w:val="nil"/>
              <w:bottom w:val="nil"/>
              <w:right w:val="nil"/>
            </w:tcBorders>
            <w:shd w:val="clear" w:color="auto" w:fill="auto"/>
            <w:noWrap/>
            <w:vAlign w:val="bottom"/>
          </w:tcPr>
          <w:p w:rsidR="002358F9" w:rsidRPr="002358F9" w:rsidRDefault="0052187E"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5.000,00</w:t>
            </w:r>
          </w:p>
        </w:tc>
        <w:tc>
          <w:tcPr>
            <w:tcW w:w="1368" w:type="dxa"/>
            <w:tcBorders>
              <w:top w:val="nil"/>
              <w:left w:val="nil"/>
              <w:bottom w:val="nil"/>
              <w:right w:val="nil"/>
            </w:tcBorders>
            <w:shd w:val="clear" w:color="auto" w:fill="auto"/>
            <w:noWrap/>
            <w:vAlign w:val="bottom"/>
          </w:tcPr>
          <w:p w:rsidR="002358F9" w:rsidRPr="002358F9" w:rsidRDefault="0031333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150.000,00</w:t>
            </w:r>
          </w:p>
        </w:tc>
        <w:tc>
          <w:tcPr>
            <w:tcW w:w="1368" w:type="dxa"/>
            <w:tcBorders>
              <w:top w:val="nil"/>
              <w:left w:val="nil"/>
              <w:bottom w:val="nil"/>
              <w:right w:val="nil"/>
            </w:tcBorders>
            <w:shd w:val="clear" w:color="auto" w:fill="auto"/>
            <w:noWrap/>
            <w:vAlign w:val="bottom"/>
          </w:tcPr>
          <w:p w:rsidR="002358F9" w:rsidRPr="002358F9" w:rsidRDefault="007705A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0,00</w:t>
            </w:r>
          </w:p>
        </w:tc>
        <w:tc>
          <w:tcPr>
            <w:tcW w:w="10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c>
          <w:tcPr>
            <w:tcW w:w="8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072 Službe za vanjske pacijente</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5.000,00</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150.000,00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0,00</w:t>
            </w:r>
          </w:p>
        </w:tc>
        <w:tc>
          <w:tcPr>
            <w:tcW w:w="10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c>
          <w:tcPr>
            <w:tcW w:w="8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 "Rekreacija, kultura i religija"</w:t>
            </w:r>
          </w:p>
        </w:tc>
        <w:tc>
          <w:tcPr>
            <w:tcW w:w="1368" w:type="dxa"/>
            <w:tcBorders>
              <w:top w:val="nil"/>
              <w:left w:val="nil"/>
              <w:bottom w:val="nil"/>
              <w:right w:val="nil"/>
            </w:tcBorders>
            <w:shd w:val="clear" w:color="auto" w:fill="auto"/>
            <w:noWrap/>
            <w:vAlign w:val="bottom"/>
          </w:tcPr>
          <w:p w:rsidR="0052187E" w:rsidRPr="002358F9" w:rsidRDefault="0052187E" w:rsidP="0052187E">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2.803.543,75</w:t>
            </w:r>
          </w:p>
        </w:tc>
        <w:tc>
          <w:tcPr>
            <w:tcW w:w="1368" w:type="dxa"/>
            <w:tcBorders>
              <w:top w:val="nil"/>
              <w:left w:val="nil"/>
              <w:bottom w:val="nil"/>
              <w:right w:val="nil"/>
            </w:tcBorders>
            <w:shd w:val="clear" w:color="auto" w:fill="auto"/>
            <w:noWrap/>
            <w:vAlign w:val="bottom"/>
          </w:tcPr>
          <w:p w:rsidR="002358F9" w:rsidRPr="002358F9" w:rsidRDefault="0031333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11.603.519,00</w:t>
            </w:r>
          </w:p>
        </w:tc>
        <w:tc>
          <w:tcPr>
            <w:tcW w:w="1368" w:type="dxa"/>
            <w:tcBorders>
              <w:top w:val="nil"/>
              <w:left w:val="nil"/>
              <w:bottom w:val="nil"/>
              <w:right w:val="nil"/>
            </w:tcBorders>
            <w:shd w:val="clear" w:color="auto" w:fill="auto"/>
            <w:noWrap/>
            <w:vAlign w:val="bottom"/>
          </w:tcPr>
          <w:p w:rsidR="002358F9" w:rsidRPr="002358F9" w:rsidRDefault="007705A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4.026.054,83</w:t>
            </w:r>
          </w:p>
        </w:tc>
        <w:tc>
          <w:tcPr>
            <w:tcW w:w="10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143,61%</w:t>
            </w:r>
          </w:p>
        </w:tc>
        <w:tc>
          <w:tcPr>
            <w:tcW w:w="8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34,70%</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081 Službe rekreacije i sporta</w:t>
            </w:r>
          </w:p>
        </w:tc>
        <w:tc>
          <w:tcPr>
            <w:tcW w:w="1368" w:type="dxa"/>
            <w:tcBorders>
              <w:top w:val="nil"/>
              <w:left w:val="nil"/>
              <w:bottom w:val="nil"/>
              <w:right w:val="nil"/>
            </w:tcBorders>
            <w:shd w:val="clear" w:color="auto" w:fill="auto"/>
            <w:noWrap/>
            <w:vAlign w:val="bottom"/>
          </w:tcPr>
          <w:p w:rsidR="002358F9" w:rsidRPr="00567469" w:rsidRDefault="0052187E" w:rsidP="002358F9">
            <w:pPr>
              <w:spacing w:after="0" w:line="240" w:lineRule="auto"/>
              <w:jc w:val="center"/>
              <w:rPr>
                <w:rFonts w:ascii="Arial" w:eastAsia="Times New Roman" w:hAnsi="Arial" w:cs="Arial"/>
                <w:bCs/>
                <w:color w:val="000000"/>
                <w:sz w:val="18"/>
                <w:szCs w:val="18"/>
                <w:lang w:eastAsia="hr-HR"/>
              </w:rPr>
            </w:pPr>
            <w:r w:rsidRPr="00567469">
              <w:rPr>
                <w:rFonts w:ascii="Arial" w:eastAsia="Times New Roman" w:hAnsi="Arial" w:cs="Arial"/>
                <w:bCs/>
                <w:color w:val="000000"/>
                <w:sz w:val="18"/>
                <w:szCs w:val="18"/>
                <w:lang w:eastAsia="hr-HR"/>
              </w:rPr>
              <w:t>1.370.584,38</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7.160.000,00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2.190.183,83</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159,80%</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30,59%</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082 Službe kulture</w:t>
            </w:r>
          </w:p>
        </w:tc>
        <w:tc>
          <w:tcPr>
            <w:tcW w:w="1368" w:type="dxa"/>
            <w:tcBorders>
              <w:top w:val="nil"/>
              <w:left w:val="nil"/>
              <w:bottom w:val="nil"/>
              <w:right w:val="nil"/>
            </w:tcBorders>
            <w:shd w:val="clear" w:color="auto" w:fill="auto"/>
            <w:noWrap/>
            <w:vAlign w:val="bottom"/>
          </w:tcPr>
          <w:p w:rsidR="002358F9" w:rsidRPr="00567469" w:rsidRDefault="0052187E" w:rsidP="002358F9">
            <w:pPr>
              <w:spacing w:after="0" w:line="240" w:lineRule="auto"/>
              <w:jc w:val="center"/>
              <w:rPr>
                <w:rFonts w:ascii="Arial" w:eastAsia="Times New Roman" w:hAnsi="Arial" w:cs="Arial"/>
                <w:bCs/>
                <w:color w:val="000000"/>
                <w:sz w:val="18"/>
                <w:szCs w:val="18"/>
                <w:lang w:eastAsia="hr-HR"/>
              </w:rPr>
            </w:pPr>
            <w:r w:rsidRPr="00567469">
              <w:rPr>
                <w:rFonts w:ascii="Arial" w:eastAsia="Times New Roman" w:hAnsi="Arial" w:cs="Arial"/>
                <w:bCs/>
                <w:color w:val="000000"/>
                <w:sz w:val="18"/>
                <w:szCs w:val="18"/>
                <w:lang w:eastAsia="hr-HR"/>
              </w:rPr>
              <w:t>1.407.959,37</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4.323.519,00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1.765.871,00</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125,42%</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40,84%</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084 Religijske i druge službe zajednice</w:t>
            </w:r>
          </w:p>
        </w:tc>
        <w:tc>
          <w:tcPr>
            <w:tcW w:w="1368" w:type="dxa"/>
            <w:tcBorders>
              <w:top w:val="nil"/>
              <w:left w:val="nil"/>
              <w:bottom w:val="nil"/>
              <w:right w:val="nil"/>
            </w:tcBorders>
            <w:shd w:val="clear" w:color="auto" w:fill="auto"/>
            <w:noWrap/>
            <w:vAlign w:val="bottom"/>
          </w:tcPr>
          <w:p w:rsidR="002358F9" w:rsidRPr="00567469" w:rsidRDefault="0052187E" w:rsidP="002358F9">
            <w:pPr>
              <w:spacing w:after="0" w:line="240" w:lineRule="auto"/>
              <w:jc w:val="center"/>
              <w:rPr>
                <w:rFonts w:ascii="Arial" w:eastAsia="Times New Roman" w:hAnsi="Arial" w:cs="Arial"/>
                <w:bCs/>
                <w:color w:val="000000"/>
                <w:sz w:val="18"/>
                <w:szCs w:val="18"/>
                <w:lang w:eastAsia="hr-HR"/>
              </w:rPr>
            </w:pPr>
            <w:r w:rsidRPr="00567469">
              <w:rPr>
                <w:rFonts w:ascii="Arial" w:eastAsia="Times New Roman" w:hAnsi="Arial" w:cs="Arial"/>
                <w:bCs/>
                <w:color w:val="000000"/>
                <w:sz w:val="18"/>
                <w:szCs w:val="18"/>
                <w:lang w:eastAsia="hr-HR"/>
              </w:rPr>
              <w:t>25.000,00</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120.000,00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70.000,00</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280,00%</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58,33%</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09 Obrazovanje</w:t>
            </w:r>
          </w:p>
        </w:tc>
        <w:tc>
          <w:tcPr>
            <w:tcW w:w="1368" w:type="dxa"/>
            <w:tcBorders>
              <w:top w:val="nil"/>
              <w:left w:val="nil"/>
              <w:bottom w:val="nil"/>
              <w:right w:val="nil"/>
            </w:tcBorders>
            <w:shd w:val="clear" w:color="auto" w:fill="auto"/>
            <w:noWrap/>
            <w:vAlign w:val="bottom"/>
          </w:tcPr>
          <w:p w:rsidR="002358F9" w:rsidRPr="002358F9" w:rsidRDefault="0052187E"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5.027.885,05</w:t>
            </w:r>
          </w:p>
        </w:tc>
        <w:tc>
          <w:tcPr>
            <w:tcW w:w="1368" w:type="dxa"/>
            <w:tcBorders>
              <w:top w:val="nil"/>
              <w:left w:val="nil"/>
              <w:bottom w:val="nil"/>
              <w:right w:val="nil"/>
            </w:tcBorders>
            <w:shd w:val="clear" w:color="auto" w:fill="auto"/>
            <w:noWrap/>
            <w:vAlign w:val="bottom"/>
          </w:tcPr>
          <w:p w:rsidR="002358F9" w:rsidRPr="002358F9" w:rsidRDefault="0031333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13.042.710,00</w:t>
            </w:r>
          </w:p>
        </w:tc>
        <w:tc>
          <w:tcPr>
            <w:tcW w:w="1368" w:type="dxa"/>
            <w:tcBorders>
              <w:top w:val="nil"/>
              <w:left w:val="nil"/>
              <w:bottom w:val="nil"/>
              <w:right w:val="nil"/>
            </w:tcBorders>
            <w:shd w:val="clear" w:color="auto" w:fill="auto"/>
            <w:noWrap/>
            <w:vAlign w:val="bottom"/>
          </w:tcPr>
          <w:p w:rsidR="002358F9" w:rsidRPr="002358F9" w:rsidRDefault="007705A9"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5.780.231,61</w:t>
            </w:r>
          </w:p>
        </w:tc>
        <w:tc>
          <w:tcPr>
            <w:tcW w:w="10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114,96%</w:t>
            </w:r>
          </w:p>
        </w:tc>
        <w:tc>
          <w:tcPr>
            <w:tcW w:w="827" w:type="dxa"/>
            <w:tcBorders>
              <w:top w:val="nil"/>
              <w:left w:val="nil"/>
              <w:bottom w:val="nil"/>
              <w:right w:val="nil"/>
            </w:tcBorders>
            <w:shd w:val="clear" w:color="auto" w:fill="auto"/>
            <w:noWrap/>
            <w:vAlign w:val="bottom"/>
          </w:tcPr>
          <w:p w:rsidR="002358F9" w:rsidRPr="002358F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44,32%</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091 Predškolsko i osnovno obrazovanje</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4.437.056,00</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11.617.710,00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5.210.432,61</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117,43%</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44,85%</w:t>
            </w:r>
          </w:p>
        </w:tc>
      </w:tr>
      <w:tr w:rsidR="002358F9" w:rsidRPr="002358F9" w:rsidTr="001061CA">
        <w:trPr>
          <w:trHeight w:val="510"/>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lastRenderedPageBreak/>
              <w:t>Funkcijska klasifikacija 095 Obrazovanje koje se ne može definirati po stupnju</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590.829,05</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1.425.000,00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569.799,00</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96,44%</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39,99%</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10 Socijalna zaštita</w:t>
            </w:r>
          </w:p>
        </w:tc>
        <w:tc>
          <w:tcPr>
            <w:tcW w:w="1368" w:type="dxa"/>
            <w:tcBorders>
              <w:top w:val="nil"/>
              <w:left w:val="nil"/>
              <w:bottom w:val="nil"/>
              <w:right w:val="nil"/>
            </w:tcBorders>
            <w:shd w:val="clear" w:color="auto" w:fill="auto"/>
            <w:noWrap/>
            <w:vAlign w:val="bottom"/>
          </w:tcPr>
          <w:p w:rsidR="002358F9" w:rsidRPr="002358F9" w:rsidRDefault="0052187E"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737.976,62</w:t>
            </w:r>
          </w:p>
        </w:tc>
        <w:tc>
          <w:tcPr>
            <w:tcW w:w="1368" w:type="dxa"/>
            <w:tcBorders>
              <w:top w:val="nil"/>
              <w:left w:val="nil"/>
              <w:bottom w:val="nil"/>
              <w:right w:val="nil"/>
            </w:tcBorders>
            <w:shd w:val="clear" w:color="auto" w:fill="auto"/>
            <w:noWrap/>
            <w:vAlign w:val="bottom"/>
          </w:tcPr>
          <w:p w:rsidR="002358F9" w:rsidRPr="002358F9" w:rsidRDefault="0031333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1.900.000,00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
                <w:bCs/>
                <w:color w:val="000000"/>
                <w:sz w:val="18"/>
                <w:szCs w:val="18"/>
                <w:lang w:eastAsia="hr-HR"/>
              </w:rPr>
            </w:pPr>
            <w:r w:rsidRPr="007705A9">
              <w:rPr>
                <w:rFonts w:ascii="Arial" w:eastAsia="Times New Roman" w:hAnsi="Arial" w:cs="Arial"/>
                <w:b/>
                <w:bCs/>
                <w:color w:val="000000"/>
                <w:sz w:val="18"/>
                <w:szCs w:val="18"/>
                <w:lang w:eastAsia="hr-HR"/>
              </w:rPr>
              <w:t>826.366,51</w:t>
            </w:r>
          </w:p>
        </w:tc>
        <w:tc>
          <w:tcPr>
            <w:tcW w:w="1027" w:type="dxa"/>
            <w:tcBorders>
              <w:top w:val="nil"/>
              <w:left w:val="nil"/>
              <w:bottom w:val="nil"/>
              <w:right w:val="nil"/>
            </w:tcBorders>
            <w:shd w:val="clear" w:color="auto" w:fill="auto"/>
            <w:noWrap/>
            <w:vAlign w:val="bottom"/>
          </w:tcPr>
          <w:p w:rsidR="002358F9" w:rsidRPr="007705A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111,98%</w:t>
            </w:r>
          </w:p>
        </w:tc>
        <w:tc>
          <w:tcPr>
            <w:tcW w:w="827" w:type="dxa"/>
            <w:tcBorders>
              <w:top w:val="nil"/>
              <w:left w:val="nil"/>
              <w:bottom w:val="nil"/>
              <w:right w:val="nil"/>
            </w:tcBorders>
            <w:shd w:val="clear" w:color="auto" w:fill="auto"/>
            <w:noWrap/>
            <w:vAlign w:val="bottom"/>
          </w:tcPr>
          <w:p w:rsidR="002358F9" w:rsidRPr="007705A9" w:rsidRDefault="002849C3" w:rsidP="002358F9">
            <w:pPr>
              <w:spacing w:after="0" w:line="240" w:lineRule="auto"/>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43,49%</w:t>
            </w:r>
          </w:p>
        </w:tc>
      </w:tr>
      <w:tr w:rsidR="002358F9" w:rsidRPr="002358F9" w:rsidTr="001061CA">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104 Obitelj i djeca</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460.984,97</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1.170.000,00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558.070,00</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121,06%</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47,70%</w:t>
            </w:r>
          </w:p>
        </w:tc>
      </w:tr>
      <w:tr w:rsidR="002358F9" w:rsidRPr="002358F9" w:rsidTr="001061CA">
        <w:trPr>
          <w:trHeight w:val="481"/>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107 Socijalna pomoć stanovništvu koje nije obuhvaćeno redovnim socijalnim programima</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145.991,65</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360.000,00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126.296,51</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86,51%</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35,08%</w:t>
            </w:r>
          </w:p>
        </w:tc>
      </w:tr>
      <w:tr w:rsidR="002358F9" w:rsidRPr="002358F9" w:rsidTr="001061CA">
        <w:trPr>
          <w:trHeight w:val="510"/>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109 Aktivnosti socijalne zaštite koje nisu drugdje svrstane</w:t>
            </w:r>
          </w:p>
        </w:tc>
        <w:tc>
          <w:tcPr>
            <w:tcW w:w="1368" w:type="dxa"/>
            <w:tcBorders>
              <w:top w:val="nil"/>
              <w:left w:val="nil"/>
              <w:bottom w:val="nil"/>
              <w:right w:val="nil"/>
            </w:tcBorders>
            <w:shd w:val="clear" w:color="auto" w:fill="auto"/>
            <w:noWrap/>
            <w:vAlign w:val="bottom"/>
          </w:tcPr>
          <w:p w:rsidR="002358F9" w:rsidRPr="0052187E" w:rsidRDefault="0052187E" w:rsidP="002358F9">
            <w:pPr>
              <w:spacing w:after="0" w:line="240" w:lineRule="auto"/>
              <w:jc w:val="center"/>
              <w:rPr>
                <w:rFonts w:ascii="Arial" w:eastAsia="Times New Roman" w:hAnsi="Arial" w:cs="Arial"/>
                <w:bCs/>
                <w:color w:val="000000"/>
                <w:sz w:val="18"/>
                <w:szCs w:val="18"/>
                <w:lang w:eastAsia="hr-HR"/>
              </w:rPr>
            </w:pPr>
            <w:r w:rsidRPr="0052187E">
              <w:rPr>
                <w:rFonts w:ascii="Arial" w:eastAsia="Times New Roman" w:hAnsi="Arial" w:cs="Arial"/>
                <w:bCs/>
                <w:color w:val="000000"/>
                <w:sz w:val="18"/>
                <w:szCs w:val="18"/>
                <w:lang w:eastAsia="hr-HR"/>
              </w:rPr>
              <w:t>131.000,00</w:t>
            </w:r>
          </w:p>
        </w:tc>
        <w:tc>
          <w:tcPr>
            <w:tcW w:w="1368" w:type="dxa"/>
            <w:tcBorders>
              <w:top w:val="nil"/>
              <w:left w:val="nil"/>
              <w:bottom w:val="nil"/>
              <w:right w:val="nil"/>
            </w:tcBorders>
            <w:shd w:val="clear" w:color="auto" w:fill="auto"/>
            <w:noWrap/>
            <w:vAlign w:val="bottom"/>
          </w:tcPr>
          <w:p w:rsidR="002358F9" w:rsidRPr="00313333" w:rsidRDefault="00313333" w:rsidP="002358F9">
            <w:pPr>
              <w:spacing w:after="0" w:line="240" w:lineRule="auto"/>
              <w:jc w:val="center"/>
              <w:rPr>
                <w:rFonts w:ascii="Arial" w:eastAsia="Times New Roman" w:hAnsi="Arial" w:cs="Arial"/>
                <w:bCs/>
                <w:color w:val="000000"/>
                <w:sz w:val="18"/>
                <w:szCs w:val="18"/>
                <w:lang w:eastAsia="hr-HR"/>
              </w:rPr>
            </w:pPr>
            <w:r w:rsidRPr="00313333">
              <w:rPr>
                <w:rFonts w:ascii="Arial" w:eastAsia="Times New Roman" w:hAnsi="Arial" w:cs="Arial"/>
                <w:bCs/>
                <w:color w:val="000000"/>
                <w:sz w:val="18"/>
                <w:szCs w:val="18"/>
                <w:lang w:eastAsia="hr-HR"/>
              </w:rPr>
              <w:t>370.000,00</w:t>
            </w:r>
          </w:p>
        </w:tc>
        <w:tc>
          <w:tcPr>
            <w:tcW w:w="1368" w:type="dxa"/>
            <w:tcBorders>
              <w:top w:val="nil"/>
              <w:left w:val="nil"/>
              <w:bottom w:val="nil"/>
              <w:right w:val="nil"/>
            </w:tcBorders>
            <w:shd w:val="clear" w:color="auto" w:fill="auto"/>
            <w:noWrap/>
            <w:vAlign w:val="bottom"/>
          </w:tcPr>
          <w:p w:rsidR="002358F9" w:rsidRPr="007705A9" w:rsidRDefault="007705A9" w:rsidP="002358F9">
            <w:pPr>
              <w:spacing w:after="0" w:line="240" w:lineRule="auto"/>
              <w:jc w:val="center"/>
              <w:rPr>
                <w:rFonts w:ascii="Arial" w:eastAsia="Times New Roman" w:hAnsi="Arial" w:cs="Arial"/>
                <w:bCs/>
                <w:color w:val="000000"/>
                <w:sz w:val="18"/>
                <w:szCs w:val="18"/>
                <w:lang w:eastAsia="hr-HR"/>
              </w:rPr>
            </w:pPr>
            <w:r w:rsidRPr="007705A9">
              <w:rPr>
                <w:rFonts w:ascii="Arial" w:eastAsia="Times New Roman" w:hAnsi="Arial" w:cs="Arial"/>
                <w:bCs/>
                <w:color w:val="000000"/>
                <w:sz w:val="18"/>
                <w:szCs w:val="18"/>
                <w:lang w:eastAsia="hr-HR"/>
              </w:rPr>
              <w:t>142.000,00</w:t>
            </w:r>
          </w:p>
        </w:tc>
        <w:tc>
          <w:tcPr>
            <w:tcW w:w="10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108,40%</w:t>
            </w:r>
          </w:p>
        </w:tc>
        <w:tc>
          <w:tcPr>
            <w:tcW w:w="827" w:type="dxa"/>
            <w:tcBorders>
              <w:top w:val="nil"/>
              <w:left w:val="nil"/>
              <w:bottom w:val="nil"/>
              <w:right w:val="nil"/>
            </w:tcBorders>
            <w:shd w:val="clear" w:color="auto" w:fill="auto"/>
            <w:noWrap/>
            <w:vAlign w:val="bottom"/>
          </w:tcPr>
          <w:p w:rsidR="002358F9" w:rsidRPr="002849C3" w:rsidRDefault="002849C3" w:rsidP="002358F9">
            <w:pPr>
              <w:spacing w:after="0" w:line="240" w:lineRule="auto"/>
              <w:jc w:val="center"/>
              <w:rPr>
                <w:rFonts w:ascii="Arial" w:eastAsia="Times New Roman" w:hAnsi="Arial" w:cs="Arial"/>
                <w:bCs/>
                <w:color w:val="000000"/>
                <w:sz w:val="18"/>
                <w:szCs w:val="18"/>
                <w:lang w:eastAsia="hr-HR"/>
              </w:rPr>
            </w:pPr>
            <w:r w:rsidRPr="002849C3">
              <w:rPr>
                <w:rFonts w:ascii="Arial" w:eastAsia="Times New Roman" w:hAnsi="Arial" w:cs="Arial"/>
                <w:bCs/>
                <w:color w:val="000000"/>
                <w:sz w:val="18"/>
                <w:szCs w:val="18"/>
                <w:lang w:eastAsia="hr-HR"/>
              </w:rPr>
              <w:t>38,38%</w:t>
            </w:r>
          </w:p>
        </w:tc>
      </w:tr>
    </w:tbl>
    <w:p w:rsidR="00D100F5" w:rsidRDefault="00D100F5" w:rsidP="008D63AC"/>
    <w:p w:rsidR="002358F9" w:rsidRPr="0098702D" w:rsidRDefault="00B7034B" w:rsidP="008D63AC">
      <w:pPr>
        <w:rPr>
          <w:rFonts w:cstheme="minorHAnsi"/>
          <w:b/>
          <w:sz w:val="28"/>
          <w:szCs w:val="28"/>
        </w:rPr>
      </w:pPr>
      <w:r w:rsidRPr="005E571E">
        <w:rPr>
          <w:sz w:val="28"/>
          <w:szCs w:val="28"/>
        </w:rPr>
        <w:t xml:space="preserve"> </w:t>
      </w:r>
      <w:r w:rsidRPr="0098702D">
        <w:rPr>
          <w:rFonts w:cstheme="minorHAnsi"/>
          <w:b/>
          <w:sz w:val="28"/>
          <w:szCs w:val="28"/>
        </w:rPr>
        <w:t xml:space="preserve">B. </w:t>
      </w:r>
      <w:r w:rsidR="002358F9" w:rsidRPr="0098702D">
        <w:rPr>
          <w:rFonts w:cstheme="minorHAnsi"/>
          <w:b/>
          <w:sz w:val="28"/>
          <w:szCs w:val="28"/>
        </w:rPr>
        <w:t>RAČUN FINANCIRANJA</w:t>
      </w:r>
    </w:p>
    <w:p w:rsidR="002358F9" w:rsidRPr="0098702D" w:rsidRDefault="00B7034B" w:rsidP="008D63AC">
      <w:pPr>
        <w:rPr>
          <w:rFonts w:cstheme="minorHAnsi"/>
          <w:b/>
          <w:sz w:val="28"/>
          <w:szCs w:val="28"/>
        </w:rPr>
      </w:pPr>
      <w:r w:rsidRPr="0098702D">
        <w:rPr>
          <w:rFonts w:cstheme="minorHAnsi"/>
          <w:b/>
          <w:sz w:val="28"/>
          <w:szCs w:val="28"/>
        </w:rPr>
        <w:t>1. RAČUN FINANCIRANJA PREMA EKONOMSKOJ KLASIFIKACIJ</w:t>
      </w:r>
      <w:r w:rsidR="00042522" w:rsidRPr="0098702D">
        <w:rPr>
          <w:rFonts w:cstheme="minorHAnsi"/>
          <w:b/>
          <w:sz w:val="28"/>
          <w:szCs w:val="28"/>
        </w:rPr>
        <w:t xml:space="preserve">I </w:t>
      </w:r>
    </w:p>
    <w:tbl>
      <w:tblPr>
        <w:tblW w:w="10886" w:type="dxa"/>
        <w:tblInd w:w="-902" w:type="dxa"/>
        <w:tblLayout w:type="fixed"/>
        <w:tblLook w:val="04A0" w:firstRow="1" w:lastRow="0" w:firstColumn="1" w:lastColumn="0" w:noHBand="0" w:noVBand="1"/>
      </w:tblPr>
      <w:tblGrid>
        <w:gridCol w:w="5597"/>
        <w:gridCol w:w="1259"/>
        <w:gridCol w:w="1276"/>
        <w:gridCol w:w="960"/>
        <w:gridCol w:w="944"/>
        <w:gridCol w:w="850"/>
      </w:tblGrid>
      <w:tr w:rsidR="00EE7742" w:rsidRPr="00042522" w:rsidTr="00C31128">
        <w:trPr>
          <w:trHeight w:val="431"/>
        </w:trPr>
        <w:tc>
          <w:tcPr>
            <w:tcW w:w="5597"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7034B" w:rsidRPr="00042522" w:rsidRDefault="001E0CD5"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Račun/Opis</w:t>
            </w:r>
            <w:r w:rsidR="00B7034B" w:rsidRPr="00042522">
              <w:rPr>
                <w:rFonts w:eastAsia="Times New Roman" w:cstheme="minorHAnsi"/>
                <w:b/>
                <w:bCs/>
                <w:sz w:val="18"/>
                <w:szCs w:val="18"/>
                <w:lang w:eastAsia="hr-HR"/>
              </w:rPr>
              <w:t> </w:t>
            </w:r>
          </w:p>
        </w:tc>
        <w:tc>
          <w:tcPr>
            <w:tcW w:w="1259"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B7034B" w:rsidRPr="00042522" w:rsidRDefault="001E0CD5"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Izvršenje I.-VI. 2018.</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B7034B" w:rsidRPr="00042522" w:rsidRDefault="001E0CD5"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Izvorni plan 2019.</w:t>
            </w:r>
          </w:p>
        </w:tc>
        <w:tc>
          <w:tcPr>
            <w:tcW w:w="96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B7034B" w:rsidRPr="00042522" w:rsidRDefault="00B7034B"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Izvršenje</w:t>
            </w:r>
            <w:r w:rsidR="001E0CD5" w:rsidRPr="00042522">
              <w:rPr>
                <w:rFonts w:eastAsia="Times New Roman" w:cstheme="minorHAnsi"/>
                <w:b/>
                <w:bCs/>
                <w:sz w:val="18"/>
                <w:szCs w:val="18"/>
                <w:lang w:eastAsia="hr-HR"/>
              </w:rPr>
              <w:t xml:space="preserve"> I.-VI. 2019.</w:t>
            </w:r>
          </w:p>
        </w:tc>
        <w:tc>
          <w:tcPr>
            <w:tcW w:w="944"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B7034B" w:rsidRPr="00042522" w:rsidRDefault="00B7034B"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Indeks 3/1</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B7034B" w:rsidRPr="00042522" w:rsidRDefault="00B7034B"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Indeks 3/2</w:t>
            </w:r>
          </w:p>
        </w:tc>
      </w:tr>
      <w:tr w:rsidR="00EE7742" w:rsidRPr="00042522" w:rsidTr="00C31128">
        <w:trPr>
          <w:trHeight w:val="226"/>
        </w:trPr>
        <w:tc>
          <w:tcPr>
            <w:tcW w:w="5597"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B7034B" w:rsidRPr="00042522" w:rsidRDefault="00B7034B" w:rsidP="00B7034B">
            <w:pPr>
              <w:spacing w:after="0" w:line="240" w:lineRule="auto"/>
              <w:rPr>
                <w:rFonts w:eastAsia="Times New Roman" w:cstheme="minorHAnsi"/>
                <w:b/>
                <w:bCs/>
                <w:color w:val="FFFFFF"/>
                <w:sz w:val="18"/>
                <w:szCs w:val="18"/>
                <w:lang w:eastAsia="hr-HR"/>
              </w:rPr>
            </w:pPr>
            <w:r w:rsidRPr="00042522">
              <w:rPr>
                <w:rFonts w:eastAsia="Times New Roman" w:cstheme="minorHAnsi"/>
                <w:b/>
                <w:bCs/>
                <w:color w:val="FFFFFF"/>
                <w:sz w:val="18"/>
                <w:szCs w:val="18"/>
                <w:lang w:eastAsia="hr-HR"/>
              </w:rPr>
              <w:t>B. RAČUN ZADUŽIVANJA FINANCIRANJA</w:t>
            </w:r>
          </w:p>
        </w:tc>
        <w:tc>
          <w:tcPr>
            <w:tcW w:w="125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B7034B" w:rsidRPr="00042522" w:rsidRDefault="00B7034B" w:rsidP="00B7034B">
            <w:pPr>
              <w:spacing w:after="0" w:line="240" w:lineRule="auto"/>
              <w:jc w:val="center"/>
              <w:rPr>
                <w:rFonts w:eastAsia="Times New Roman" w:cstheme="minorHAnsi"/>
                <w:b/>
                <w:bCs/>
                <w:color w:val="FFFFFF"/>
                <w:sz w:val="18"/>
                <w:szCs w:val="18"/>
                <w:lang w:eastAsia="hr-HR"/>
              </w:rPr>
            </w:pPr>
            <w:r w:rsidRPr="00042522">
              <w:rPr>
                <w:rFonts w:eastAsia="Times New Roman" w:cstheme="minorHAnsi"/>
                <w:b/>
                <w:bCs/>
                <w:color w:val="FFFFFF"/>
                <w:sz w:val="18"/>
                <w:szCs w:val="18"/>
                <w:lang w:eastAsia="hr-HR"/>
              </w:rPr>
              <w:t>1</w:t>
            </w:r>
          </w:p>
        </w:tc>
        <w:tc>
          <w:tcPr>
            <w:tcW w:w="127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B7034B" w:rsidRPr="00042522" w:rsidRDefault="00B7034B" w:rsidP="00B7034B">
            <w:pPr>
              <w:spacing w:after="0" w:line="240" w:lineRule="auto"/>
              <w:jc w:val="center"/>
              <w:rPr>
                <w:rFonts w:eastAsia="Times New Roman" w:cstheme="minorHAnsi"/>
                <w:b/>
                <w:bCs/>
                <w:color w:val="FFFFFF"/>
                <w:sz w:val="18"/>
                <w:szCs w:val="18"/>
                <w:lang w:eastAsia="hr-HR"/>
              </w:rPr>
            </w:pPr>
            <w:r w:rsidRPr="00042522">
              <w:rPr>
                <w:rFonts w:eastAsia="Times New Roman" w:cstheme="minorHAnsi"/>
                <w:b/>
                <w:bCs/>
                <w:color w:val="FFFFFF"/>
                <w:sz w:val="18"/>
                <w:szCs w:val="18"/>
                <w:lang w:eastAsia="hr-HR"/>
              </w:rPr>
              <w:t>2</w:t>
            </w:r>
          </w:p>
        </w:tc>
        <w:tc>
          <w:tcPr>
            <w:tcW w:w="96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B7034B" w:rsidRPr="00042522" w:rsidRDefault="00B7034B" w:rsidP="00B7034B">
            <w:pPr>
              <w:spacing w:after="0" w:line="240" w:lineRule="auto"/>
              <w:jc w:val="center"/>
              <w:rPr>
                <w:rFonts w:eastAsia="Times New Roman" w:cstheme="minorHAnsi"/>
                <w:b/>
                <w:bCs/>
                <w:color w:val="FFFFFF"/>
                <w:sz w:val="18"/>
                <w:szCs w:val="18"/>
                <w:lang w:eastAsia="hr-HR"/>
              </w:rPr>
            </w:pPr>
            <w:r w:rsidRPr="00042522">
              <w:rPr>
                <w:rFonts w:eastAsia="Times New Roman" w:cstheme="minorHAnsi"/>
                <w:b/>
                <w:bCs/>
                <w:color w:val="FFFFFF"/>
                <w:sz w:val="18"/>
                <w:szCs w:val="18"/>
                <w:lang w:eastAsia="hr-HR"/>
              </w:rPr>
              <w:t>3</w:t>
            </w:r>
          </w:p>
        </w:tc>
        <w:tc>
          <w:tcPr>
            <w:tcW w:w="944"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B7034B" w:rsidRPr="00042522" w:rsidRDefault="00B7034B" w:rsidP="00B7034B">
            <w:pPr>
              <w:spacing w:after="0" w:line="240" w:lineRule="auto"/>
              <w:jc w:val="center"/>
              <w:rPr>
                <w:rFonts w:eastAsia="Times New Roman" w:cstheme="minorHAnsi"/>
                <w:b/>
                <w:bCs/>
                <w:color w:val="FFFFFF"/>
                <w:sz w:val="18"/>
                <w:szCs w:val="18"/>
                <w:lang w:eastAsia="hr-HR"/>
              </w:rPr>
            </w:pPr>
            <w:r w:rsidRPr="00042522">
              <w:rPr>
                <w:rFonts w:eastAsia="Times New Roman" w:cstheme="minorHAnsi"/>
                <w:b/>
                <w:bCs/>
                <w:color w:val="FFFFFF"/>
                <w:sz w:val="18"/>
                <w:szCs w:val="18"/>
                <w:lang w:eastAsia="hr-HR"/>
              </w:rPr>
              <w:t>4</w:t>
            </w:r>
          </w:p>
        </w:tc>
        <w:tc>
          <w:tcPr>
            <w:tcW w:w="85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B7034B" w:rsidRPr="00042522" w:rsidRDefault="00B7034B" w:rsidP="00B7034B">
            <w:pPr>
              <w:spacing w:after="0" w:line="240" w:lineRule="auto"/>
              <w:jc w:val="center"/>
              <w:rPr>
                <w:rFonts w:eastAsia="Times New Roman" w:cstheme="minorHAnsi"/>
                <w:b/>
                <w:bCs/>
                <w:color w:val="FFFFFF"/>
                <w:sz w:val="18"/>
                <w:szCs w:val="18"/>
                <w:lang w:eastAsia="hr-HR"/>
              </w:rPr>
            </w:pPr>
            <w:r w:rsidRPr="00042522">
              <w:rPr>
                <w:rFonts w:eastAsia="Times New Roman" w:cstheme="minorHAnsi"/>
                <w:b/>
                <w:bCs/>
                <w:color w:val="FFFFFF"/>
                <w:sz w:val="18"/>
                <w:szCs w:val="18"/>
                <w:lang w:eastAsia="hr-HR"/>
              </w:rPr>
              <w:t>5</w:t>
            </w:r>
          </w:p>
        </w:tc>
      </w:tr>
      <w:tr w:rsidR="00EE7742" w:rsidRPr="00042522" w:rsidTr="00C31128">
        <w:trPr>
          <w:trHeight w:val="226"/>
        </w:trPr>
        <w:tc>
          <w:tcPr>
            <w:tcW w:w="5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34B" w:rsidRPr="00042522" w:rsidRDefault="00C31128" w:rsidP="00422B5A">
            <w:pPr>
              <w:spacing w:after="0" w:line="240" w:lineRule="auto"/>
              <w:jc w:val="both"/>
              <w:rPr>
                <w:rFonts w:eastAsia="Times New Roman" w:cstheme="minorHAnsi"/>
                <w:b/>
                <w:bCs/>
                <w:sz w:val="18"/>
                <w:szCs w:val="18"/>
                <w:lang w:eastAsia="hr-HR"/>
              </w:rPr>
            </w:pPr>
            <w:r w:rsidRPr="00042522">
              <w:rPr>
                <w:rFonts w:eastAsia="Times New Roman" w:cstheme="minorHAnsi"/>
                <w:b/>
                <w:bCs/>
                <w:sz w:val="18"/>
                <w:szCs w:val="18"/>
                <w:lang w:eastAsia="hr-HR"/>
              </w:rPr>
              <w:t xml:space="preserve"> </w:t>
            </w:r>
            <w:r w:rsidR="00AB5EED" w:rsidRPr="00042522">
              <w:rPr>
                <w:rFonts w:eastAsia="Times New Roman" w:cstheme="minorHAnsi"/>
                <w:b/>
                <w:bCs/>
                <w:sz w:val="18"/>
                <w:szCs w:val="18"/>
                <w:lang w:eastAsia="hr-HR"/>
              </w:rPr>
              <w:t xml:space="preserve"> </w:t>
            </w:r>
            <w:r w:rsidR="00B7034B" w:rsidRPr="00042522">
              <w:rPr>
                <w:rFonts w:eastAsia="Times New Roman" w:cstheme="minorHAnsi"/>
                <w:b/>
                <w:bCs/>
                <w:sz w:val="18"/>
                <w:szCs w:val="18"/>
                <w:lang w:eastAsia="hr-HR"/>
              </w:rPr>
              <w:t>8 Primici od financijske imovine i zaduživanja</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1E0CD5"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18.200.000,00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r>
      <w:tr w:rsidR="00EE7742" w:rsidRPr="00042522" w:rsidTr="00C31128">
        <w:trPr>
          <w:trHeight w:val="268"/>
        </w:trPr>
        <w:tc>
          <w:tcPr>
            <w:tcW w:w="5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34B" w:rsidRPr="00042522" w:rsidRDefault="00AB5EED" w:rsidP="00C31128">
            <w:pPr>
              <w:spacing w:after="0" w:line="240" w:lineRule="auto"/>
              <w:jc w:val="both"/>
              <w:rPr>
                <w:rFonts w:eastAsia="Times New Roman" w:cstheme="minorHAnsi"/>
                <w:b/>
                <w:bCs/>
                <w:sz w:val="18"/>
                <w:szCs w:val="18"/>
                <w:lang w:eastAsia="hr-HR"/>
              </w:rPr>
            </w:pPr>
            <w:r w:rsidRPr="00042522">
              <w:rPr>
                <w:rFonts w:eastAsia="Times New Roman" w:cstheme="minorHAnsi"/>
                <w:b/>
                <w:bCs/>
                <w:sz w:val="18"/>
                <w:szCs w:val="18"/>
                <w:lang w:eastAsia="hr-HR"/>
              </w:rPr>
              <w:t xml:space="preserve">  </w:t>
            </w:r>
            <w:r w:rsidR="00B7034B" w:rsidRPr="00042522">
              <w:rPr>
                <w:rFonts w:eastAsia="Times New Roman" w:cstheme="minorHAnsi"/>
                <w:b/>
                <w:bCs/>
                <w:sz w:val="18"/>
                <w:szCs w:val="18"/>
                <w:lang w:eastAsia="hr-HR"/>
              </w:rPr>
              <w:t>81 Primljeni povrati glavnica danih zajmova i depozita</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rPr>
                <w:rFonts w:eastAsia="Times New Roman" w:cstheme="minorHAnsi"/>
                <w:b/>
                <w:bCs/>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1E0CD5"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4.500.000,00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r>
      <w:tr w:rsidR="00EE7742" w:rsidRPr="00042522" w:rsidTr="00C31128">
        <w:trPr>
          <w:trHeight w:val="619"/>
        </w:trPr>
        <w:tc>
          <w:tcPr>
            <w:tcW w:w="5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34B" w:rsidRPr="00042522" w:rsidRDefault="00AB5EED" w:rsidP="00422B5A">
            <w:pPr>
              <w:spacing w:after="0" w:line="240" w:lineRule="auto"/>
              <w:jc w:val="both"/>
              <w:rPr>
                <w:rFonts w:eastAsia="Times New Roman" w:cstheme="minorHAnsi"/>
                <w:b/>
                <w:bCs/>
                <w:sz w:val="18"/>
                <w:szCs w:val="18"/>
                <w:lang w:eastAsia="hr-HR"/>
              </w:rPr>
            </w:pPr>
            <w:r w:rsidRPr="00042522">
              <w:rPr>
                <w:rFonts w:eastAsia="Times New Roman" w:cstheme="minorHAnsi"/>
                <w:b/>
                <w:bCs/>
                <w:sz w:val="18"/>
                <w:szCs w:val="18"/>
                <w:lang w:eastAsia="hr-HR"/>
              </w:rPr>
              <w:t xml:space="preserve">  </w:t>
            </w:r>
            <w:r w:rsidR="00B7034B" w:rsidRPr="00042522">
              <w:rPr>
                <w:rFonts w:eastAsia="Times New Roman" w:cstheme="minorHAnsi"/>
                <w:b/>
                <w:bCs/>
                <w:sz w:val="18"/>
                <w:szCs w:val="18"/>
                <w:lang w:eastAsia="hr-HR"/>
              </w:rPr>
              <w:t>814 Primici (povrati) glavnice za</w:t>
            </w:r>
            <w:r w:rsidR="00F5189A">
              <w:rPr>
                <w:rFonts w:eastAsia="Times New Roman" w:cstheme="minorHAnsi"/>
                <w:b/>
                <w:bCs/>
                <w:sz w:val="18"/>
                <w:szCs w:val="18"/>
                <w:lang w:eastAsia="hr-HR"/>
              </w:rPr>
              <w:t xml:space="preserve">jmova danih trgovačkim društvima </w:t>
            </w:r>
            <w:r w:rsidR="00B7034B" w:rsidRPr="00042522">
              <w:rPr>
                <w:rFonts w:eastAsia="Times New Roman" w:cstheme="minorHAnsi"/>
                <w:b/>
                <w:bCs/>
                <w:sz w:val="18"/>
                <w:szCs w:val="18"/>
                <w:lang w:eastAsia="hr-HR"/>
              </w:rPr>
              <w:t>u javnom sektoru</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rPr>
                <w:rFonts w:eastAsia="Times New Roman" w:cstheme="minorHAnsi"/>
                <w:b/>
                <w:bCs/>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1E0CD5"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4.500.000,00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r>
      <w:tr w:rsidR="00EE7742" w:rsidRPr="00042522" w:rsidTr="00C31128">
        <w:trPr>
          <w:trHeight w:val="226"/>
        </w:trPr>
        <w:tc>
          <w:tcPr>
            <w:tcW w:w="5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34B" w:rsidRPr="00042522" w:rsidRDefault="00AB5EED" w:rsidP="00422B5A">
            <w:pPr>
              <w:spacing w:after="0" w:line="240" w:lineRule="auto"/>
              <w:jc w:val="both"/>
              <w:rPr>
                <w:rFonts w:eastAsia="Times New Roman" w:cstheme="minorHAnsi"/>
                <w:b/>
                <w:bCs/>
                <w:sz w:val="18"/>
                <w:szCs w:val="18"/>
                <w:lang w:eastAsia="hr-HR"/>
              </w:rPr>
            </w:pPr>
            <w:r w:rsidRPr="00042522">
              <w:rPr>
                <w:rFonts w:eastAsia="Times New Roman" w:cstheme="minorHAnsi"/>
                <w:b/>
                <w:bCs/>
                <w:sz w:val="18"/>
                <w:szCs w:val="18"/>
                <w:lang w:eastAsia="hr-HR"/>
              </w:rPr>
              <w:t xml:space="preserve"> </w:t>
            </w:r>
            <w:r w:rsidR="00B7034B" w:rsidRPr="00042522">
              <w:rPr>
                <w:rFonts w:eastAsia="Times New Roman" w:cstheme="minorHAnsi"/>
                <w:b/>
                <w:bCs/>
                <w:sz w:val="18"/>
                <w:szCs w:val="18"/>
                <w:lang w:eastAsia="hr-HR"/>
              </w:rPr>
              <w:t>84 Primici od zaduživanja</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1E0CD5"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13.700.000,00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r>
      <w:tr w:rsidR="00EE7742" w:rsidRPr="00042522" w:rsidTr="00C31128">
        <w:trPr>
          <w:trHeight w:val="732"/>
        </w:trPr>
        <w:tc>
          <w:tcPr>
            <w:tcW w:w="5597" w:type="dxa"/>
            <w:tcBorders>
              <w:top w:val="single" w:sz="4" w:space="0" w:color="auto"/>
              <w:left w:val="single" w:sz="4" w:space="0" w:color="auto"/>
              <w:bottom w:val="single" w:sz="4" w:space="0" w:color="auto"/>
              <w:right w:val="single" w:sz="4" w:space="0" w:color="auto"/>
            </w:tcBorders>
            <w:shd w:val="clear" w:color="auto" w:fill="auto"/>
            <w:hideMark/>
          </w:tcPr>
          <w:p w:rsidR="00EE7742" w:rsidRPr="00042522" w:rsidRDefault="00EE7742" w:rsidP="00422B5A">
            <w:pPr>
              <w:spacing w:after="0" w:line="240" w:lineRule="auto"/>
              <w:jc w:val="both"/>
              <w:rPr>
                <w:rFonts w:eastAsia="Times New Roman" w:cstheme="minorHAnsi"/>
                <w:b/>
                <w:bCs/>
                <w:sz w:val="18"/>
                <w:szCs w:val="18"/>
                <w:lang w:eastAsia="hr-HR"/>
              </w:rPr>
            </w:pPr>
          </w:p>
          <w:p w:rsidR="00B7034B" w:rsidRPr="00042522" w:rsidRDefault="00B7034B" w:rsidP="00422B5A">
            <w:pPr>
              <w:spacing w:after="0" w:line="240" w:lineRule="auto"/>
              <w:jc w:val="both"/>
              <w:rPr>
                <w:rFonts w:eastAsia="Times New Roman" w:cstheme="minorHAnsi"/>
                <w:b/>
                <w:bCs/>
                <w:sz w:val="18"/>
                <w:szCs w:val="18"/>
                <w:lang w:eastAsia="hr-HR"/>
              </w:rPr>
            </w:pPr>
            <w:r w:rsidRPr="00042522">
              <w:rPr>
                <w:rFonts w:eastAsia="Times New Roman" w:cstheme="minorHAnsi"/>
                <w:b/>
                <w:bCs/>
                <w:sz w:val="18"/>
                <w:szCs w:val="18"/>
                <w:lang w:eastAsia="hr-HR"/>
              </w:rPr>
              <w:t>844 Primljeni krediti i zajmovi od kreditnih i ostalih financijskih institucija izvan javnog sektora</w:t>
            </w:r>
          </w:p>
          <w:p w:rsidR="00EE7742" w:rsidRPr="00042522" w:rsidRDefault="00EE7742" w:rsidP="00422B5A">
            <w:pPr>
              <w:spacing w:after="0" w:line="240" w:lineRule="auto"/>
              <w:jc w:val="both"/>
              <w:rPr>
                <w:rFonts w:eastAsia="Times New Roman" w:cstheme="minorHAnsi"/>
                <w:b/>
                <w:bCs/>
                <w:sz w:val="18"/>
                <w:szCs w:val="18"/>
                <w:lang w:eastAsia="hr-HR"/>
              </w:rPr>
            </w:pP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1E0CD5"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13.700.000,00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r>
      <w:tr w:rsidR="00EE7742" w:rsidRPr="00042522" w:rsidTr="00C31128">
        <w:trPr>
          <w:trHeight w:val="226"/>
        </w:trPr>
        <w:tc>
          <w:tcPr>
            <w:tcW w:w="5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34B" w:rsidRPr="00042522" w:rsidRDefault="00AB5EED" w:rsidP="00422B5A">
            <w:pPr>
              <w:spacing w:after="0" w:line="240" w:lineRule="auto"/>
              <w:jc w:val="both"/>
              <w:rPr>
                <w:rFonts w:eastAsia="Times New Roman" w:cstheme="minorHAnsi"/>
                <w:b/>
                <w:bCs/>
                <w:sz w:val="18"/>
                <w:szCs w:val="18"/>
                <w:lang w:eastAsia="hr-HR"/>
              </w:rPr>
            </w:pPr>
            <w:r w:rsidRPr="00042522">
              <w:rPr>
                <w:rFonts w:eastAsia="Times New Roman" w:cstheme="minorHAnsi"/>
                <w:b/>
                <w:bCs/>
                <w:sz w:val="18"/>
                <w:szCs w:val="18"/>
                <w:lang w:eastAsia="hr-HR"/>
              </w:rPr>
              <w:t xml:space="preserve"> </w:t>
            </w:r>
            <w:r w:rsidR="00B7034B" w:rsidRPr="00042522">
              <w:rPr>
                <w:rFonts w:eastAsia="Times New Roman" w:cstheme="minorHAnsi"/>
                <w:b/>
                <w:bCs/>
                <w:sz w:val="18"/>
                <w:szCs w:val="18"/>
                <w:lang w:eastAsia="hr-HR"/>
              </w:rPr>
              <w:t>5 Izdaci za financijsku imovinu i otplate zajmova</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1E0CD5"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8.361.832,76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r>
      <w:tr w:rsidR="00EE7742" w:rsidRPr="00042522" w:rsidTr="00C31128">
        <w:trPr>
          <w:trHeight w:val="226"/>
        </w:trPr>
        <w:tc>
          <w:tcPr>
            <w:tcW w:w="5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34B" w:rsidRPr="00042522" w:rsidRDefault="00C31128" w:rsidP="00422B5A">
            <w:pPr>
              <w:spacing w:after="0" w:line="240" w:lineRule="auto"/>
              <w:jc w:val="both"/>
              <w:rPr>
                <w:rFonts w:eastAsia="Times New Roman" w:cstheme="minorHAnsi"/>
                <w:b/>
                <w:bCs/>
                <w:sz w:val="18"/>
                <w:szCs w:val="18"/>
                <w:lang w:eastAsia="hr-HR"/>
              </w:rPr>
            </w:pPr>
            <w:r w:rsidRPr="00042522">
              <w:rPr>
                <w:rFonts w:eastAsia="Times New Roman" w:cstheme="minorHAnsi"/>
                <w:b/>
                <w:bCs/>
                <w:sz w:val="18"/>
                <w:szCs w:val="18"/>
                <w:lang w:eastAsia="hr-HR"/>
              </w:rPr>
              <w:t xml:space="preserve"> </w:t>
            </w:r>
            <w:r w:rsidR="00B7034B" w:rsidRPr="00042522">
              <w:rPr>
                <w:rFonts w:eastAsia="Times New Roman" w:cstheme="minorHAnsi"/>
                <w:b/>
                <w:bCs/>
                <w:sz w:val="18"/>
                <w:szCs w:val="18"/>
                <w:lang w:eastAsia="hr-HR"/>
              </w:rPr>
              <w:t>51 Izdaci za dane zajmove i depozite</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1E0CD5"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361.832,76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r>
      <w:tr w:rsidR="00EE7742" w:rsidRPr="00042522" w:rsidTr="00C31128">
        <w:trPr>
          <w:trHeight w:val="226"/>
        </w:trPr>
        <w:tc>
          <w:tcPr>
            <w:tcW w:w="5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34B" w:rsidRPr="00042522" w:rsidRDefault="00B7034B" w:rsidP="00422B5A">
            <w:pPr>
              <w:spacing w:after="0" w:line="240" w:lineRule="auto"/>
              <w:jc w:val="both"/>
              <w:rPr>
                <w:rFonts w:eastAsia="Times New Roman" w:cstheme="minorHAnsi"/>
                <w:b/>
                <w:bCs/>
                <w:sz w:val="18"/>
                <w:szCs w:val="18"/>
                <w:lang w:eastAsia="hr-HR"/>
              </w:rPr>
            </w:pPr>
            <w:r w:rsidRPr="00042522">
              <w:rPr>
                <w:rFonts w:eastAsia="Times New Roman" w:cstheme="minorHAnsi"/>
                <w:b/>
                <w:bCs/>
                <w:sz w:val="18"/>
                <w:szCs w:val="18"/>
                <w:lang w:eastAsia="hr-HR"/>
              </w:rPr>
              <w:t>514 Izdaci za dane zajmove trgovačkim društvima u javnom sektoru</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DB7D34"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361.832,76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r>
      <w:tr w:rsidR="00EE7742" w:rsidRPr="00042522" w:rsidTr="00C31128">
        <w:trPr>
          <w:trHeight w:val="226"/>
        </w:trPr>
        <w:tc>
          <w:tcPr>
            <w:tcW w:w="5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34B" w:rsidRPr="00042522" w:rsidRDefault="00B7034B" w:rsidP="00422B5A">
            <w:pPr>
              <w:spacing w:after="0" w:line="240" w:lineRule="auto"/>
              <w:jc w:val="both"/>
              <w:rPr>
                <w:rFonts w:eastAsia="Times New Roman" w:cstheme="minorHAnsi"/>
                <w:sz w:val="18"/>
                <w:szCs w:val="18"/>
                <w:lang w:eastAsia="hr-HR"/>
              </w:rPr>
            </w:pPr>
            <w:r w:rsidRPr="00042522">
              <w:rPr>
                <w:rFonts w:eastAsia="Times New Roman" w:cstheme="minorHAnsi"/>
                <w:sz w:val="18"/>
                <w:szCs w:val="18"/>
                <w:lang w:eastAsia="hr-HR"/>
              </w:rPr>
              <w:t>5141 Dani zajmovi trgovačkim društvima u javnom sektoru</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DB7D34" w:rsidP="00B7034B">
            <w:pPr>
              <w:spacing w:after="0" w:line="240" w:lineRule="auto"/>
              <w:jc w:val="center"/>
              <w:rPr>
                <w:rFonts w:eastAsia="Times New Roman" w:cstheme="minorHAnsi"/>
                <w:sz w:val="18"/>
                <w:szCs w:val="18"/>
                <w:lang w:eastAsia="hr-HR"/>
              </w:rPr>
            </w:pPr>
            <w:r w:rsidRPr="00042522">
              <w:rPr>
                <w:rFonts w:eastAsia="Times New Roman" w:cstheme="minorHAnsi"/>
                <w:sz w:val="18"/>
                <w:szCs w:val="18"/>
                <w:lang w:eastAsia="hr-HR"/>
              </w:rPr>
              <w:t>361.832,76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r>
      <w:tr w:rsidR="00EE7742" w:rsidRPr="00042522" w:rsidTr="00C31128">
        <w:trPr>
          <w:trHeight w:val="226"/>
        </w:trPr>
        <w:tc>
          <w:tcPr>
            <w:tcW w:w="5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34B" w:rsidRPr="00042522" w:rsidRDefault="00AB5EED" w:rsidP="00422B5A">
            <w:pPr>
              <w:spacing w:after="0" w:line="240" w:lineRule="auto"/>
              <w:jc w:val="both"/>
              <w:rPr>
                <w:rFonts w:eastAsia="Times New Roman" w:cstheme="minorHAnsi"/>
                <w:b/>
                <w:bCs/>
                <w:sz w:val="18"/>
                <w:szCs w:val="18"/>
                <w:lang w:eastAsia="hr-HR"/>
              </w:rPr>
            </w:pPr>
            <w:r w:rsidRPr="00042522">
              <w:rPr>
                <w:rFonts w:eastAsia="Times New Roman" w:cstheme="minorHAnsi"/>
                <w:b/>
                <w:bCs/>
                <w:sz w:val="18"/>
                <w:szCs w:val="18"/>
                <w:lang w:eastAsia="hr-HR"/>
              </w:rPr>
              <w:t xml:space="preserve"> </w:t>
            </w:r>
            <w:r w:rsidR="00B7034B" w:rsidRPr="00042522">
              <w:rPr>
                <w:rFonts w:eastAsia="Times New Roman" w:cstheme="minorHAnsi"/>
                <w:b/>
                <w:bCs/>
                <w:sz w:val="18"/>
                <w:szCs w:val="18"/>
                <w:lang w:eastAsia="hr-HR"/>
              </w:rPr>
              <w:t>54 Izdaci za otplatu glavnice primljenih kredita i zajmova</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DB7D34"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8.000.000,00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DB7D34"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300.000,00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r>
      <w:tr w:rsidR="001E0CD5" w:rsidRPr="00042522" w:rsidTr="00C31128">
        <w:trPr>
          <w:trHeight w:val="551"/>
        </w:trPr>
        <w:tc>
          <w:tcPr>
            <w:tcW w:w="55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E0CD5" w:rsidRPr="00042522" w:rsidRDefault="001E0CD5" w:rsidP="00422B5A">
            <w:pPr>
              <w:spacing w:after="0" w:line="240" w:lineRule="auto"/>
              <w:jc w:val="both"/>
              <w:rPr>
                <w:rFonts w:eastAsia="Times New Roman" w:cstheme="minorHAnsi"/>
                <w:b/>
                <w:bCs/>
                <w:sz w:val="18"/>
                <w:szCs w:val="18"/>
                <w:lang w:eastAsia="hr-HR"/>
              </w:rPr>
            </w:pPr>
            <w:r w:rsidRPr="00042522">
              <w:rPr>
                <w:rFonts w:eastAsia="Times New Roman" w:cstheme="minorHAnsi"/>
                <w:b/>
                <w:bCs/>
                <w:sz w:val="18"/>
                <w:szCs w:val="18"/>
                <w:lang w:eastAsia="hr-HR"/>
              </w:rPr>
              <w:t xml:space="preserve">542 Otplata glavnice primljenih kredita i zajmova od kreditnih i ostalih financijskih institucija u javnom sektoru </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CD5" w:rsidRPr="00042522" w:rsidRDefault="001E0CD5" w:rsidP="00B7034B">
            <w:pPr>
              <w:spacing w:after="0" w:line="240" w:lineRule="auto"/>
              <w:jc w:val="center"/>
              <w:rPr>
                <w:rFonts w:eastAsia="Times New Roman" w:cstheme="minorHAnsi"/>
                <w:b/>
                <w:bCs/>
                <w:sz w:val="18"/>
                <w:szCs w:val="18"/>
                <w:lang w:eastAsia="hr-H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CD5" w:rsidRPr="00042522" w:rsidRDefault="00DB7D34"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300.000,00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CD5" w:rsidRPr="00042522" w:rsidRDefault="001E0CD5" w:rsidP="00B7034B">
            <w:pPr>
              <w:spacing w:after="0" w:line="240" w:lineRule="auto"/>
              <w:jc w:val="center"/>
              <w:rPr>
                <w:rFonts w:eastAsia="Times New Roman" w:cstheme="minorHAnsi"/>
                <w:b/>
                <w:bCs/>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CD5" w:rsidRPr="00042522" w:rsidRDefault="001E0CD5" w:rsidP="00B7034B">
            <w:pPr>
              <w:spacing w:after="0" w:line="240" w:lineRule="auto"/>
              <w:jc w:val="center"/>
              <w:rPr>
                <w:rFonts w:eastAsia="Times New Roman" w:cstheme="minorHAnsi"/>
                <w:b/>
                <w:bCs/>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CD5" w:rsidRPr="00042522" w:rsidRDefault="001E0CD5" w:rsidP="00B7034B">
            <w:pPr>
              <w:spacing w:after="0" w:line="240" w:lineRule="auto"/>
              <w:jc w:val="center"/>
              <w:rPr>
                <w:rFonts w:eastAsia="Times New Roman" w:cstheme="minorHAnsi"/>
                <w:b/>
                <w:bCs/>
                <w:sz w:val="18"/>
                <w:szCs w:val="18"/>
                <w:lang w:eastAsia="hr-HR"/>
              </w:rPr>
            </w:pPr>
          </w:p>
        </w:tc>
      </w:tr>
      <w:tr w:rsidR="00EE7742" w:rsidRPr="00042522" w:rsidTr="00C31128">
        <w:trPr>
          <w:trHeight w:val="472"/>
        </w:trPr>
        <w:tc>
          <w:tcPr>
            <w:tcW w:w="55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034B" w:rsidRPr="00042522" w:rsidRDefault="00AB5EED" w:rsidP="00422B5A">
            <w:pPr>
              <w:spacing w:after="0" w:line="240" w:lineRule="auto"/>
              <w:jc w:val="both"/>
              <w:rPr>
                <w:rFonts w:eastAsia="Times New Roman" w:cstheme="minorHAnsi"/>
                <w:b/>
                <w:bCs/>
                <w:sz w:val="18"/>
                <w:szCs w:val="18"/>
                <w:lang w:eastAsia="hr-HR"/>
              </w:rPr>
            </w:pPr>
            <w:r w:rsidRPr="00042522">
              <w:rPr>
                <w:rFonts w:eastAsia="Times New Roman" w:cstheme="minorHAnsi"/>
                <w:b/>
                <w:bCs/>
                <w:sz w:val="18"/>
                <w:szCs w:val="18"/>
                <w:lang w:eastAsia="hr-HR"/>
              </w:rPr>
              <w:t xml:space="preserve">  </w:t>
            </w:r>
            <w:r w:rsidR="00B7034B" w:rsidRPr="00042522">
              <w:rPr>
                <w:rFonts w:eastAsia="Times New Roman" w:cstheme="minorHAnsi"/>
                <w:b/>
                <w:bCs/>
                <w:sz w:val="18"/>
                <w:szCs w:val="18"/>
                <w:lang w:eastAsia="hr-HR"/>
              </w:rPr>
              <w:t>544 Otplata glavnice primljenih kredita i zajmova od kreditnih i ostalih financijskih institucija izvan javnog sektora</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DB7D34" w:rsidP="00B7034B">
            <w:pPr>
              <w:spacing w:after="0" w:line="240" w:lineRule="auto"/>
              <w:jc w:val="center"/>
              <w:rPr>
                <w:rFonts w:eastAsia="Times New Roman" w:cstheme="minorHAnsi"/>
                <w:b/>
                <w:bCs/>
                <w:sz w:val="18"/>
                <w:szCs w:val="18"/>
                <w:lang w:eastAsia="hr-HR"/>
              </w:rPr>
            </w:pPr>
            <w:r w:rsidRPr="00042522">
              <w:rPr>
                <w:rFonts w:eastAsia="Times New Roman" w:cstheme="minorHAnsi"/>
                <w:b/>
                <w:bCs/>
                <w:sz w:val="18"/>
                <w:szCs w:val="18"/>
                <w:lang w:eastAsia="hr-HR"/>
              </w:rPr>
              <w:t>8.000.000,00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b/>
                <w:bCs/>
                <w:sz w:val="18"/>
                <w:szCs w:val="18"/>
                <w:lang w:eastAsia="hr-HR"/>
              </w:rPr>
            </w:pPr>
          </w:p>
        </w:tc>
      </w:tr>
      <w:tr w:rsidR="00EE7742" w:rsidRPr="00042522" w:rsidTr="00C31128">
        <w:trPr>
          <w:trHeight w:val="442"/>
        </w:trPr>
        <w:tc>
          <w:tcPr>
            <w:tcW w:w="559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7034B" w:rsidRPr="00042522" w:rsidRDefault="00C31128" w:rsidP="00422B5A">
            <w:pPr>
              <w:spacing w:after="0" w:line="240" w:lineRule="auto"/>
              <w:jc w:val="both"/>
              <w:rPr>
                <w:rFonts w:eastAsia="Times New Roman" w:cstheme="minorHAnsi"/>
                <w:sz w:val="18"/>
                <w:szCs w:val="18"/>
                <w:lang w:eastAsia="hr-HR"/>
              </w:rPr>
            </w:pPr>
            <w:r w:rsidRPr="00042522">
              <w:rPr>
                <w:rFonts w:eastAsia="Times New Roman" w:cstheme="minorHAnsi"/>
                <w:sz w:val="18"/>
                <w:szCs w:val="18"/>
                <w:lang w:eastAsia="hr-HR"/>
              </w:rPr>
              <w:t xml:space="preserve"> </w:t>
            </w:r>
            <w:r w:rsidR="00B7034B" w:rsidRPr="00042522">
              <w:rPr>
                <w:rFonts w:eastAsia="Times New Roman" w:cstheme="minorHAnsi"/>
                <w:sz w:val="18"/>
                <w:szCs w:val="18"/>
                <w:lang w:eastAsia="hr-HR"/>
              </w:rPr>
              <w:t>5445 Otplata glavnice primljenih zajmova od ostalih tuzemnih financijskih institucija izvan javnog sektora</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DB7D34" w:rsidP="00B7034B">
            <w:pPr>
              <w:spacing w:after="0" w:line="240" w:lineRule="auto"/>
              <w:jc w:val="center"/>
              <w:rPr>
                <w:rFonts w:eastAsia="Times New Roman" w:cstheme="minorHAnsi"/>
                <w:sz w:val="18"/>
                <w:szCs w:val="18"/>
                <w:lang w:eastAsia="hr-HR"/>
              </w:rPr>
            </w:pPr>
            <w:r w:rsidRPr="00042522">
              <w:rPr>
                <w:rFonts w:eastAsia="Times New Roman" w:cstheme="minorHAnsi"/>
                <w:sz w:val="18"/>
                <w:szCs w:val="18"/>
                <w:lang w:eastAsia="hr-HR"/>
              </w:rPr>
              <w:t>8.000.000,00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c>
          <w:tcPr>
            <w:tcW w:w="9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34B" w:rsidRPr="00042522" w:rsidRDefault="00B7034B" w:rsidP="00B7034B">
            <w:pPr>
              <w:spacing w:after="0" w:line="240" w:lineRule="auto"/>
              <w:jc w:val="center"/>
              <w:rPr>
                <w:rFonts w:eastAsia="Times New Roman" w:cstheme="minorHAnsi"/>
                <w:sz w:val="18"/>
                <w:szCs w:val="18"/>
                <w:lang w:eastAsia="hr-HR"/>
              </w:rPr>
            </w:pPr>
          </w:p>
        </w:tc>
      </w:tr>
      <w:tr w:rsidR="00EE7742" w:rsidRPr="00042522" w:rsidTr="00C31128">
        <w:trPr>
          <w:trHeight w:val="226"/>
        </w:trPr>
        <w:tc>
          <w:tcPr>
            <w:tcW w:w="5597" w:type="dxa"/>
            <w:tcBorders>
              <w:top w:val="single" w:sz="4" w:space="0" w:color="auto"/>
              <w:left w:val="nil"/>
              <w:bottom w:val="nil"/>
              <w:right w:val="nil"/>
            </w:tcBorders>
            <w:shd w:val="clear" w:color="000000" w:fill="808080"/>
            <w:noWrap/>
            <w:vAlign w:val="bottom"/>
            <w:hideMark/>
          </w:tcPr>
          <w:p w:rsidR="00B7034B" w:rsidRPr="00042522" w:rsidRDefault="00B7034B" w:rsidP="00B7034B">
            <w:pPr>
              <w:spacing w:after="0" w:line="240" w:lineRule="auto"/>
              <w:rPr>
                <w:rFonts w:eastAsia="Times New Roman" w:cstheme="minorHAnsi"/>
                <w:b/>
                <w:bCs/>
                <w:color w:val="FFFFFF"/>
                <w:sz w:val="18"/>
                <w:szCs w:val="18"/>
                <w:lang w:eastAsia="hr-HR"/>
              </w:rPr>
            </w:pPr>
            <w:r w:rsidRPr="00042522">
              <w:rPr>
                <w:rFonts w:eastAsia="Times New Roman" w:cstheme="minorHAnsi"/>
                <w:b/>
                <w:bCs/>
                <w:color w:val="FFFFFF"/>
                <w:sz w:val="18"/>
                <w:szCs w:val="18"/>
                <w:lang w:eastAsia="hr-HR"/>
              </w:rPr>
              <w:t xml:space="preserve"> NETO FINANCIRANJE</w:t>
            </w:r>
          </w:p>
        </w:tc>
        <w:tc>
          <w:tcPr>
            <w:tcW w:w="1259" w:type="dxa"/>
            <w:tcBorders>
              <w:top w:val="single" w:sz="4" w:space="0" w:color="auto"/>
              <w:left w:val="nil"/>
              <w:bottom w:val="nil"/>
              <w:right w:val="nil"/>
            </w:tcBorders>
            <w:shd w:val="clear" w:color="000000" w:fill="808080"/>
            <w:noWrap/>
            <w:vAlign w:val="bottom"/>
          </w:tcPr>
          <w:p w:rsidR="00B7034B" w:rsidRPr="00042522" w:rsidRDefault="00DB7D34" w:rsidP="00B7034B">
            <w:pPr>
              <w:spacing w:after="0" w:line="240" w:lineRule="auto"/>
              <w:jc w:val="right"/>
              <w:rPr>
                <w:rFonts w:eastAsia="Times New Roman" w:cstheme="minorHAnsi"/>
                <w:b/>
                <w:bCs/>
                <w:color w:val="FFFFFF"/>
                <w:sz w:val="18"/>
                <w:szCs w:val="18"/>
                <w:lang w:eastAsia="hr-HR"/>
              </w:rPr>
            </w:pPr>
            <w:r w:rsidRPr="00042522">
              <w:rPr>
                <w:rFonts w:eastAsia="Times New Roman" w:cstheme="minorHAnsi"/>
                <w:b/>
                <w:bCs/>
                <w:color w:val="FFFFFF"/>
                <w:sz w:val="18"/>
                <w:szCs w:val="18"/>
                <w:lang w:eastAsia="hr-HR"/>
              </w:rPr>
              <w:t>-8.361.832,76</w:t>
            </w:r>
          </w:p>
        </w:tc>
        <w:tc>
          <w:tcPr>
            <w:tcW w:w="1276" w:type="dxa"/>
            <w:tcBorders>
              <w:top w:val="single" w:sz="4" w:space="0" w:color="auto"/>
              <w:left w:val="nil"/>
              <w:bottom w:val="nil"/>
              <w:right w:val="nil"/>
            </w:tcBorders>
            <w:shd w:val="clear" w:color="000000" w:fill="808080"/>
            <w:noWrap/>
            <w:vAlign w:val="bottom"/>
          </w:tcPr>
          <w:p w:rsidR="00B7034B" w:rsidRPr="00042522" w:rsidRDefault="00DB7D34" w:rsidP="00B7034B">
            <w:pPr>
              <w:spacing w:after="0" w:line="240" w:lineRule="auto"/>
              <w:jc w:val="right"/>
              <w:rPr>
                <w:rFonts w:eastAsia="Times New Roman" w:cstheme="minorHAnsi"/>
                <w:b/>
                <w:bCs/>
                <w:color w:val="FFFFFF"/>
                <w:sz w:val="18"/>
                <w:szCs w:val="18"/>
                <w:lang w:eastAsia="hr-HR"/>
              </w:rPr>
            </w:pPr>
            <w:r w:rsidRPr="00042522">
              <w:rPr>
                <w:rFonts w:eastAsia="Times New Roman" w:cstheme="minorHAnsi"/>
                <w:b/>
                <w:bCs/>
                <w:color w:val="FFFFFF"/>
                <w:sz w:val="18"/>
                <w:szCs w:val="18"/>
                <w:lang w:eastAsia="hr-HR"/>
              </w:rPr>
              <w:t>17.900.000,00</w:t>
            </w:r>
          </w:p>
        </w:tc>
        <w:tc>
          <w:tcPr>
            <w:tcW w:w="960" w:type="dxa"/>
            <w:tcBorders>
              <w:top w:val="single" w:sz="4" w:space="0" w:color="auto"/>
              <w:left w:val="nil"/>
              <w:bottom w:val="nil"/>
              <w:right w:val="nil"/>
            </w:tcBorders>
            <w:shd w:val="clear" w:color="000000" w:fill="808080"/>
            <w:noWrap/>
            <w:vAlign w:val="bottom"/>
          </w:tcPr>
          <w:p w:rsidR="00B7034B" w:rsidRPr="00042522" w:rsidRDefault="00B7034B" w:rsidP="00B7034B">
            <w:pPr>
              <w:spacing w:after="0" w:line="240" w:lineRule="auto"/>
              <w:jc w:val="center"/>
              <w:rPr>
                <w:rFonts w:eastAsia="Times New Roman" w:cstheme="minorHAnsi"/>
                <w:b/>
                <w:bCs/>
                <w:color w:val="FFFFFF"/>
                <w:sz w:val="18"/>
                <w:szCs w:val="18"/>
                <w:lang w:eastAsia="hr-HR"/>
              </w:rPr>
            </w:pPr>
          </w:p>
        </w:tc>
        <w:tc>
          <w:tcPr>
            <w:tcW w:w="944" w:type="dxa"/>
            <w:tcBorders>
              <w:top w:val="single" w:sz="4" w:space="0" w:color="auto"/>
              <w:left w:val="nil"/>
              <w:bottom w:val="nil"/>
              <w:right w:val="nil"/>
            </w:tcBorders>
            <w:shd w:val="clear" w:color="000000" w:fill="808080"/>
            <w:noWrap/>
            <w:vAlign w:val="bottom"/>
          </w:tcPr>
          <w:p w:rsidR="00B7034B" w:rsidRPr="00042522" w:rsidRDefault="00B7034B" w:rsidP="00B7034B">
            <w:pPr>
              <w:spacing w:after="0" w:line="240" w:lineRule="auto"/>
              <w:jc w:val="center"/>
              <w:rPr>
                <w:rFonts w:eastAsia="Times New Roman" w:cstheme="minorHAnsi"/>
                <w:b/>
                <w:bCs/>
                <w:color w:val="FFFFFF"/>
                <w:sz w:val="18"/>
                <w:szCs w:val="18"/>
                <w:lang w:eastAsia="hr-HR"/>
              </w:rPr>
            </w:pPr>
          </w:p>
        </w:tc>
        <w:tc>
          <w:tcPr>
            <w:tcW w:w="850" w:type="dxa"/>
            <w:tcBorders>
              <w:top w:val="single" w:sz="4" w:space="0" w:color="auto"/>
              <w:left w:val="nil"/>
              <w:bottom w:val="nil"/>
              <w:right w:val="nil"/>
            </w:tcBorders>
            <w:shd w:val="clear" w:color="000000" w:fill="808080"/>
            <w:noWrap/>
            <w:vAlign w:val="bottom"/>
          </w:tcPr>
          <w:p w:rsidR="00B7034B" w:rsidRPr="00042522" w:rsidRDefault="00B7034B" w:rsidP="00B7034B">
            <w:pPr>
              <w:spacing w:after="0" w:line="240" w:lineRule="auto"/>
              <w:jc w:val="center"/>
              <w:rPr>
                <w:rFonts w:eastAsia="Times New Roman" w:cstheme="minorHAnsi"/>
                <w:b/>
                <w:bCs/>
                <w:color w:val="FFFFFF"/>
                <w:sz w:val="18"/>
                <w:szCs w:val="18"/>
                <w:lang w:eastAsia="hr-HR"/>
              </w:rPr>
            </w:pPr>
          </w:p>
        </w:tc>
      </w:tr>
    </w:tbl>
    <w:p w:rsidR="00042522" w:rsidRDefault="00042522" w:rsidP="00B055EC">
      <w:pPr>
        <w:jc w:val="both"/>
        <w:rPr>
          <w:rFonts w:ascii="Times New Roman" w:hAnsi="Times New Roman" w:cs="Times New Roman"/>
          <w:b/>
          <w:sz w:val="24"/>
          <w:szCs w:val="24"/>
        </w:rPr>
      </w:pPr>
    </w:p>
    <w:p w:rsidR="00042522" w:rsidRPr="0098702D" w:rsidRDefault="00042522" w:rsidP="00B055EC">
      <w:pPr>
        <w:jc w:val="both"/>
        <w:rPr>
          <w:rFonts w:cstheme="minorHAnsi"/>
          <w:b/>
          <w:sz w:val="28"/>
          <w:szCs w:val="28"/>
        </w:rPr>
      </w:pPr>
      <w:r w:rsidRPr="0098702D">
        <w:rPr>
          <w:rFonts w:cstheme="minorHAnsi"/>
          <w:b/>
          <w:sz w:val="28"/>
          <w:szCs w:val="28"/>
        </w:rPr>
        <w:t xml:space="preserve">2. RAČUN FINANCIRANJA PREMA IZVORIMA FINANCIRANJA </w:t>
      </w:r>
    </w:p>
    <w:tbl>
      <w:tblPr>
        <w:tblpPr w:leftFromText="180" w:rightFromText="180" w:vertAnchor="text" w:horzAnchor="margin" w:tblpXSpec="center" w:tblpY="197"/>
        <w:tblW w:w="10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1480"/>
        <w:gridCol w:w="1500"/>
        <w:gridCol w:w="1384"/>
        <w:gridCol w:w="1117"/>
        <w:gridCol w:w="1006"/>
      </w:tblGrid>
      <w:tr w:rsidR="00042522" w:rsidRPr="00042522" w:rsidTr="00042522">
        <w:trPr>
          <w:trHeight w:val="510"/>
        </w:trPr>
        <w:tc>
          <w:tcPr>
            <w:tcW w:w="3840"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 xml:space="preserve">Izvori financiranja </w:t>
            </w:r>
          </w:p>
        </w:tc>
        <w:tc>
          <w:tcPr>
            <w:tcW w:w="1480" w:type="dxa"/>
            <w:shd w:val="clear" w:color="auto" w:fill="auto"/>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Izvršenje I.-VI. 2018.</w:t>
            </w:r>
          </w:p>
        </w:tc>
        <w:tc>
          <w:tcPr>
            <w:tcW w:w="1500" w:type="dxa"/>
            <w:shd w:val="clear" w:color="auto" w:fill="auto"/>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Izvorni plan 2019.</w:t>
            </w:r>
          </w:p>
        </w:tc>
        <w:tc>
          <w:tcPr>
            <w:tcW w:w="1384" w:type="dxa"/>
            <w:shd w:val="clear" w:color="auto" w:fill="auto"/>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Izvršenje I.-VI. 2019.</w:t>
            </w:r>
          </w:p>
        </w:tc>
        <w:tc>
          <w:tcPr>
            <w:tcW w:w="1117" w:type="dxa"/>
            <w:shd w:val="clear" w:color="auto" w:fill="auto"/>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 xml:space="preserve">Indeks  </w:t>
            </w:r>
            <w:r w:rsidR="00E53C3F">
              <w:rPr>
                <w:rFonts w:eastAsia="Times New Roman" w:cstheme="minorHAnsi"/>
                <w:b/>
                <w:bCs/>
                <w:sz w:val="20"/>
                <w:szCs w:val="20"/>
                <w:lang w:eastAsia="hr-HR"/>
              </w:rPr>
              <w:t>(</w:t>
            </w:r>
            <w:r w:rsidRPr="00042522">
              <w:rPr>
                <w:rFonts w:eastAsia="Times New Roman" w:cstheme="minorHAnsi"/>
                <w:b/>
                <w:bCs/>
                <w:sz w:val="20"/>
                <w:szCs w:val="20"/>
                <w:lang w:eastAsia="hr-HR"/>
              </w:rPr>
              <w:t>3/1</w:t>
            </w:r>
            <w:r w:rsidR="00E53C3F">
              <w:rPr>
                <w:rFonts w:eastAsia="Times New Roman" w:cstheme="minorHAnsi"/>
                <w:b/>
                <w:bCs/>
                <w:sz w:val="20"/>
                <w:szCs w:val="20"/>
                <w:lang w:eastAsia="hr-HR"/>
              </w:rPr>
              <w:t>)</w:t>
            </w:r>
          </w:p>
        </w:tc>
        <w:tc>
          <w:tcPr>
            <w:tcW w:w="1006" w:type="dxa"/>
            <w:shd w:val="clear" w:color="auto" w:fill="auto"/>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 xml:space="preserve">Indeks  </w:t>
            </w:r>
            <w:r w:rsidR="00E53C3F">
              <w:rPr>
                <w:rFonts w:eastAsia="Times New Roman" w:cstheme="minorHAnsi"/>
                <w:b/>
                <w:bCs/>
                <w:sz w:val="20"/>
                <w:szCs w:val="20"/>
                <w:lang w:eastAsia="hr-HR"/>
              </w:rPr>
              <w:t>(</w:t>
            </w:r>
            <w:r w:rsidRPr="00042522">
              <w:rPr>
                <w:rFonts w:eastAsia="Times New Roman" w:cstheme="minorHAnsi"/>
                <w:b/>
                <w:bCs/>
                <w:sz w:val="20"/>
                <w:szCs w:val="20"/>
                <w:lang w:eastAsia="hr-HR"/>
              </w:rPr>
              <w:t>3/2</w:t>
            </w:r>
            <w:r w:rsidR="00E53C3F">
              <w:rPr>
                <w:rFonts w:eastAsia="Times New Roman" w:cstheme="minorHAnsi"/>
                <w:b/>
                <w:bCs/>
                <w:sz w:val="20"/>
                <w:szCs w:val="20"/>
                <w:lang w:eastAsia="hr-HR"/>
              </w:rPr>
              <w:t>)</w:t>
            </w:r>
          </w:p>
        </w:tc>
      </w:tr>
      <w:tr w:rsidR="00042522" w:rsidRPr="00042522" w:rsidTr="00042522">
        <w:trPr>
          <w:trHeight w:val="255"/>
        </w:trPr>
        <w:tc>
          <w:tcPr>
            <w:tcW w:w="3840"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 </w:t>
            </w:r>
          </w:p>
        </w:tc>
        <w:tc>
          <w:tcPr>
            <w:tcW w:w="1480"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1</w:t>
            </w:r>
          </w:p>
        </w:tc>
        <w:tc>
          <w:tcPr>
            <w:tcW w:w="1500"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2</w:t>
            </w:r>
          </w:p>
        </w:tc>
        <w:tc>
          <w:tcPr>
            <w:tcW w:w="1384"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3</w:t>
            </w:r>
          </w:p>
        </w:tc>
        <w:tc>
          <w:tcPr>
            <w:tcW w:w="1117"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4</w:t>
            </w:r>
          </w:p>
        </w:tc>
        <w:tc>
          <w:tcPr>
            <w:tcW w:w="1006"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5</w:t>
            </w:r>
          </w:p>
        </w:tc>
      </w:tr>
      <w:tr w:rsidR="00042522" w:rsidRPr="00042522" w:rsidTr="00E53C3F">
        <w:trPr>
          <w:trHeight w:val="255"/>
        </w:trPr>
        <w:tc>
          <w:tcPr>
            <w:tcW w:w="3840" w:type="dxa"/>
            <w:shd w:val="clear" w:color="000000" w:fill="808080"/>
            <w:noWrap/>
            <w:vAlign w:val="bottom"/>
            <w:hideMark/>
          </w:tcPr>
          <w:p w:rsidR="00042522" w:rsidRPr="00042522" w:rsidRDefault="00042522" w:rsidP="00042522">
            <w:pPr>
              <w:spacing w:after="0" w:line="240" w:lineRule="auto"/>
              <w:rPr>
                <w:rFonts w:eastAsia="Times New Roman" w:cstheme="minorHAnsi"/>
                <w:b/>
                <w:bCs/>
                <w:color w:val="FFFFFF"/>
                <w:sz w:val="20"/>
                <w:szCs w:val="20"/>
                <w:lang w:eastAsia="hr-HR"/>
              </w:rPr>
            </w:pPr>
            <w:r w:rsidRPr="00042522">
              <w:rPr>
                <w:rFonts w:eastAsia="Times New Roman" w:cstheme="minorHAnsi"/>
                <w:b/>
                <w:bCs/>
                <w:color w:val="FFFFFF"/>
                <w:sz w:val="20"/>
                <w:szCs w:val="20"/>
                <w:lang w:eastAsia="hr-HR"/>
              </w:rPr>
              <w:t xml:space="preserve"> UKUPNI PRIMICI</w:t>
            </w:r>
          </w:p>
        </w:tc>
        <w:tc>
          <w:tcPr>
            <w:tcW w:w="1480" w:type="dxa"/>
            <w:shd w:val="clear" w:color="000000" w:fill="808080"/>
            <w:noWrap/>
            <w:vAlign w:val="bottom"/>
          </w:tcPr>
          <w:p w:rsidR="00042522" w:rsidRPr="00042522" w:rsidRDefault="00042522" w:rsidP="00042522">
            <w:pPr>
              <w:spacing w:after="0" w:line="240" w:lineRule="auto"/>
              <w:jc w:val="center"/>
              <w:rPr>
                <w:rFonts w:eastAsia="Times New Roman" w:cstheme="minorHAnsi"/>
                <w:b/>
                <w:bCs/>
                <w:color w:val="FFFFFF"/>
                <w:sz w:val="20"/>
                <w:szCs w:val="20"/>
                <w:lang w:eastAsia="hr-HR"/>
              </w:rPr>
            </w:pPr>
          </w:p>
        </w:tc>
        <w:tc>
          <w:tcPr>
            <w:tcW w:w="1500" w:type="dxa"/>
            <w:shd w:val="clear" w:color="000000" w:fill="808080"/>
            <w:noWrap/>
            <w:vAlign w:val="bottom"/>
            <w:hideMark/>
          </w:tcPr>
          <w:p w:rsidR="00042522" w:rsidRPr="00042522" w:rsidRDefault="00E53C3F" w:rsidP="00042522">
            <w:pPr>
              <w:spacing w:after="0" w:line="240" w:lineRule="auto"/>
              <w:jc w:val="center"/>
              <w:rPr>
                <w:rFonts w:eastAsia="Times New Roman" w:cstheme="minorHAnsi"/>
                <w:b/>
                <w:bCs/>
                <w:color w:val="FFFFFF"/>
                <w:sz w:val="20"/>
                <w:szCs w:val="20"/>
                <w:lang w:eastAsia="hr-HR"/>
              </w:rPr>
            </w:pPr>
            <w:r>
              <w:rPr>
                <w:rFonts w:eastAsia="Times New Roman" w:cstheme="minorHAnsi"/>
                <w:b/>
                <w:bCs/>
                <w:color w:val="FFFFFF"/>
                <w:sz w:val="20"/>
                <w:szCs w:val="20"/>
                <w:lang w:eastAsia="hr-HR"/>
              </w:rPr>
              <w:t>18.200.000,00</w:t>
            </w:r>
          </w:p>
        </w:tc>
        <w:tc>
          <w:tcPr>
            <w:tcW w:w="1384" w:type="dxa"/>
            <w:shd w:val="clear" w:color="000000" w:fill="808080"/>
            <w:noWrap/>
            <w:vAlign w:val="bottom"/>
            <w:hideMark/>
          </w:tcPr>
          <w:p w:rsidR="00042522" w:rsidRPr="00042522" w:rsidRDefault="00042522" w:rsidP="00042522">
            <w:pPr>
              <w:spacing w:after="0" w:line="240" w:lineRule="auto"/>
              <w:jc w:val="center"/>
              <w:rPr>
                <w:rFonts w:eastAsia="Times New Roman" w:cstheme="minorHAnsi"/>
                <w:b/>
                <w:bCs/>
                <w:color w:val="FFFFFF"/>
                <w:sz w:val="20"/>
                <w:szCs w:val="20"/>
                <w:lang w:eastAsia="hr-HR"/>
              </w:rPr>
            </w:pPr>
            <w:r w:rsidRPr="00042522">
              <w:rPr>
                <w:rFonts w:eastAsia="Times New Roman" w:cstheme="minorHAnsi"/>
                <w:b/>
                <w:bCs/>
                <w:color w:val="FFFFFF"/>
                <w:sz w:val="20"/>
                <w:szCs w:val="20"/>
                <w:lang w:eastAsia="hr-HR"/>
              </w:rPr>
              <w:t> </w:t>
            </w:r>
          </w:p>
        </w:tc>
        <w:tc>
          <w:tcPr>
            <w:tcW w:w="1117" w:type="dxa"/>
            <w:shd w:val="clear" w:color="000000" w:fill="808080"/>
            <w:noWrap/>
            <w:vAlign w:val="bottom"/>
            <w:hideMark/>
          </w:tcPr>
          <w:p w:rsidR="00042522" w:rsidRPr="00042522" w:rsidRDefault="00042522" w:rsidP="00042522">
            <w:pPr>
              <w:spacing w:after="0" w:line="240" w:lineRule="auto"/>
              <w:jc w:val="center"/>
              <w:rPr>
                <w:rFonts w:eastAsia="Times New Roman" w:cstheme="minorHAnsi"/>
                <w:b/>
                <w:bCs/>
                <w:color w:val="FFFFFF"/>
                <w:sz w:val="20"/>
                <w:szCs w:val="20"/>
                <w:lang w:eastAsia="hr-HR"/>
              </w:rPr>
            </w:pPr>
            <w:r w:rsidRPr="00042522">
              <w:rPr>
                <w:rFonts w:eastAsia="Times New Roman" w:cstheme="minorHAnsi"/>
                <w:b/>
                <w:bCs/>
                <w:color w:val="FFFFFF"/>
                <w:sz w:val="20"/>
                <w:szCs w:val="20"/>
                <w:lang w:eastAsia="hr-HR"/>
              </w:rPr>
              <w:t> </w:t>
            </w:r>
          </w:p>
        </w:tc>
        <w:tc>
          <w:tcPr>
            <w:tcW w:w="1006" w:type="dxa"/>
            <w:shd w:val="clear" w:color="000000" w:fill="808080"/>
            <w:noWrap/>
            <w:vAlign w:val="bottom"/>
            <w:hideMark/>
          </w:tcPr>
          <w:p w:rsidR="00042522" w:rsidRPr="00042522" w:rsidRDefault="00042522" w:rsidP="00042522">
            <w:pPr>
              <w:spacing w:after="0" w:line="240" w:lineRule="auto"/>
              <w:jc w:val="center"/>
              <w:rPr>
                <w:rFonts w:eastAsia="Times New Roman" w:cstheme="minorHAnsi"/>
                <w:b/>
                <w:bCs/>
                <w:color w:val="FFFFFF"/>
                <w:sz w:val="20"/>
                <w:szCs w:val="20"/>
                <w:lang w:eastAsia="hr-HR"/>
              </w:rPr>
            </w:pPr>
            <w:r w:rsidRPr="00042522">
              <w:rPr>
                <w:rFonts w:eastAsia="Times New Roman" w:cstheme="minorHAnsi"/>
                <w:b/>
                <w:bCs/>
                <w:color w:val="FFFFFF"/>
                <w:sz w:val="20"/>
                <w:szCs w:val="20"/>
                <w:lang w:eastAsia="hr-HR"/>
              </w:rPr>
              <w:t> </w:t>
            </w:r>
          </w:p>
        </w:tc>
      </w:tr>
      <w:tr w:rsidR="00042522" w:rsidRPr="00042522" w:rsidTr="00E53C3F">
        <w:trPr>
          <w:trHeight w:val="255"/>
        </w:trPr>
        <w:tc>
          <w:tcPr>
            <w:tcW w:w="3840" w:type="dxa"/>
            <w:shd w:val="clear" w:color="auto" w:fill="auto"/>
            <w:noWrap/>
            <w:vAlign w:val="bottom"/>
            <w:hideMark/>
          </w:tcPr>
          <w:p w:rsidR="00042522" w:rsidRPr="00042522" w:rsidRDefault="00E53C3F" w:rsidP="00042522">
            <w:pPr>
              <w:spacing w:after="0" w:line="240" w:lineRule="auto"/>
              <w:rPr>
                <w:rFonts w:eastAsia="Times New Roman" w:cstheme="minorHAnsi"/>
                <w:b/>
                <w:bCs/>
                <w:sz w:val="20"/>
                <w:szCs w:val="20"/>
                <w:lang w:eastAsia="hr-HR"/>
              </w:rPr>
            </w:pPr>
            <w:r>
              <w:rPr>
                <w:rFonts w:eastAsia="Times New Roman" w:cstheme="minorHAnsi"/>
                <w:b/>
                <w:bCs/>
                <w:sz w:val="20"/>
                <w:szCs w:val="20"/>
                <w:lang w:eastAsia="hr-HR"/>
              </w:rPr>
              <w:t>1. OPĆI PRIHODI I PRIMICI</w:t>
            </w:r>
          </w:p>
        </w:tc>
        <w:tc>
          <w:tcPr>
            <w:tcW w:w="1480" w:type="dxa"/>
            <w:shd w:val="clear" w:color="auto" w:fill="auto"/>
            <w:noWrap/>
            <w:vAlign w:val="bottom"/>
          </w:tcPr>
          <w:p w:rsidR="00042522" w:rsidRPr="00042522" w:rsidRDefault="00042522" w:rsidP="00042522">
            <w:pPr>
              <w:spacing w:after="0" w:line="240" w:lineRule="auto"/>
              <w:jc w:val="center"/>
              <w:rPr>
                <w:rFonts w:eastAsia="Times New Roman" w:cstheme="minorHAnsi"/>
                <w:b/>
                <w:bCs/>
                <w:sz w:val="20"/>
                <w:szCs w:val="20"/>
                <w:lang w:eastAsia="hr-HR"/>
              </w:rPr>
            </w:pPr>
          </w:p>
        </w:tc>
        <w:tc>
          <w:tcPr>
            <w:tcW w:w="1500" w:type="dxa"/>
            <w:shd w:val="clear" w:color="auto" w:fill="auto"/>
            <w:noWrap/>
            <w:vAlign w:val="bottom"/>
            <w:hideMark/>
          </w:tcPr>
          <w:p w:rsidR="00042522" w:rsidRPr="00042522" w:rsidRDefault="00E53C3F" w:rsidP="00042522">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4.500.000,00</w:t>
            </w:r>
          </w:p>
        </w:tc>
        <w:tc>
          <w:tcPr>
            <w:tcW w:w="1384"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 </w:t>
            </w:r>
          </w:p>
        </w:tc>
        <w:tc>
          <w:tcPr>
            <w:tcW w:w="1117"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 </w:t>
            </w:r>
          </w:p>
        </w:tc>
        <w:tc>
          <w:tcPr>
            <w:tcW w:w="1006"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
                <w:bCs/>
                <w:sz w:val="20"/>
                <w:szCs w:val="20"/>
                <w:lang w:eastAsia="hr-HR"/>
              </w:rPr>
            </w:pPr>
            <w:r w:rsidRPr="00042522">
              <w:rPr>
                <w:rFonts w:eastAsia="Times New Roman" w:cstheme="minorHAnsi"/>
                <w:b/>
                <w:bCs/>
                <w:sz w:val="20"/>
                <w:szCs w:val="20"/>
                <w:lang w:eastAsia="hr-HR"/>
              </w:rPr>
              <w:t> </w:t>
            </w:r>
          </w:p>
        </w:tc>
      </w:tr>
      <w:tr w:rsidR="00042522" w:rsidRPr="00042522" w:rsidTr="00E53C3F">
        <w:trPr>
          <w:trHeight w:val="255"/>
        </w:trPr>
        <w:tc>
          <w:tcPr>
            <w:tcW w:w="3840" w:type="dxa"/>
            <w:shd w:val="clear" w:color="auto" w:fill="auto"/>
            <w:noWrap/>
            <w:vAlign w:val="bottom"/>
            <w:hideMark/>
          </w:tcPr>
          <w:p w:rsidR="00042522" w:rsidRPr="00042522" w:rsidRDefault="00E53C3F" w:rsidP="00042522">
            <w:pPr>
              <w:spacing w:after="0" w:line="240" w:lineRule="auto"/>
              <w:rPr>
                <w:rFonts w:eastAsia="Times New Roman" w:cstheme="minorHAnsi"/>
                <w:bCs/>
                <w:sz w:val="20"/>
                <w:szCs w:val="20"/>
                <w:lang w:eastAsia="hr-HR"/>
              </w:rPr>
            </w:pPr>
            <w:r>
              <w:rPr>
                <w:rFonts w:eastAsia="Times New Roman" w:cstheme="minorHAnsi"/>
                <w:bCs/>
                <w:sz w:val="20"/>
                <w:szCs w:val="20"/>
                <w:lang w:eastAsia="hr-HR"/>
              </w:rPr>
              <w:t xml:space="preserve">1.1.Opći prihodi i primici </w:t>
            </w:r>
          </w:p>
        </w:tc>
        <w:tc>
          <w:tcPr>
            <w:tcW w:w="1480" w:type="dxa"/>
            <w:shd w:val="clear" w:color="auto" w:fill="auto"/>
            <w:noWrap/>
            <w:vAlign w:val="bottom"/>
          </w:tcPr>
          <w:p w:rsidR="00042522" w:rsidRPr="00042522" w:rsidRDefault="00042522" w:rsidP="00042522">
            <w:pPr>
              <w:spacing w:after="0" w:line="240" w:lineRule="auto"/>
              <w:jc w:val="center"/>
              <w:rPr>
                <w:rFonts w:eastAsia="Times New Roman" w:cstheme="minorHAnsi"/>
                <w:bCs/>
                <w:sz w:val="20"/>
                <w:szCs w:val="20"/>
                <w:lang w:eastAsia="hr-HR"/>
              </w:rPr>
            </w:pPr>
          </w:p>
        </w:tc>
        <w:tc>
          <w:tcPr>
            <w:tcW w:w="1500" w:type="dxa"/>
            <w:shd w:val="clear" w:color="auto" w:fill="auto"/>
            <w:noWrap/>
            <w:vAlign w:val="bottom"/>
            <w:hideMark/>
          </w:tcPr>
          <w:p w:rsidR="00042522" w:rsidRPr="00042522" w:rsidRDefault="00E53C3F" w:rsidP="00042522">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4.500.000,00</w:t>
            </w:r>
          </w:p>
        </w:tc>
        <w:tc>
          <w:tcPr>
            <w:tcW w:w="1384"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Cs/>
                <w:sz w:val="20"/>
                <w:szCs w:val="20"/>
                <w:lang w:eastAsia="hr-HR"/>
              </w:rPr>
            </w:pPr>
            <w:r w:rsidRPr="00042522">
              <w:rPr>
                <w:rFonts w:eastAsia="Times New Roman" w:cstheme="minorHAnsi"/>
                <w:bCs/>
                <w:sz w:val="20"/>
                <w:szCs w:val="20"/>
                <w:lang w:eastAsia="hr-HR"/>
              </w:rPr>
              <w:t> </w:t>
            </w:r>
          </w:p>
        </w:tc>
        <w:tc>
          <w:tcPr>
            <w:tcW w:w="1117"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Cs/>
                <w:sz w:val="20"/>
                <w:szCs w:val="20"/>
                <w:lang w:eastAsia="hr-HR"/>
              </w:rPr>
            </w:pPr>
            <w:r w:rsidRPr="00042522">
              <w:rPr>
                <w:rFonts w:eastAsia="Times New Roman" w:cstheme="minorHAnsi"/>
                <w:bCs/>
                <w:sz w:val="20"/>
                <w:szCs w:val="20"/>
                <w:lang w:eastAsia="hr-HR"/>
              </w:rPr>
              <w:t> </w:t>
            </w:r>
          </w:p>
        </w:tc>
        <w:tc>
          <w:tcPr>
            <w:tcW w:w="1006" w:type="dxa"/>
            <w:shd w:val="clear" w:color="auto" w:fill="auto"/>
            <w:noWrap/>
            <w:vAlign w:val="bottom"/>
            <w:hideMark/>
          </w:tcPr>
          <w:p w:rsidR="00042522" w:rsidRPr="00042522" w:rsidRDefault="00042522" w:rsidP="00042522">
            <w:pPr>
              <w:spacing w:after="0" w:line="240" w:lineRule="auto"/>
              <w:jc w:val="center"/>
              <w:rPr>
                <w:rFonts w:eastAsia="Times New Roman" w:cstheme="minorHAnsi"/>
                <w:bCs/>
                <w:sz w:val="20"/>
                <w:szCs w:val="20"/>
                <w:lang w:eastAsia="hr-HR"/>
              </w:rPr>
            </w:pPr>
            <w:r w:rsidRPr="00042522">
              <w:rPr>
                <w:rFonts w:eastAsia="Times New Roman" w:cstheme="minorHAnsi"/>
                <w:bCs/>
                <w:sz w:val="20"/>
                <w:szCs w:val="20"/>
                <w:lang w:eastAsia="hr-HR"/>
              </w:rPr>
              <w:t> </w:t>
            </w:r>
          </w:p>
        </w:tc>
      </w:tr>
      <w:tr w:rsidR="00E53C3F" w:rsidRPr="00042522" w:rsidTr="00042522">
        <w:trPr>
          <w:trHeight w:val="255"/>
        </w:trPr>
        <w:tc>
          <w:tcPr>
            <w:tcW w:w="3840" w:type="dxa"/>
            <w:shd w:val="clear" w:color="auto" w:fill="auto"/>
            <w:noWrap/>
            <w:vAlign w:val="bottom"/>
          </w:tcPr>
          <w:p w:rsidR="00E53C3F" w:rsidRPr="00E53C3F" w:rsidRDefault="00E53C3F" w:rsidP="00042522">
            <w:pPr>
              <w:spacing w:after="0" w:line="240" w:lineRule="auto"/>
              <w:rPr>
                <w:rFonts w:eastAsia="Times New Roman" w:cstheme="minorHAnsi"/>
                <w:b/>
                <w:bCs/>
                <w:sz w:val="20"/>
                <w:szCs w:val="20"/>
                <w:lang w:eastAsia="hr-HR"/>
              </w:rPr>
            </w:pPr>
            <w:r w:rsidRPr="00E53C3F">
              <w:rPr>
                <w:rFonts w:eastAsia="Times New Roman" w:cstheme="minorHAnsi"/>
                <w:b/>
                <w:bCs/>
                <w:sz w:val="20"/>
                <w:szCs w:val="20"/>
                <w:lang w:eastAsia="hr-HR"/>
              </w:rPr>
              <w:t xml:space="preserve">9.PRIMICI OD ZADUŽIVANJA </w:t>
            </w:r>
          </w:p>
        </w:tc>
        <w:tc>
          <w:tcPr>
            <w:tcW w:w="1480" w:type="dxa"/>
            <w:shd w:val="clear" w:color="auto" w:fill="auto"/>
            <w:noWrap/>
            <w:vAlign w:val="bottom"/>
          </w:tcPr>
          <w:p w:rsidR="00E53C3F" w:rsidRPr="00E53C3F" w:rsidRDefault="00E53C3F" w:rsidP="00042522">
            <w:pPr>
              <w:spacing w:after="0" w:line="240" w:lineRule="auto"/>
              <w:jc w:val="center"/>
              <w:rPr>
                <w:rFonts w:eastAsia="Times New Roman" w:cstheme="minorHAnsi"/>
                <w:b/>
                <w:bCs/>
                <w:sz w:val="20"/>
                <w:szCs w:val="20"/>
                <w:lang w:eastAsia="hr-HR"/>
              </w:rPr>
            </w:pPr>
          </w:p>
        </w:tc>
        <w:tc>
          <w:tcPr>
            <w:tcW w:w="1500" w:type="dxa"/>
            <w:shd w:val="clear" w:color="auto" w:fill="auto"/>
            <w:noWrap/>
            <w:vAlign w:val="bottom"/>
          </w:tcPr>
          <w:p w:rsidR="00E53C3F" w:rsidRPr="00E53C3F" w:rsidRDefault="00E53C3F" w:rsidP="00042522">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13.700.000,00</w:t>
            </w:r>
          </w:p>
        </w:tc>
        <w:tc>
          <w:tcPr>
            <w:tcW w:w="1384" w:type="dxa"/>
            <w:shd w:val="clear" w:color="auto" w:fill="auto"/>
            <w:noWrap/>
            <w:vAlign w:val="bottom"/>
          </w:tcPr>
          <w:p w:rsidR="00E53C3F" w:rsidRPr="00E53C3F" w:rsidRDefault="00E53C3F" w:rsidP="00042522">
            <w:pPr>
              <w:spacing w:after="0" w:line="240" w:lineRule="auto"/>
              <w:jc w:val="center"/>
              <w:rPr>
                <w:rFonts w:eastAsia="Times New Roman" w:cstheme="minorHAnsi"/>
                <w:b/>
                <w:bCs/>
                <w:sz w:val="20"/>
                <w:szCs w:val="20"/>
                <w:lang w:eastAsia="hr-HR"/>
              </w:rPr>
            </w:pPr>
          </w:p>
        </w:tc>
        <w:tc>
          <w:tcPr>
            <w:tcW w:w="1117" w:type="dxa"/>
            <w:shd w:val="clear" w:color="auto" w:fill="auto"/>
            <w:noWrap/>
            <w:vAlign w:val="bottom"/>
          </w:tcPr>
          <w:p w:rsidR="00E53C3F" w:rsidRPr="00E53C3F" w:rsidRDefault="00E53C3F" w:rsidP="00042522">
            <w:pPr>
              <w:spacing w:after="0" w:line="240" w:lineRule="auto"/>
              <w:jc w:val="center"/>
              <w:rPr>
                <w:rFonts w:eastAsia="Times New Roman" w:cstheme="minorHAnsi"/>
                <w:b/>
                <w:bCs/>
                <w:sz w:val="20"/>
                <w:szCs w:val="20"/>
                <w:lang w:eastAsia="hr-HR"/>
              </w:rPr>
            </w:pPr>
          </w:p>
        </w:tc>
        <w:tc>
          <w:tcPr>
            <w:tcW w:w="1006" w:type="dxa"/>
            <w:shd w:val="clear" w:color="auto" w:fill="auto"/>
            <w:noWrap/>
            <w:vAlign w:val="bottom"/>
          </w:tcPr>
          <w:p w:rsidR="00E53C3F" w:rsidRPr="00E53C3F" w:rsidRDefault="00E53C3F" w:rsidP="00042522">
            <w:pPr>
              <w:spacing w:after="0" w:line="240" w:lineRule="auto"/>
              <w:jc w:val="center"/>
              <w:rPr>
                <w:rFonts w:eastAsia="Times New Roman" w:cstheme="minorHAnsi"/>
                <w:b/>
                <w:bCs/>
                <w:sz w:val="20"/>
                <w:szCs w:val="20"/>
                <w:lang w:eastAsia="hr-HR"/>
              </w:rPr>
            </w:pPr>
          </w:p>
        </w:tc>
      </w:tr>
      <w:tr w:rsidR="00E53C3F" w:rsidRPr="00042522" w:rsidTr="00042522">
        <w:trPr>
          <w:trHeight w:val="255"/>
        </w:trPr>
        <w:tc>
          <w:tcPr>
            <w:tcW w:w="3840" w:type="dxa"/>
            <w:shd w:val="clear" w:color="auto" w:fill="auto"/>
            <w:noWrap/>
            <w:vAlign w:val="bottom"/>
          </w:tcPr>
          <w:p w:rsidR="00E53C3F" w:rsidRDefault="00E53C3F" w:rsidP="00042522">
            <w:pPr>
              <w:spacing w:after="0" w:line="240" w:lineRule="auto"/>
              <w:rPr>
                <w:rFonts w:eastAsia="Times New Roman" w:cstheme="minorHAnsi"/>
                <w:bCs/>
                <w:sz w:val="20"/>
                <w:szCs w:val="20"/>
                <w:lang w:eastAsia="hr-HR"/>
              </w:rPr>
            </w:pPr>
            <w:r>
              <w:rPr>
                <w:rFonts w:eastAsia="Times New Roman" w:cstheme="minorHAnsi"/>
                <w:bCs/>
                <w:sz w:val="20"/>
                <w:szCs w:val="20"/>
                <w:lang w:eastAsia="hr-HR"/>
              </w:rPr>
              <w:t xml:space="preserve">9.1. Primici od zaduživanja </w:t>
            </w:r>
          </w:p>
        </w:tc>
        <w:tc>
          <w:tcPr>
            <w:tcW w:w="1480" w:type="dxa"/>
            <w:shd w:val="clear" w:color="auto" w:fill="auto"/>
            <w:noWrap/>
            <w:vAlign w:val="bottom"/>
          </w:tcPr>
          <w:p w:rsidR="00E53C3F" w:rsidRPr="00042522" w:rsidRDefault="00E53C3F" w:rsidP="00042522">
            <w:pPr>
              <w:spacing w:after="0" w:line="240" w:lineRule="auto"/>
              <w:jc w:val="center"/>
              <w:rPr>
                <w:rFonts w:eastAsia="Times New Roman" w:cstheme="minorHAnsi"/>
                <w:bCs/>
                <w:sz w:val="20"/>
                <w:szCs w:val="20"/>
                <w:lang w:eastAsia="hr-HR"/>
              </w:rPr>
            </w:pPr>
          </w:p>
        </w:tc>
        <w:tc>
          <w:tcPr>
            <w:tcW w:w="1500" w:type="dxa"/>
            <w:shd w:val="clear" w:color="auto" w:fill="auto"/>
            <w:noWrap/>
            <w:vAlign w:val="bottom"/>
          </w:tcPr>
          <w:p w:rsidR="00E53C3F" w:rsidRPr="00042522" w:rsidRDefault="00E53C3F" w:rsidP="00042522">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13.700.000,00</w:t>
            </w:r>
          </w:p>
        </w:tc>
        <w:tc>
          <w:tcPr>
            <w:tcW w:w="1384" w:type="dxa"/>
            <w:shd w:val="clear" w:color="auto" w:fill="auto"/>
            <w:noWrap/>
            <w:vAlign w:val="bottom"/>
          </w:tcPr>
          <w:p w:rsidR="00E53C3F" w:rsidRPr="00042522" w:rsidRDefault="00E53C3F" w:rsidP="00042522">
            <w:pPr>
              <w:spacing w:after="0" w:line="240" w:lineRule="auto"/>
              <w:jc w:val="center"/>
              <w:rPr>
                <w:rFonts w:eastAsia="Times New Roman" w:cstheme="minorHAnsi"/>
                <w:bCs/>
                <w:sz w:val="20"/>
                <w:szCs w:val="20"/>
                <w:lang w:eastAsia="hr-HR"/>
              </w:rPr>
            </w:pPr>
          </w:p>
        </w:tc>
        <w:tc>
          <w:tcPr>
            <w:tcW w:w="1117" w:type="dxa"/>
            <w:shd w:val="clear" w:color="auto" w:fill="auto"/>
            <w:noWrap/>
            <w:vAlign w:val="bottom"/>
          </w:tcPr>
          <w:p w:rsidR="00E53C3F" w:rsidRPr="00042522" w:rsidRDefault="00E53C3F" w:rsidP="00042522">
            <w:pPr>
              <w:spacing w:after="0" w:line="240" w:lineRule="auto"/>
              <w:jc w:val="center"/>
              <w:rPr>
                <w:rFonts w:eastAsia="Times New Roman" w:cstheme="minorHAnsi"/>
                <w:bCs/>
                <w:sz w:val="20"/>
                <w:szCs w:val="20"/>
                <w:lang w:eastAsia="hr-HR"/>
              </w:rPr>
            </w:pPr>
          </w:p>
        </w:tc>
        <w:tc>
          <w:tcPr>
            <w:tcW w:w="1006" w:type="dxa"/>
            <w:shd w:val="clear" w:color="auto" w:fill="auto"/>
            <w:noWrap/>
            <w:vAlign w:val="bottom"/>
          </w:tcPr>
          <w:p w:rsidR="00E53C3F" w:rsidRPr="00042522" w:rsidRDefault="00E53C3F" w:rsidP="00042522">
            <w:pPr>
              <w:spacing w:after="0" w:line="240" w:lineRule="auto"/>
              <w:jc w:val="center"/>
              <w:rPr>
                <w:rFonts w:eastAsia="Times New Roman" w:cstheme="minorHAnsi"/>
                <w:bCs/>
                <w:sz w:val="20"/>
                <w:szCs w:val="20"/>
                <w:lang w:eastAsia="hr-HR"/>
              </w:rPr>
            </w:pPr>
          </w:p>
        </w:tc>
      </w:tr>
      <w:tr w:rsidR="00042522" w:rsidRPr="00042522" w:rsidTr="00E53C3F">
        <w:trPr>
          <w:trHeight w:val="255"/>
        </w:trPr>
        <w:tc>
          <w:tcPr>
            <w:tcW w:w="3840" w:type="dxa"/>
            <w:shd w:val="clear" w:color="000000" w:fill="808080"/>
            <w:noWrap/>
            <w:vAlign w:val="bottom"/>
            <w:hideMark/>
          </w:tcPr>
          <w:p w:rsidR="00042522" w:rsidRPr="00042522" w:rsidRDefault="00042522" w:rsidP="00042522">
            <w:pPr>
              <w:spacing w:after="0" w:line="240" w:lineRule="auto"/>
              <w:rPr>
                <w:rFonts w:eastAsia="Times New Roman" w:cstheme="minorHAnsi"/>
                <w:b/>
                <w:bCs/>
                <w:color w:val="FFFFFF"/>
                <w:sz w:val="20"/>
                <w:szCs w:val="20"/>
                <w:lang w:eastAsia="hr-HR"/>
              </w:rPr>
            </w:pPr>
            <w:r w:rsidRPr="00042522">
              <w:rPr>
                <w:rFonts w:eastAsia="Times New Roman" w:cstheme="minorHAnsi"/>
                <w:b/>
                <w:bCs/>
                <w:color w:val="FFFFFF"/>
                <w:sz w:val="20"/>
                <w:szCs w:val="20"/>
                <w:lang w:eastAsia="hr-HR"/>
              </w:rPr>
              <w:t xml:space="preserve"> UKUPNI IZDACI</w:t>
            </w:r>
          </w:p>
        </w:tc>
        <w:tc>
          <w:tcPr>
            <w:tcW w:w="1480" w:type="dxa"/>
            <w:shd w:val="clear" w:color="000000" w:fill="808080"/>
            <w:noWrap/>
            <w:vAlign w:val="bottom"/>
            <w:hideMark/>
          </w:tcPr>
          <w:p w:rsidR="00042522" w:rsidRPr="00042522" w:rsidRDefault="00E53C3F" w:rsidP="00042522">
            <w:pPr>
              <w:spacing w:after="0" w:line="240" w:lineRule="auto"/>
              <w:jc w:val="center"/>
              <w:rPr>
                <w:rFonts w:eastAsia="Times New Roman" w:cstheme="minorHAnsi"/>
                <w:b/>
                <w:bCs/>
                <w:color w:val="FFFFFF"/>
                <w:sz w:val="20"/>
                <w:szCs w:val="20"/>
                <w:lang w:eastAsia="hr-HR"/>
              </w:rPr>
            </w:pPr>
            <w:r>
              <w:rPr>
                <w:rFonts w:eastAsia="Times New Roman" w:cstheme="minorHAnsi"/>
                <w:b/>
                <w:bCs/>
                <w:color w:val="FFFFFF"/>
                <w:sz w:val="20"/>
                <w:szCs w:val="20"/>
                <w:lang w:eastAsia="hr-HR"/>
              </w:rPr>
              <w:t>8.361.832,76</w:t>
            </w:r>
          </w:p>
        </w:tc>
        <w:tc>
          <w:tcPr>
            <w:tcW w:w="1500" w:type="dxa"/>
            <w:shd w:val="clear" w:color="000000" w:fill="808080"/>
            <w:noWrap/>
            <w:vAlign w:val="bottom"/>
            <w:hideMark/>
          </w:tcPr>
          <w:p w:rsidR="00042522" w:rsidRPr="00042522" w:rsidRDefault="00E53C3F" w:rsidP="00042522">
            <w:pPr>
              <w:spacing w:after="0" w:line="240" w:lineRule="auto"/>
              <w:jc w:val="center"/>
              <w:rPr>
                <w:rFonts w:eastAsia="Times New Roman" w:cstheme="minorHAnsi"/>
                <w:b/>
                <w:bCs/>
                <w:color w:val="FFFFFF"/>
                <w:sz w:val="20"/>
                <w:szCs w:val="20"/>
                <w:lang w:eastAsia="hr-HR"/>
              </w:rPr>
            </w:pPr>
            <w:r>
              <w:rPr>
                <w:rFonts w:eastAsia="Times New Roman" w:cstheme="minorHAnsi"/>
                <w:b/>
                <w:bCs/>
                <w:color w:val="FFFFFF"/>
                <w:sz w:val="20"/>
                <w:szCs w:val="20"/>
                <w:lang w:eastAsia="hr-HR"/>
              </w:rPr>
              <w:t>30</w:t>
            </w:r>
            <w:r w:rsidR="00042522" w:rsidRPr="00042522">
              <w:rPr>
                <w:rFonts w:eastAsia="Times New Roman" w:cstheme="minorHAnsi"/>
                <w:b/>
                <w:bCs/>
                <w:color w:val="FFFFFF"/>
                <w:sz w:val="20"/>
                <w:szCs w:val="20"/>
                <w:lang w:eastAsia="hr-HR"/>
              </w:rPr>
              <w:t>0.000,00</w:t>
            </w:r>
          </w:p>
        </w:tc>
        <w:tc>
          <w:tcPr>
            <w:tcW w:w="1384" w:type="dxa"/>
            <w:shd w:val="clear" w:color="000000" w:fill="808080"/>
            <w:noWrap/>
            <w:vAlign w:val="bottom"/>
          </w:tcPr>
          <w:p w:rsidR="00042522" w:rsidRPr="00042522" w:rsidRDefault="00042522" w:rsidP="00042522">
            <w:pPr>
              <w:spacing w:after="0" w:line="240" w:lineRule="auto"/>
              <w:jc w:val="center"/>
              <w:rPr>
                <w:rFonts w:eastAsia="Times New Roman" w:cstheme="minorHAnsi"/>
                <w:b/>
                <w:bCs/>
                <w:color w:val="FFFFFF"/>
                <w:sz w:val="20"/>
                <w:szCs w:val="20"/>
                <w:lang w:eastAsia="hr-HR"/>
              </w:rPr>
            </w:pPr>
          </w:p>
        </w:tc>
        <w:tc>
          <w:tcPr>
            <w:tcW w:w="1117" w:type="dxa"/>
            <w:shd w:val="clear" w:color="000000" w:fill="808080"/>
            <w:noWrap/>
            <w:vAlign w:val="bottom"/>
          </w:tcPr>
          <w:p w:rsidR="00042522" w:rsidRPr="00042522" w:rsidRDefault="00042522" w:rsidP="00042522">
            <w:pPr>
              <w:spacing w:after="0" w:line="240" w:lineRule="auto"/>
              <w:jc w:val="center"/>
              <w:rPr>
                <w:rFonts w:eastAsia="Times New Roman" w:cstheme="minorHAnsi"/>
                <w:b/>
                <w:bCs/>
                <w:color w:val="FFFFFF"/>
                <w:sz w:val="20"/>
                <w:szCs w:val="20"/>
                <w:lang w:eastAsia="hr-HR"/>
              </w:rPr>
            </w:pPr>
          </w:p>
        </w:tc>
        <w:tc>
          <w:tcPr>
            <w:tcW w:w="1006" w:type="dxa"/>
            <w:shd w:val="clear" w:color="000000" w:fill="808080"/>
            <w:noWrap/>
            <w:vAlign w:val="bottom"/>
          </w:tcPr>
          <w:p w:rsidR="00042522" w:rsidRPr="00042522" w:rsidRDefault="00042522" w:rsidP="00042522">
            <w:pPr>
              <w:spacing w:after="0" w:line="240" w:lineRule="auto"/>
              <w:jc w:val="center"/>
              <w:rPr>
                <w:rFonts w:eastAsia="Times New Roman" w:cstheme="minorHAnsi"/>
                <w:b/>
                <w:bCs/>
                <w:color w:val="FFFFFF"/>
                <w:sz w:val="20"/>
                <w:szCs w:val="20"/>
                <w:lang w:eastAsia="hr-HR"/>
              </w:rPr>
            </w:pPr>
          </w:p>
        </w:tc>
      </w:tr>
      <w:tr w:rsidR="00042522" w:rsidRPr="00042522" w:rsidTr="00E53C3F">
        <w:trPr>
          <w:trHeight w:val="255"/>
        </w:trPr>
        <w:tc>
          <w:tcPr>
            <w:tcW w:w="3840" w:type="dxa"/>
            <w:shd w:val="clear" w:color="auto" w:fill="auto"/>
            <w:noWrap/>
            <w:vAlign w:val="bottom"/>
            <w:hideMark/>
          </w:tcPr>
          <w:p w:rsidR="00042522" w:rsidRPr="00042522" w:rsidRDefault="00042522" w:rsidP="00042522">
            <w:pPr>
              <w:spacing w:after="0" w:line="240" w:lineRule="auto"/>
              <w:rPr>
                <w:rFonts w:eastAsia="Times New Roman" w:cstheme="minorHAnsi"/>
                <w:b/>
                <w:bCs/>
                <w:sz w:val="20"/>
                <w:szCs w:val="20"/>
                <w:lang w:eastAsia="hr-HR"/>
              </w:rPr>
            </w:pPr>
            <w:r w:rsidRPr="00042522">
              <w:rPr>
                <w:rFonts w:eastAsia="Times New Roman" w:cstheme="minorHAnsi"/>
                <w:b/>
                <w:bCs/>
                <w:sz w:val="20"/>
                <w:szCs w:val="20"/>
                <w:lang w:eastAsia="hr-HR"/>
              </w:rPr>
              <w:t>1. OPĆI PRIHODI I PRIMICI</w:t>
            </w:r>
          </w:p>
        </w:tc>
        <w:tc>
          <w:tcPr>
            <w:tcW w:w="1480" w:type="dxa"/>
            <w:shd w:val="clear" w:color="auto" w:fill="auto"/>
            <w:noWrap/>
            <w:vAlign w:val="bottom"/>
            <w:hideMark/>
          </w:tcPr>
          <w:p w:rsidR="00042522" w:rsidRPr="00042522" w:rsidRDefault="00E53C3F" w:rsidP="00042522">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361.832,76</w:t>
            </w:r>
          </w:p>
        </w:tc>
        <w:tc>
          <w:tcPr>
            <w:tcW w:w="1500" w:type="dxa"/>
            <w:shd w:val="clear" w:color="auto" w:fill="auto"/>
            <w:noWrap/>
            <w:vAlign w:val="bottom"/>
            <w:hideMark/>
          </w:tcPr>
          <w:p w:rsidR="00042522" w:rsidRPr="00042522" w:rsidRDefault="00E53C3F" w:rsidP="00042522">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30</w:t>
            </w:r>
            <w:r w:rsidR="00042522" w:rsidRPr="00042522">
              <w:rPr>
                <w:rFonts w:eastAsia="Times New Roman" w:cstheme="minorHAnsi"/>
                <w:b/>
                <w:bCs/>
                <w:sz w:val="20"/>
                <w:szCs w:val="20"/>
                <w:lang w:eastAsia="hr-HR"/>
              </w:rPr>
              <w:t>0.000,00</w:t>
            </w:r>
          </w:p>
        </w:tc>
        <w:tc>
          <w:tcPr>
            <w:tcW w:w="1384" w:type="dxa"/>
            <w:shd w:val="clear" w:color="auto" w:fill="auto"/>
            <w:noWrap/>
            <w:vAlign w:val="bottom"/>
          </w:tcPr>
          <w:p w:rsidR="00042522" w:rsidRPr="00042522" w:rsidRDefault="00042522" w:rsidP="00042522">
            <w:pPr>
              <w:spacing w:after="0" w:line="240" w:lineRule="auto"/>
              <w:jc w:val="center"/>
              <w:rPr>
                <w:rFonts w:eastAsia="Times New Roman" w:cstheme="minorHAnsi"/>
                <w:b/>
                <w:bCs/>
                <w:sz w:val="20"/>
                <w:szCs w:val="20"/>
                <w:lang w:eastAsia="hr-HR"/>
              </w:rPr>
            </w:pPr>
          </w:p>
        </w:tc>
        <w:tc>
          <w:tcPr>
            <w:tcW w:w="1117" w:type="dxa"/>
            <w:shd w:val="clear" w:color="auto" w:fill="auto"/>
            <w:noWrap/>
            <w:vAlign w:val="bottom"/>
          </w:tcPr>
          <w:p w:rsidR="00042522" w:rsidRPr="00042522" w:rsidRDefault="00042522" w:rsidP="00042522">
            <w:pPr>
              <w:spacing w:after="0" w:line="240" w:lineRule="auto"/>
              <w:jc w:val="center"/>
              <w:rPr>
                <w:rFonts w:eastAsia="Times New Roman" w:cstheme="minorHAnsi"/>
                <w:b/>
                <w:bCs/>
                <w:sz w:val="20"/>
                <w:szCs w:val="20"/>
                <w:lang w:eastAsia="hr-HR"/>
              </w:rPr>
            </w:pPr>
          </w:p>
        </w:tc>
        <w:tc>
          <w:tcPr>
            <w:tcW w:w="1006" w:type="dxa"/>
            <w:shd w:val="clear" w:color="auto" w:fill="auto"/>
            <w:noWrap/>
            <w:vAlign w:val="bottom"/>
          </w:tcPr>
          <w:p w:rsidR="00042522" w:rsidRPr="00042522" w:rsidRDefault="00042522" w:rsidP="00042522">
            <w:pPr>
              <w:spacing w:after="0" w:line="240" w:lineRule="auto"/>
              <w:jc w:val="center"/>
              <w:rPr>
                <w:rFonts w:eastAsia="Times New Roman" w:cstheme="minorHAnsi"/>
                <w:b/>
                <w:bCs/>
                <w:sz w:val="20"/>
                <w:szCs w:val="20"/>
                <w:lang w:eastAsia="hr-HR"/>
              </w:rPr>
            </w:pPr>
          </w:p>
        </w:tc>
      </w:tr>
      <w:tr w:rsidR="00042522" w:rsidRPr="00042522" w:rsidTr="00E53C3F">
        <w:trPr>
          <w:trHeight w:val="255"/>
        </w:trPr>
        <w:tc>
          <w:tcPr>
            <w:tcW w:w="3840" w:type="dxa"/>
            <w:shd w:val="clear" w:color="auto" w:fill="auto"/>
            <w:noWrap/>
            <w:vAlign w:val="bottom"/>
            <w:hideMark/>
          </w:tcPr>
          <w:p w:rsidR="00042522" w:rsidRPr="00042522" w:rsidRDefault="00042522" w:rsidP="00042522">
            <w:pPr>
              <w:spacing w:after="0" w:line="240" w:lineRule="auto"/>
              <w:rPr>
                <w:rFonts w:eastAsia="Times New Roman" w:cstheme="minorHAnsi"/>
                <w:bCs/>
                <w:sz w:val="20"/>
                <w:szCs w:val="20"/>
                <w:lang w:eastAsia="hr-HR"/>
              </w:rPr>
            </w:pPr>
            <w:r w:rsidRPr="00042522">
              <w:rPr>
                <w:rFonts w:eastAsia="Times New Roman" w:cstheme="minorHAnsi"/>
                <w:bCs/>
                <w:sz w:val="20"/>
                <w:szCs w:val="20"/>
                <w:lang w:eastAsia="hr-HR"/>
              </w:rPr>
              <w:t>1.1. Opći prihodi i primici</w:t>
            </w:r>
          </w:p>
        </w:tc>
        <w:tc>
          <w:tcPr>
            <w:tcW w:w="1480" w:type="dxa"/>
            <w:shd w:val="clear" w:color="auto" w:fill="auto"/>
            <w:noWrap/>
            <w:vAlign w:val="bottom"/>
            <w:hideMark/>
          </w:tcPr>
          <w:p w:rsidR="00042522" w:rsidRPr="00042522" w:rsidRDefault="00E53C3F" w:rsidP="00042522">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361.832,76</w:t>
            </w:r>
          </w:p>
        </w:tc>
        <w:tc>
          <w:tcPr>
            <w:tcW w:w="1500" w:type="dxa"/>
            <w:shd w:val="clear" w:color="auto" w:fill="auto"/>
            <w:noWrap/>
            <w:vAlign w:val="bottom"/>
            <w:hideMark/>
          </w:tcPr>
          <w:p w:rsidR="00042522" w:rsidRPr="00042522" w:rsidRDefault="00E53C3F" w:rsidP="00042522">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30</w:t>
            </w:r>
            <w:r w:rsidR="00042522" w:rsidRPr="00042522">
              <w:rPr>
                <w:rFonts w:eastAsia="Times New Roman" w:cstheme="minorHAnsi"/>
                <w:bCs/>
                <w:sz w:val="20"/>
                <w:szCs w:val="20"/>
                <w:lang w:eastAsia="hr-HR"/>
              </w:rPr>
              <w:t>0.000,00</w:t>
            </w:r>
          </w:p>
        </w:tc>
        <w:tc>
          <w:tcPr>
            <w:tcW w:w="1384" w:type="dxa"/>
            <w:shd w:val="clear" w:color="auto" w:fill="auto"/>
            <w:noWrap/>
            <w:vAlign w:val="bottom"/>
          </w:tcPr>
          <w:p w:rsidR="00042522" w:rsidRPr="00042522" w:rsidRDefault="00042522" w:rsidP="00042522">
            <w:pPr>
              <w:spacing w:after="0" w:line="240" w:lineRule="auto"/>
              <w:jc w:val="center"/>
              <w:rPr>
                <w:rFonts w:eastAsia="Times New Roman" w:cstheme="minorHAnsi"/>
                <w:bCs/>
                <w:sz w:val="20"/>
                <w:szCs w:val="20"/>
                <w:lang w:eastAsia="hr-HR"/>
              </w:rPr>
            </w:pPr>
          </w:p>
        </w:tc>
        <w:tc>
          <w:tcPr>
            <w:tcW w:w="1117" w:type="dxa"/>
            <w:shd w:val="clear" w:color="auto" w:fill="auto"/>
            <w:noWrap/>
            <w:vAlign w:val="bottom"/>
          </w:tcPr>
          <w:p w:rsidR="00042522" w:rsidRPr="00042522" w:rsidRDefault="00042522" w:rsidP="00042522">
            <w:pPr>
              <w:spacing w:after="0" w:line="240" w:lineRule="auto"/>
              <w:jc w:val="center"/>
              <w:rPr>
                <w:rFonts w:eastAsia="Times New Roman" w:cstheme="minorHAnsi"/>
                <w:bCs/>
                <w:sz w:val="20"/>
                <w:szCs w:val="20"/>
                <w:lang w:eastAsia="hr-HR"/>
              </w:rPr>
            </w:pPr>
          </w:p>
        </w:tc>
        <w:tc>
          <w:tcPr>
            <w:tcW w:w="1006" w:type="dxa"/>
            <w:shd w:val="clear" w:color="auto" w:fill="auto"/>
            <w:noWrap/>
            <w:vAlign w:val="bottom"/>
          </w:tcPr>
          <w:p w:rsidR="00042522" w:rsidRPr="00042522" w:rsidRDefault="00042522" w:rsidP="00042522">
            <w:pPr>
              <w:spacing w:after="0" w:line="240" w:lineRule="auto"/>
              <w:jc w:val="center"/>
              <w:rPr>
                <w:rFonts w:eastAsia="Times New Roman" w:cstheme="minorHAnsi"/>
                <w:bCs/>
                <w:sz w:val="20"/>
                <w:szCs w:val="20"/>
                <w:lang w:eastAsia="hr-HR"/>
              </w:rPr>
            </w:pPr>
          </w:p>
        </w:tc>
      </w:tr>
      <w:tr w:rsidR="00042522" w:rsidRPr="00042522" w:rsidTr="00E53C3F">
        <w:trPr>
          <w:trHeight w:val="255"/>
        </w:trPr>
        <w:tc>
          <w:tcPr>
            <w:tcW w:w="3840" w:type="dxa"/>
            <w:shd w:val="clear" w:color="auto" w:fill="auto"/>
            <w:noWrap/>
            <w:vAlign w:val="bottom"/>
            <w:hideMark/>
          </w:tcPr>
          <w:p w:rsidR="00042522" w:rsidRPr="00042522" w:rsidRDefault="00042522" w:rsidP="00042522">
            <w:pPr>
              <w:spacing w:after="0" w:line="240" w:lineRule="auto"/>
              <w:rPr>
                <w:rFonts w:eastAsia="Times New Roman" w:cstheme="minorHAnsi"/>
                <w:b/>
                <w:bCs/>
                <w:sz w:val="20"/>
                <w:szCs w:val="20"/>
                <w:lang w:eastAsia="hr-HR"/>
              </w:rPr>
            </w:pPr>
            <w:r w:rsidRPr="00042522">
              <w:rPr>
                <w:rFonts w:eastAsia="Times New Roman" w:cstheme="minorHAnsi"/>
                <w:b/>
                <w:bCs/>
                <w:sz w:val="20"/>
                <w:szCs w:val="20"/>
                <w:lang w:eastAsia="hr-HR"/>
              </w:rPr>
              <w:lastRenderedPageBreak/>
              <w:t>9. PRIMICI OD ZADUŽIVANJA</w:t>
            </w:r>
          </w:p>
        </w:tc>
        <w:tc>
          <w:tcPr>
            <w:tcW w:w="1480" w:type="dxa"/>
            <w:shd w:val="clear" w:color="auto" w:fill="auto"/>
            <w:noWrap/>
            <w:vAlign w:val="bottom"/>
            <w:hideMark/>
          </w:tcPr>
          <w:p w:rsidR="00042522" w:rsidRPr="00042522" w:rsidRDefault="00E53C3F" w:rsidP="00042522">
            <w:pPr>
              <w:spacing w:after="0" w:line="240" w:lineRule="auto"/>
              <w:jc w:val="center"/>
              <w:rPr>
                <w:rFonts w:eastAsia="Times New Roman" w:cstheme="minorHAnsi"/>
                <w:b/>
                <w:bCs/>
                <w:sz w:val="20"/>
                <w:szCs w:val="20"/>
                <w:lang w:eastAsia="hr-HR"/>
              </w:rPr>
            </w:pPr>
            <w:r>
              <w:rPr>
                <w:rFonts w:eastAsia="Times New Roman" w:cstheme="minorHAnsi"/>
                <w:b/>
                <w:bCs/>
                <w:sz w:val="20"/>
                <w:szCs w:val="20"/>
                <w:lang w:eastAsia="hr-HR"/>
              </w:rPr>
              <w:t>8.000.000,00</w:t>
            </w:r>
          </w:p>
        </w:tc>
        <w:tc>
          <w:tcPr>
            <w:tcW w:w="1500" w:type="dxa"/>
            <w:shd w:val="clear" w:color="auto" w:fill="auto"/>
            <w:noWrap/>
            <w:vAlign w:val="bottom"/>
          </w:tcPr>
          <w:p w:rsidR="00042522" w:rsidRPr="00042522" w:rsidRDefault="00042522" w:rsidP="00042522">
            <w:pPr>
              <w:spacing w:after="0" w:line="240" w:lineRule="auto"/>
              <w:jc w:val="center"/>
              <w:rPr>
                <w:rFonts w:eastAsia="Times New Roman" w:cstheme="minorHAnsi"/>
                <w:b/>
                <w:bCs/>
                <w:sz w:val="20"/>
                <w:szCs w:val="20"/>
                <w:lang w:eastAsia="hr-HR"/>
              </w:rPr>
            </w:pPr>
          </w:p>
        </w:tc>
        <w:tc>
          <w:tcPr>
            <w:tcW w:w="1384" w:type="dxa"/>
            <w:shd w:val="clear" w:color="auto" w:fill="auto"/>
            <w:noWrap/>
            <w:vAlign w:val="bottom"/>
          </w:tcPr>
          <w:p w:rsidR="00042522" w:rsidRPr="00042522" w:rsidRDefault="00042522" w:rsidP="00042522">
            <w:pPr>
              <w:spacing w:after="0" w:line="240" w:lineRule="auto"/>
              <w:jc w:val="center"/>
              <w:rPr>
                <w:rFonts w:eastAsia="Times New Roman" w:cstheme="minorHAnsi"/>
                <w:b/>
                <w:bCs/>
                <w:sz w:val="20"/>
                <w:szCs w:val="20"/>
                <w:lang w:eastAsia="hr-HR"/>
              </w:rPr>
            </w:pPr>
          </w:p>
        </w:tc>
        <w:tc>
          <w:tcPr>
            <w:tcW w:w="1117" w:type="dxa"/>
            <w:shd w:val="clear" w:color="auto" w:fill="auto"/>
            <w:noWrap/>
            <w:vAlign w:val="bottom"/>
          </w:tcPr>
          <w:p w:rsidR="00042522" w:rsidRPr="00042522" w:rsidRDefault="00042522" w:rsidP="00042522">
            <w:pPr>
              <w:spacing w:after="0" w:line="240" w:lineRule="auto"/>
              <w:jc w:val="center"/>
              <w:rPr>
                <w:rFonts w:eastAsia="Times New Roman" w:cstheme="minorHAnsi"/>
                <w:b/>
                <w:bCs/>
                <w:sz w:val="20"/>
                <w:szCs w:val="20"/>
                <w:lang w:eastAsia="hr-HR"/>
              </w:rPr>
            </w:pPr>
          </w:p>
        </w:tc>
        <w:tc>
          <w:tcPr>
            <w:tcW w:w="1006" w:type="dxa"/>
            <w:shd w:val="clear" w:color="auto" w:fill="auto"/>
            <w:noWrap/>
            <w:vAlign w:val="bottom"/>
          </w:tcPr>
          <w:p w:rsidR="00042522" w:rsidRPr="00042522" w:rsidRDefault="00042522" w:rsidP="00042522">
            <w:pPr>
              <w:spacing w:after="0" w:line="240" w:lineRule="auto"/>
              <w:jc w:val="center"/>
              <w:rPr>
                <w:rFonts w:eastAsia="Times New Roman" w:cstheme="minorHAnsi"/>
                <w:b/>
                <w:bCs/>
                <w:sz w:val="20"/>
                <w:szCs w:val="20"/>
                <w:lang w:eastAsia="hr-HR"/>
              </w:rPr>
            </w:pPr>
          </w:p>
        </w:tc>
      </w:tr>
      <w:tr w:rsidR="00042522" w:rsidRPr="00042522" w:rsidTr="00E53C3F">
        <w:trPr>
          <w:trHeight w:val="255"/>
        </w:trPr>
        <w:tc>
          <w:tcPr>
            <w:tcW w:w="3840" w:type="dxa"/>
            <w:shd w:val="clear" w:color="auto" w:fill="auto"/>
            <w:noWrap/>
            <w:vAlign w:val="bottom"/>
            <w:hideMark/>
          </w:tcPr>
          <w:p w:rsidR="00042522" w:rsidRPr="00042522" w:rsidRDefault="00042522" w:rsidP="00042522">
            <w:pPr>
              <w:spacing w:after="0" w:line="240" w:lineRule="auto"/>
              <w:rPr>
                <w:rFonts w:eastAsia="Times New Roman" w:cstheme="minorHAnsi"/>
                <w:bCs/>
                <w:sz w:val="20"/>
                <w:szCs w:val="20"/>
                <w:lang w:eastAsia="hr-HR"/>
              </w:rPr>
            </w:pPr>
            <w:r w:rsidRPr="00042522">
              <w:rPr>
                <w:rFonts w:eastAsia="Times New Roman" w:cstheme="minorHAnsi"/>
                <w:bCs/>
                <w:sz w:val="20"/>
                <w:szCs w:val="20"/>
                <w:lang w:eastAsia="hr-HR"/>
              </w:rPr>
              <w:t>9.1. Primici od zaduživanja</w:t>
            </w:r>
          </w:p>
        </w:tc>
        <w:tc>
          <w:tcPr>
            <w:tcW w:w="1480" w:type="dxa"/>
            <w:shd w:val="clear" w:color="auto" w:fill="auto"/>
            <w:noWrap/>
            <w:vAlign w:val="bottom"/>
            <w:hideMark/>
          </w:tcPr>
          <w:p w:rsidR="00042522" w:rsidRPr="00042522" w:rsidRDefault="00E53C3F" w:rsidP="00042522">
            <w:pPr>
              <w:spacing w:after="0" w:line="240" w:lineRule="auto"/>
              <w:jc w:val="center"/>
              <w:rPr>
                <w:rFonts w:eastAsia="Times New Roman" w:cstheme="minorHAnsi"/>
                <w:bCs/>
                <w:sz w:val="20"/>
                <w:szCs w:val="20"/>
                <w:lang w:eastAsia="hr-HR"/>
              </w:rPr>
            </w:pPr>
            <w:r>
              <w:rPr>
                <w:rFonts w:eastAsia="Times New Roman" w:cstheme="minorHAnsi"/>
                <w:bCs/>
                <w:sz w:val="20"/>
                <w:szCs w:val="20"/>
                <w:lang w:eastAsia="hr-HR"/>
              </w:rPr>
              <w:t>8.0</w:t>
            </w:r>
            <w:r w:rsidR="00042522" w:rsidRPr="00042522">
              <w:rPr>
                <w:rFonts w:eastAsia="Times New Roman" w:cstheme="minorHAnsi"/>
                <w:bCs/>
                <w:sz w:val="20"/>
                <w:szCs w:val="20"/>
                <w:lang w:eastAsia="hr-HR"/>
              </w:rPr>
              <w:t>00.000,00</w:t>
            </w:r>
          </w:p>
        </w:tc>
        <w:tc>
          <w:tcPr>
            <w:tcW w:w="1500" w:type="dxa"/>
            <w:shd w:val="clear" w:color="auto" w:fill="auto"/>
            <w:noWrap/>
            <w:vAlign w:val="bottom"/>
          </w:tcPr>
          <w:p w:rsidR="00042522" w:rsidRPr="00042522" w:rsidRDefault="00042522" w:rsidP="00042522">
            <w:pPr>
              <w:spacing w:after="0" w:line="240" w:lineRule="auto"/>
              <w:jc w:val="center"/>
              <w:rPr>
                <w:rFonts w:eastAsia="Times New Roman" w:cstheme="minorHAnsi"/>
                <w:bCs/>
                <w:sz w:val="20"/>
                <w:szCs w:val="20"/>
                <w:lang w:eastAsia="hr-HR"/>
              </w:rPr>
            </w:pPr>
          </w:p>
        </w:tc>
        <w:tc>
          <w:tcPr>
            <w:tcW w:w="1384" w:type="dxa"/>
            <w:shd w:val="clear" w:color="auto" w:fill="auto"/>
            <w:noWrap/>
            <w:vAlign w:val="bottom"/>
          </w:tcPr>
          <w:p w:rsidR="00042522" w:rsidRPr="00042522" w:rsidRDefault="00042522" w:rsidP="00042522">
            <w:pPr>
              <w:spacing w:after="0" w:line="240" w:lineRule="auto"/>
              <w:jc w:val="center"/>
              <w:rPr>
                <w:rFonts w:eastAsia="Times New Roman" w:cstheme="minorHAnsi"/>
                <w:bCs/>
                <w:sz w:val="20"/>
                <w:szCs w:val="20"/>
                <w:lang w:eastAsia="hr-HR"/>
              </w:rPr>
            </w:pPr>
          </w:p>
        </w:tc>
        <w:tc>
          <w:tcPr>
            <w:tcW w:w="1117" w:type="dxa"/>
            <w:shd w:val="clear" w:color="auto" w:fill="auto"/>
            <w:noWrap/>
            <w:vAlign w:val="bottom"/>
          </w:tcPr>
          <w:p w:rsidR="00042522" w:rsidRPr="00042522" w:rsidRDefault="00042522" w:rsidP="00042522">
            <w:pPr>
              <w:spacing w:after="0" w:line="240" w:lineRule="auto"/>
              <w:jc w:val="center"/>
              <w:rPr>
                <w:rFonts w:eastAsia="Times New Roman" w:cstheme="minorHAnsi"/>
                <w:bCs/>
                <w:sz w:val="20"/>
                <w:szCs w:val="20"/>
                <w:lang w:eastAsia="hr-HR"/>
              </w:rPr>
            </w:pPr>
          </w:p>
        </w:tc>
        <w:tc>
          <w:tcPr>
            <w:tcW w:w="1006" w:type="dxa"/>
            <w:shd w:val="clear" w:color="auto" w:fill="auto"/>
            <w:noWrap/>
            <w:vAlign w:val="bottom"/>
          </w:tcPr>
          <w:p w:rsidR="00042522" w:rsidRPr="00042522" w:rsidRDefault="00042522" w:rsidP="00042522">
            <w:pPr>
              <w:spacing w:after="0" w:line="240" w:lineRule="auto"/>
              <w:jc w:val="center"/>
              <w:rPr>
                <w:rFonts w:eastAsia="Times New Roman" w:cstheme="minorHAnsi"/>
                <w:bCs/>
                <w:sz w:val="20"/>
                <w:szCs w:val="20"/>
                <w:lang w:eastAsia="hr-HR"/>
              </w:rPr>
            </w:pPr>
          </w:p>
        </w:tc>
      </w:tr>
      <w:tr w:rsidR="00042522" w:rsidRPr="00B7034B" w:rsidTr="00E53C3F">
        <w:trPr>
          <w:trHeight w:val="255"/>
        </w:trPr>
        <w:tc>
          <w:tcPr>
            <w:tcW w:w="3840" w:type="dxa"/>
            <w:shd w:val="clear" w:color="000000" w:fill="808080"/>
            <w:noWrap/>
            <w:vAlign w:val="bottom"/>
            <w:hideMark/>
          </w:tcPr>
          <w:p w:rsidR="00042522" w:rsidRPr="00CD1191" w:rsidRDefault="00042522" w:rsidP="00042522">
            <w:pPr>
              <w:spacing w:after="0" w:line="240" w:lineRule="auto"/>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xml:space="preserve"> NETO FINANCIRANJE</w:t>
            </w:r>
          </w:p>
        </w:tc>
        <w:tc>
          <w:tcPr>
            <w:tcW w:w="1480" w:type="dxa"/>
            <w:shd w:val="clear" w:color="000000" w:fill="808080"/>
            <w:noWrap/>
            <w:vAlign w:val="bottom"/>
            <w:hideMark/>
          </w:tcPr>
          <w:p w:rsidR="00042522" w:rsidRPr="00CD1191" w:rsidRDefault="00E53C3F" w:rsidP="00042522">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-8.361.832,76</w:t>
            </w:r>
          </w:p>
        </w:tc>
        <w:tc>
          <w:tcPr>
            <w:tcW w:w="1500" w:type="dxa"/>
            <w:shd w:val="clear" w:color="000000" w:fill="808080"/>
            <w:noWrap/>
            <w:vAlign w:val="bottom"/>
            <w:hideMark/>
          </w:tcPr>
          <w:p w:rsidR="00042522" w:rsidRPr="00CD1191" w:rsidRDefault="00E53C3F" w:rsidP="00042522">
            <w:pPr>
              <w:spacing w:after="0" w:line="240" w:lineRule="auto"/>
              <w:jc w:val="center"/>
              <w:rPr>
                <w:rFonts w:ascii="Times New Roman" w:eastAsia="Times New Roman" w:hAnsi="Times New Roman" w:cs="Times New Roman"/>
                <w:b/>
                <w:bCs/>
                <w:color w:val="FFFFFF"/>
                <w:sz w:val="20"/>
                <w:szCs w:val="20"/>
                <w:lang w:eastAsia="hr-HR"/>
              </w:rPr>
            </w:pPr>
            <w:r>
              <w:rPr>
                <w:rFonts w:ascii="Times New Roman" w:eastAsia="Times New Roman" w:hAnsi="Times New Roman" w:cs="Times New Roman"/>
                <w:b/>
                <w:bCs/>
                <w:color w:val="FFFFFF"/>
                <w:sz w:val="20"/>
                <w:szCs w:val="20"/>
                <w:lang w:eastAsia="hr-HR"/>
              </w:rPr>
              <w:t>17.900.000,00</w:t>
            </w:r>
          </w:p>
        </w:tc>
        <w:tc>
          <w:tcPr>
            <w:tcW w:w="1384" w:type="dxa"/>
            <w:shd w:val="clear" w:color="000000" w:fill="808080"/>
            <w:noWrap/>
            <w:vAlign w:val="bottom"/>
          </w:tcPr>
          <w:p w:rsidR="00042522" w:rsidRPr="00CD1191" w:rsidRDefault="00042522" w:rsidP="00042522">
            <w:pPr>
              <w:spacing w:after="0" w:line="240" w:lineRule="auto"/>
              <w:jc w:val="center"/>
              <w:rPr>
                <w:rFonts w:ascii="Times New Roman" w:eastAsia="Times New Roman" w:hAnsi="Times New Roman" w:cs="Times New Roman"/>
                <w:b/>
                <w:bCs/>
                <w:color w:val="FFFFFF"/>
                <w:sz w:val="20"/>
                <w:szCs w:val="20"/>
                <w:lang w:eastAsia="hr-HR"/>
              </w:rPr>
            </w:pPr>
          </w:p>
        </w:tc>
        <w:tc>
          <w:tcPr>
            <w:tcW w:w="1117" w:type="dxa"/>
            <w:shd w:val="clear" w:color="000000" w:fill="808080"/>
            <w:noWrap/>
            <w:vAlign w:val="bottom"/>
          </w:tcPr>
          <w:p w:rsidR="00042522" w:rsidRPr="00CD1191" w:rsidRDefault="00042522" w:rsidP="00042522">
            <w:pPr>
              <w:spacing w:after="0" w:line="240" w:lineRule="auto"/>
              <w:jc w:val="center"/>
              <w:rPr>
                <w:rFonts w:ascii="Times New Roman" w:eastAsia="Times New Roman" w:hAnsi="Times New Roman" w:cs="Times New Roman"/>
                <w:b/>
                <w:bCs/>
                <w:color w:val="FFFFFF"/>
                <w:sz w:val="20"/>
                <w:szCs w:val="20"/>
                <w:lang w:eastAsia="hr-HR"/>
              </w:rPr>
            </w:pPr>
          </w:p>
        </w:tc>
        <w:tc>
          <w:tcPr>
            <w:tcW w:w="1006" w:type="dxa"/>
            <w:shd w:val="clear" w:color="000000" w:fill="808080"/>
            <w:noWrap/>
            <w:vAlign w:val="bottom"/>
          </w:tcPr>
          <w:p w:rsidR="00042522" w:rsidRPr="00CD1191" w:rsidRDefault="00042522" w:rsidP="00042522">
            <w:pPr>
              <w:spacing w:after="0" w:line="240" w:lineRule="auto"/>
              <w:jc w:val="center"/>
              <w:rPr>
                <w:rFonts w:ascii="Times New Roman" w:eastAsia="Times New Roman" w:hAnsi="Times New Roman" w:cs="Times New Roman"/>
                <w:b/>
                <w:bCs/>
                <w:color w:val="FFFFFF"/>
                <w:sz w:val="20"/>
                <w:szCs w:val="20"/>
                <w:lang w:eastAsia="hr-HR"/>
              </w:rPr>
            </w:pPr>
          </w:p>
        </w:tc>
      </w:tr>
    </w:tbl>
    <w:p w:rsidR="00042522" w:rsidRDefault="00042522" w:rsidP="0056544D">
      <w:pPr>
        <w:rPr>
          <w:rFonts w:ascii="Times New Roman" w:hAnsi="Times New Roman" w:cs="Times New Roman"/>
          <w:b/>
          <w:sz w:val="24"/>
          <w:szCs w:val="24"/>
        </w:rPr>
      </w:pPr>
    </w:p>
    <w:p w:rsidR="00B055EC" w:rsidRPr="0098702D" w:rsidRDefault="00B055EC" w:rsidP="00B055EC">
      <w:pPr>
        <w:jc w:val="center"/>
        <w:rPr>
          <w:rFonts w:cstheme="minorHAnsi"/>
          <w:b/>
          <w:sz w:val="28"/>
          <w:szCs w:val="28"/>
        </w:rPr>
      </w:pPr>
      <w:r w:rsidRPr="0098702D">
        <w:rPr>
          <w:rFonts w:cstheme="minorHAnsi"/>
          <w:b/>
          <w:sz w:val="28"/>
          <w:szCs w:val="28"/>
        </w:rPr>
        <w:t>II. POSEBNI DIO PRORAČUNA</w:t>
      </w:r>
    </w:p>
    <w:p w:rsidR="00B055EC" w:rsidRPr="0098702D" w:rsidRDefault="00B055EC" w:rsidP="00B055EC">
      <w:pPr>
        <w:jc w:val="center"/>
        <w:rPr>
          <w:rFonts w:cstheme="minorHAnsi"/>
          <w:b/>
          <w:sz w:val="28"/>
          <w:szCs w:val="28"/>
        </w:rPr>
      </w:pPr>
      <w:r w:rsidRPr="0098702D">
        <w:rPr>
          <w:rFonts w:cstheme="minorHAnsi"/>
          <w:b/>
          <w:sz w:val="28"/>
          <w:szCs w:val="28"/>
        </w:rPr>
        <w:t>Članak 3.</w:t>
      </w:r>
    </w:p>
    <w:p w:rsidR="00B055EC" w:rsidRPr="002E6184" w:rsidRDefault="00B055EC" w:rsidP="00A63D93">
      <w:pPr>
        <w:jc w:val="both"/>
        <w:rPr>
          <w:rFonts w:cstheme="minorHAnsi"/>
        </w:rPr>
      </w:pPr>
      <w:r w:rsidRPr="002E6184">
        <w:rPr>
          <w:rFonts w:cstheme="minorHAnsi"/>
        </w:rPr>
        <w:t xml:space="preserve">Rashodi i izdaci Proračuna Grada </w:t>
      </w:r>
      <w:r w:rsidR="002E6184" w:rsidRPr="002E6184">
        <w:rPr>
          <w:rFonts w:cstheme="minorHAnsi"/>
        </w:rPr>
        <w:t>Trogira za prvo polugodište 2019</w:t>
      </w:r>
      <w:r w:rsidRPr="002E6184">
        <w:rPr>
          <w:rFonts w:cstheme="minorHAnsi"/>
        </w:rPr>
        <w:t>.</w:t>
      </w:r>
      <w:r w:rsidR="00904EDA" w:rsidRPr="002E6184">
        <w:rPr>
          <w:rFonts w:cstheme="minorHAnsi"/>
        </w:rPr>
        <w:t xml:space="preserve"> </w:t>
      </w:r>
      <w:r w:rsidRPr="002E6184">
        <w:rPr>
          <w:rFonts w:cstheme="minorHAnsi"/>
        </w:rPr>
        <w:t xml:space="preserve">godine iskazani su prema organizacijskoj i programskoj klasifikaciji, izvršeni su kako slijedi: </w:t>
      </w:r>
    </w:p>
    <w:p w:rsidR="00904EDA" w:rsidRPr="00A63D93" w:rsidRDefault="00904EDA" w:rsidP="00B055EC">
      <w:pPr>
        <w:tabs>
          <w:tab w:val="center" w:pos="4536"/>
        </w:tabs>
        <w:rPr>
          <w:rFonts w:ascii="Times New Roman" w:hAnsi="Times New Roman" w:cs="Times New Roman"/>
          <w:b/>
        </w:rPr>
      </w:pPr>
    </w:p>
    <w:p w:rsidR="00B055EC" w:rsidRPr="0098702D" w:rsidRDefault="00B055EC" w:rsidP="00B055EC">
      <w:pPr>
        <w:tabs>
          <w:tab w:val="center" w:pos="4536"/>
        </w:tabs>
        <w:rPr>
          <w:rFonts w:cstheme="minorHAnsi"/>
          <w:b/>
          <w:sz w:val="28"/>
          <w:szCs w:val="28"/>
        </w:rPr>
      </w:pPr>
      <w:r w:rsidRPr="0098702D">
        <w:rPr>
          <w:rFonts w:cstheme="minorHAnsi"/>
          <w:b/>
          <w:sz w:val="28"/>
          <w:szCs w:val="28"/>
        </w:rPr>
        <w:t xml:space="preserve">1. IZVRŠENJE PO ORGANIZACIJSKOJ KLASIFIKACIJI </w:t>
      </w:r>
      <w:r w:rsidRPr="0098702D">
        <w:rPr>
          <w:rFonts w:cstheme="minorHAnsi"/>
          <w:b/>
          <w:sz w:val="28"/>
          <w:szCs w:val="28"/>
        </w:rPr>
        <w:tab/>
        <w:t xml:space="preserve"> </w:t>
      </w:r>
    </w:p>
    <w:tbl>
      <w:tblPr>
        <w:tblW w:w="10280" w:type="dxa"/>
        <w:jc w:val="center"/>
        <w:tblBorders>
          <w:top w:val="single" w:sz="4" w:space="0" w:color="000000"/>
          <w:bottom w:val="single" w:sz="4" w:space="0" w:color="000000"/>
          <w:insideH w:val="single" w:sz="4" w:space="0" w:color="000000"/>
        </w:tblBorders>
        <w:tblLook w:val="00A0" w:firstRow="1" w:lastRow="0" w:firstColumn="1" w:lastColumn="0" w:noHBand="0" w:noVBand="0"/>
      </w:tblPr>
      <w:tblGrid>
        <w:gridCol w:w="1695"/>
        <w:gridCol w:w="4668"/>
        <w:gridCol w:w="1560"/>
        <w:gridCol w:w="1460"/>
        <w:gridCol w:w="897"/>
      </w:tblGrid>
      <w:tr w:rsidR="00F5189A" w:rsidRPr="000A5F83" w:rsidTr="00F435FF">
        <w:trPr>
          <w:trHeight w:val="300"/>
          <w:jc w:val="center"/>
        </w:trPr>
        <w:tc>
          <w:tcPr>
            <w:tcW w:w="1695" w:type="dxa"/>
            <w:shd w:val="clear" w:color="auto" w:fill="DBE5F1"/>
            <w:vAlign w:val="center"/>
          </w:tcPr>
          <w:p w:rsidR="00F5189A" w:rsidRPr="000A5F83" w:rsidRDefault="00F5189A" w:rsidP="00F435FF">
            <w:pPr>
              <w:rPr>
                <w:rFonts w:ascii="Arial" w:hAnsi="Arial" w:cs="Arial"/>
                <w:b/>
                <w:color w:val="000000"/>
                <w:sz w:val="18"/>
                <w:szCs w:val="18"/>
                <w:lang w:eastAsia="hr-HR"/>
              </w:rPr>
            </w:pPr>
          </w:p>
        </w:tc>
        <w:tc>
          <w:tcPr>
            <w:tcW w:w="4668" w:type="dxa"/>
            <w:shd w:val="clear" w:color="auto" w:fill="DBE5F1"/>
            <w:vAlign w:val="center"/>
          </w:tcPr>
          <w:p w:rsidR="00F5189A" w:rsidRPr="000A5F83" w:rsidRDefault="00F5189A" w:rsidP="00F435FF">
            <w:pPr>
              <w:rPr>
                <w:rFonts w:ascii="Arial" w:hAnsi="Arial" w:cs="Arial"/>
                <w:b/>
                <w:color w:val="000000"/>
                <w:sz w:val="18"/>
                <w:szCs w:val="18"/>
                <w:lang w:eastAsia="hr-HR"/>
              </w:rPr>
            </w:pPr>
            <w:r w:rsidRPr="000A5F83">
              <w:rPr>
                <w:rFonts w:ascii="Arial" w:hAnsi="Arial" w:cs="Arial"/>
                <w:b/>
                <w:color w:val="000000"/>
                <w:sz w:val="18"/>
                <w:szCs w:val="18"/>
                <w:lang w:eastAsia="hr-HR"/>
              </w:rPr>
              <w:t>VRSTA RASHODA / IZDATKA</w:t>
            </w:r>
          </w:p>
        </w:tc>
        <w:tc>
          <w:tcPr>
            <w:tcW w:w="1560" w:type="dxa"/>
            <w:shd w:val="clear" w:color="auto" w:fill="DBE5F1"/>
            <w:vAlign w:val="center"/>
          </w:tcPr>
          <w:p w:rsidR="00F5189A" w:rsidRPr="000A5F83" w:rsidRDefault="00F5189A" w:rsidP="00F435FF">
            <w:pPr>
              <w:jc w:val="center"/>
              <w:rPr>
                <w:rFonts w:ascii="Arial" w:hAnsi="Arial" w:cs="Arial"/>
                <w:b/>
                <w:color w:val="000000"/>
                <w:sz w:val="18"/>
                <w:szCs w:val="18"/>
                <w:lang w:eastAsia="hr-HR"/>
              </w:rPr>
            </w:pPr>
            <w:r>
              <w:rPr>
                <w:rFonts w:ascii="Arial" w:hAnsi="Arial" w:cs="Arial"/>
                <w:b/>
                <w:color w:val="000000"/>
                <w:sz w:val="18"/>
                <w:szCs w:val="18"/>
                <w:lang w:eastAsia="hr-HR"/>
              </w:rPr>
              <w:t>PLAN 2019</w:t>
            </w:r>
            <w:r w:rsidRPr="000A5F83">
              <w:rPr>
                <w:rFonts w:ascii="Arial" w:hAnsi="Arial" w:cs="Arial"/>
                <w:b/>
                <w:color w:val="000000"/>
                <w:sz w:val="18"/>
                <w:szCs w:val="18"/>
                <w:lang w:eastAsia="hr-HR"/>
              </w:rPr>
              <w:t>.</w:t>
            </w:r>
          </w:p>
        </w:tc>
        <w:tc>
          <w:tcPr>
            <w:tcW w:w="1460" w:type="dxa"/>
            <w:shd w:val="clear" w:color="auto" w:fill="DBE5F1"/>
            <w:vAlign w:val="center"/>
          </w:tcPr>
          <w:p w:rsidR="00F5189A" w:rsidRPr="000A5F83" w:rsidRDefault="00F5189A" w:rsidP="00F435FF">
            <w:pPr>
              <w:jc w:val="center"/>
              <w:rPr>
                <w:rFonts w:ascii="Arial" w:hAnsi="Arial" w:cs="Arial"/>
                <w:b/>
                <w:color w:val="000000"/>
                <w:sz w:val="18"/>
                <w:szCs w:val="18"/>
                <w:lang w:eastAsia="hr-HR"/>
              </w:rPr>
            </w:pPr>
            <w:r w:rsidRPr="000A5F83">
              <w:rPr>
                <w:rFonts w:ascii="Arial" w:hAnsi="Arial" w:cs="Arial"/>
                <w:b/>
                <w:color w:val="000000"/>
                <w:sz w:val="18"/>
                <w:szCs w:val="18"/>
                <w:lang w:eastAsia="hr-HR"/>
              </w:rPr>
              <w:t>IZVRŠENJE</w:t>
            </w:r>
          </w:p>
          <w:p w:rsidR="00F5189A" w:rsidRPr="000A5F83" w:rsidRDefault="00F5189A" w:rsidP="00F435FF">
            <w:pPr>
              <w:jc w:val="center"/>
              <w:rPr>
                <w:rFonts w:ascii="Arial" w:hAnsi="Arial" w:cs="Arial"/>
                <w:b/>
                <w:color w:val="000000"/>
                <w:sz w:val="18"/>
                <w:szCs w:val="18"/>
                <w:lang w:eastAsia="hr-HR"/>
              </w:rPr>
            </w:pPr>
            <w:r>
              <w:rPr>
                <w:rFonts w:ascii="Arial" w:hAnsi="Arial" w:cs="Arial"/>
                <w:b/>
                <w:color w:val="000000"/>
                <w:sz w:val="18"/>
                <w:szCs w:val="18"/>
                <w:lang w:eastAsia="hr-HR"/>
              </w:rPr>
              <w:t>I.-VI. 2019</w:t>
            </w:r>
            <w:r w:rsidRPr="000A5F83">
              <w:rPr>
                <w:rFonts w:ascii="Arial" w:hAnsi="Arial" w:cs="Arial"/>
                <w:b/>
                <w:color w:val="000000"/>
                <w:sz w:val="18"/>
                <w:szCs w:val="18"/>
                <w:lang w:eastAsia="hr-HR"/>
              </w:rPr>
              <w:t>.</w:t>
            </w:r>
          </w:p>
        </w:tc>
        <w:tc>
          <w:tcPr>
            <w:tcW w:w="897" w:type="dxa"/>
            <w:shd w:val="clear" w:color="auto" w:fill="DBE5F1"/>
            <w:vAlign w:val="center"/>
          </w:tcPr>
          <w:p w:rsidR="00F5189A" w:rsidRPr="000A5F83" w:rsidRDefault="00F5189A" w:rsidP="00F435FF">
            <w:pPr>
              <w:jc w:val="center"/>
              <w:rPr>
                <w:rFonts w:ascii="Arial" w:hAnsi="Arial" w:cs="Arial"/>
                <w:b/>
                <w:color w:val="000000"/>
                <w:sz w:val="18"/>
                <w:szCs w:val="18"/>
                <w:lang w:eastAsia="hr-HR"/>
              </w:rPr>
            </w:pPr>
            <w:r w:rsidRPr="000A5F83">
              <w:rPr>
                <w:rFonts w:ascii="Arial" w:hAnsi="Arial" w:cs="Arial"/>
                <w:b/>
                <w:color w:val="000000"/>
                <w:sz w:val="18"/>
                <w:szCs w:val="18"/>
                <w:lang w:eastAsia="hr-HR"/>
              </w:rPr>
              <w:t>INDEKS</w:t>
            </w:r>
          </w:p>
        </w:tc>
      </w:tr>
      <w:tr w:rsidR="00F5189A" w:rsidRPr="000A5F83" w:rsidTr="00F435FF">
        <w:trPr>
          <w:trHeight w:val="300"/>
          <w:jc w:val="center"/>
        </w:trPr>
        <w:tc>
          <w:tcPr>
            <w:tcW w:w="1695" w:type="dxa"/>
            <w:shd w:val="clear" w:color="auto" w:fill="FDE9D9"/>
            <w:vAlign w:val="center"/>
          </w:tcPr>
          <w:p w:rsidR="00F5189A" w:rsidRPr="000A5F83" w:rsidRDefault="00F5189A" w:rsidP="00F435FF">
            <w:pPr>
              <w:rPr>
                <w:rFonts w:ascii="Arial" w:hAnsi="Arial" w:cs="Arial"/>
                <w:b/>
                <w:bCs/>
                <w:sz w:val="18"/>
                <w:szCs w:val="18"/>
                <w:lang w:eastAsia="hr-HR"/>
              </w:rPr>
            </w:pPr>
          </w:p>
        </w:tc>
        <w:tc>
          <w:tcPr>
            <w:tcW w:w="4668" w:type="dxa"/>
            <w:shd w:val="clear" w:color="auto" w:fill="FDE9D9"/>
            <w:vAlign w:val="center"/>
          </w:tcPr>
          <w:p w:rsidR="00F5189A" w:rsidRPr="00A42A4E" w:rsidRDefault="00F5189A" w:rsidP="00F435FF">
            <w:pPr>
              <w:rPr>
                <w:rFonts w:ascii="Arial" w:hAnsi="Arial" w:cs="Arial"/>
                <w:b/>
                <w:bCs/>
                <w:sz w:val="18"/>
                <w:szCs w:val="18"/>
                <w:lang w:eastAsia="hr-HR"/>
              </w:rPr>
            </w:pPr>
            <w:r w:rsidRPr="00A42A4E">
              <w:rPr>
                <w:rFonts w:ascii="Arial" w:hAnsi="Arial" w:cs="Arial"/>
                <w:b/>
                <w:bCs/>
                <w:sz w:val="18"/>
                <w:szCs w:val="18"/>
                <w:lang w:eastAsia="hr-HR"/>
              </w:rPr>
              <w:t>SVEUKUPNO RASHODI / IZDACI</w:t>
            </w:r>
          </w:p>
        </w:tc>
        <w:tc>
          <w:tcPr>
            <w:tcW w:w="1560" w:type="dxa"/>
            <w:shd w:val="clear" w:color="auto" w:fill="FDE9D9"/>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128.927.779,00</w:t>
            </w:r>
          </w:p>
        </w:tc>
        <w:tc>
          <w:tcPr>
            <w:tcW w:w="1460" w:type="dxa"/>
            <w:shd w:val="clear" w:color="auto" w:fill="FDE9D9"/>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35.004.412,00</w:t>
            </w:r>
          </w:p>
        </w:tc>
        <w:tc>
          <w:tcPr>
            <w:tcW w:w="897" w:type="dxa"/>
            <w:shd w:val="clear" w:color="auto" w:fill="FDE9D9"/>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27,15</w:t>
            </w:r>
          </w:p>
        </w:tc>
      </w:tr>
      <w:tr w:rsidR="00F5189A" w:rsidRPr="000A5F83" w:rsidTr="00F435FF">
        <w:trPr>
          <w:trHeight w:val="300"/>
          <w:jc w:val="center"/>
        </w:trPr>
        <w:tc>
          <w:tcPr>
            <w:tcW w:w="1695" w:type="dxa"/>
            <w:shd w:val="clear" w:color="auto" w:fill="DBE5F1"/>
            <w:vAlign w:val="center"/>
          </w:tcPr>
          <w:p w:rsidR="00F5189A" w:rsidRPr="000A5F83" w:rsidRDefault="00F5189A" w:rsidP="00F435FF">
            <w:pPr>
              <w:rPr>
                <w:rFonts w:ascii="Arial" w:hAnsi="Arial" w:cs="Arial"/>
                <w:b/>
                <w:bCs/>
                <w:sz w:val="18"/>
                <w:szCs w:val="18"/>
                <w:lang w:eastAsia="hr-HR"/>
              </w:rPr>
            </w:pPr>
            <w:r>
              <w:rPr>
                <w:rFonts w:ascii="Arial" w:hAnsi="Arial" w:cs="Arial"/>
                <w:b/>
                <w:bCs/>
                <w:sz w:val="18"/>
                <w:szCs w:val="18"/>
                <w:lang w:eastAsia="hr-HR"/>
              </w:rPr>
              <w:t>Razdjel  02</w:t>
            </w:r>
            <w:r w:rsidRPr="000A5F83">
              <w:rPr>
                <w:rFonts w:ascii="Arial" w:hAnsi="Arial" w:cs="Arial"/>
                <w:b/>
                <w:bCs/>
                <w:sz w:val="18"/>
                <w:szCs w:val="18"/>
                <w:lang w:eastAsia="hr-HR"/>
              </w:rPr>
              <w:t>1</w:t>
            </w:r>
          </w:p>
        </w:tc>
        <w:tc>
          <w:tcPr>
            <w:tcW w:w="4668" w:type="dxa"/>
            <w:shd w:val="clear" w:color="auto" w:fill="DBE5F1"/>
            <w:vAlign w:val="center"/>
          </w:tcPr>
          <w:p w:rsidR="00F5189A" w:rsidRPr="000A5F83" w:rsidRDefault="00F5189A" w:rsidP="00F435FF">
            <w:pPr>
              <w:rPr>
                <w:rFonts w:ascii="Arial" w:hAnsi="Arial" w:cs="Arial"/>
                <w:b/>
                <w:bCs/>
                <w:sz w:val="18"/>
                <w:szCs w:val="18"/>
                <w:lang w:eastAsia="hr-HR"/>
              </w:rPr>
            </w:pPr>
            <w:r>
              <w:rPr>
                <w:rFonts w:ascii="Arial" w:hAnsi="Arial" w:cs="Arial"/>
                <w:b/>
                <w:bCs/>
                <w:sz w:val="18"/>
                <w:szCs w:val="18"/>
                <w:lang w:eastAsia="hr-HR"/>
              </w:rPr>
              <w:t xml:space="preserve">UPRAVNI ODJEL ZA JAVNE POTREBE, OPĆE POSLOVE I IMOVINU GRADA </w:t>
            </w:r>
          </w:p>
        </w:tc>
        <w:tc>
          <w:tcPr>
            <w:tcW w:w="1560"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62.020.779,00</w:t>
            </w:r>
          </w:p>
        </w:tc>
        <w:tc>
          <w:tcPr>
            <w:tcW w:w="1460"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24.349.477,00</w:t>
            </w:r>
          </w:p>
        </w:tc>
        <w:tc>
          <w:tcPr>
            <w:tcW w:w="897"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39,26</w:t>
            </w:r>
          </w:p>
        </w:tc>
      </w:tr>
      <w:tr w:rsidR="00F5189A" w:rsidRPr="000A5F83" w:rsidTr="00F435FF">
        <w:trPr>
          <w:trHeight w:val="300"/>
          <w:jc w:val="center"/>
        </w:trPr>
        <w:tc>
          <w:tcPr>
            <w:tcW w:w="1695" w:type="dxa"/>
            <w:shd w:val="clear" w:color="auto" w:fill="auto"/>
            <w:vAlign w:val="center"/>
          </w:tcPr>
          <w:p w:rsidR="00F5189A" w:rsidRPr="000A5F83" w:rsidRDefault="00F5189A" w:rsidP="00F435FF">
            <w:pPr>
              <w:rPr>
                <w:rFonts w:ascii="Arial" w:hAnsi="Arial" w:cs="Arial"/>
                <w:sz w:val="18"/>
                <w:szCs w:val="18"/>
                <w:lang w:eastAsia="hr-HR"/>
              </w:rPr>
            </w:pPr>
            <w:r>
              <w:rPr>
                <w:rFonts w:ascii="Arial" w:hAnsi="Arial" w:cs="Arial"/>
                <w:sz w:val="18"/>
                <w:szCs w:val="18"/>
                <w:lang w:eastAsia="hr-HR"/>
              </w:rPr>
              <w:t>Glava 02101</w:t>
            </w:r>
          </w:p>
        </w:tc>
        <w:tc>
          <w:tcPr>
            <w:tcW w:w="4668" w:type="dxa"/>
            <w:shd w:val="clear" w:color="auto" w:fill="auto"/>
            <w:vAlign w:val="center"/>
          </w:tcPr>
          <w:p w:rsidR="00F5189A" w:rsidRPr="000A5F83" w:rsidRDefault="00F5189A" w:rsidP="00F435FF">
            <w:pPr>
              <w:rPr>
                <w:rFonts w:ascii="Arial" w:hAnsi="Arial" w:cs="Arial"/>
                <w:sz w:val="18"/>
                <w:szCs w:val="18"/>
                <w:lang w:eastAsia="hr-HR"/>
              </w:rPr>
            </w:pPr>
            <w:r>
              <w:rPr>
                <w:rFonts w:ascii="Arial" w:hAnsi="Arial" w:cs="Arial"/>
                <w:sz w:val="18"/>
                <w:szCs w:val="18"/>
                <w:lang w:eastAsia="hr-HR"/>
              </w:rPr>
              <w:t xml:space="preserve">DJEČJI VRTIĆ TROGIR </w:t>
            </w:r>
          </w:p>
        </w:tc>
        <w:tc>
          <w:tcPr>
            <w:tcW w:w="1560"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11.466.710,00</w:t>
            </w:r>
          </w:p>
        </w:tc>
        <w:tc>
          <w:tcPr>
            <w:tcW w:w="1460"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5.153.579,00</w:t>
            </w:r>
          </w:p>
        </w:tc>
        <w:tc>
          <w:tcPr>
            <w:tcW w:w="897"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44,94</w:t>
            </w:r>
          </w:p>
        </w:tc>
      </w:tr>
      <w:tr w:rsidR="00F5189A" w:rsidRPr="000A5F83" w:rsidTr="00F435FF">
        <w:trPr>
          <w:trHeight w:val="300"/>
          <w:jc w:val="center"/>
        </w:trPr>
        <w:tc>
          <w:tcPr>
            <w:tcW w:w="1695" w:type="dxa"/>
            <w:shd w:val="clear" w:color="auto" w:fill="auto"/>
            <w:vAlign w:val="center"/>
          </w:tcPr>
          <w:p w:rsidR="00F5189A" w:rsidRDefault="00F5189A" w:rsidP="00F435FF">
            <w:pPr>
              <w:rPr>
                <w:rFonts w:ascii="Arial" w:hAnsi="Arial" w:cs="Arial"/>
                <w:sz w:val="18"/>
                <w:szCs w:val="18"/>
                <w:lang w:eastAsia="hr-HR"/>
              </w:rPr>
            </w:pPr>
            <w:r>
              <w:rPr>
                <w:rFonts w:ascii="Arial" w:hAnsi="Arial" w:cs="Arial"/>
                <w:sz w:val="18"/>
                <w:szCs w:val="18"/>
                <w:lang w:eastAsia="hr-HR"/>
              </w:rPr>
              <w:t>Glava 02102</w:t>
            </w:r>
          </w:p>
        </w:tc>
        <w:tc>
          <w:tcPr>
            <w:tcW w:w="4668" w:type="dxa"/>
            <w:shd w:val="clear" w:color="auto" w:fill="auto"/>
            <w:vAlign w:val="center"/>
          </w:tcPr>
          <w:p w:rsidR="00F5189A" w:rsidRDefault="00F5189A" w:rsidP="00F435FF">
            <w:pPr>
              <w:rPr>
                <w:rFonts w:ascii="Arial" w:hAnsi="Arial" w:cs="Arial"/>
                <w:sz w:val="18"/>
                <w:szCs w:val="18"/>
                <w:lang w:eastAsia="hr-HR"/>
              </w:rPr>
            </w:pPr>
            <w:r>
              <w:rPr>
                <w:rFonts w:ascii="Arial" w:hAnsi="Arial" w:cs="Arial"/>
                <w:sz w:val="18"/>
                <w:szCs w:val="18"/>
                <w:lang w:eastAsia="hr-HR"/>
              </w:rPr>
              <w:t xml:space="preserve">PRORAČUNSKI KORISNICI U KULTURI </w:t>
            </w:r>
          </w:p>
        </w:tc>
        <w:tc>
          <w:tcPr>
            <w:tcW w:w="1560" w:type="dxa"/>
            <w:shd w:val="clear" w:color="auto" w:fill="auto"/>
            <w:vAlign w:val="center"/>
          </w:tcPr>
          <w:p w:rsidR="00F5189A" w:rsidRDefault="00F5189A" w:rsidP="00F435FF">
            <w:pPr>
              <w:jc w:val="right"/>
              <w:rPr>
                <w:rFonts w:ascii="Arial" w:hAnsi="Arial" w:cs="Arial"/>
                <w:bCs/>
                <w:sz w:val="18"/>
                <w:szCs w:val="18"/>
              </w:rPr>
            </w:pPr>
            <w:r>
              <w:rPr>
                <w:rFonts w:ascii="Arial" w:hAnsi="Arial" w:cs="Arial"/>
                <w:bCs/>
                <w:sz w:val="18"/>
                <w:szCs w:val="18"/>
              </w:rPr>
              <w:t>11.466.710,00</w:t>
            </w:r>
          </w:p>
        </w:tc>
        <w:tc>
          <w:tcPr>
            <w:tcW w:w="1460" w:type="dxa"/>
            <w:shd w:val="clear" w:color="auto" w:fill="auto"/>
            <w:vAlign w:val="center"/>
          </w:tcPr>
          <w:p w:rsidR="00F5189A" w:rsidRDefault="00F5189A" w:rsidP="00F435FF">
            <w:pPr>
              <w:jc w:val="right"/>
              <w:rPr>
                <w:rFonts w:ascii="Arial" w:hAnsi="Arial" w:cs="Arial"/>
                <w:bCs/>
                <w:sz w:val="18"/>
                <w:szCs w:val="18"/>
              </w:rPr>
            </w:pPr>
            <w:r>
              <w:rPr>
                <w:rFonts w:ascii="Arial" w:hAnsi="Arial" w:cs="Arial"/>
                <w:bCs/>
                <w:sz w:val="18"/>
                <w:szCs w:val="18"/>
              </w:rPr>
              <w:t>1.548.179,00</w:t>
            </w:r>
          </w:p>
        </w:tc>
        <w:tc>
          <w:tcPr>
            <w:tcW w:w="897"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46,58</w:t>
            </w:r>
          </w:p>
        </w:tc>
      </w:tr>
      <w:tr w:rsidR="00F5189A" w:rsidRPr="000A5F83" w:rsidTr="00F435FF">
        <w:trPr>
          <w:trHeight w:val="300"/>
          <w:jc w:val="center"/>
        </w:trPr>
        <w:tc>
          <w:tcPr>
            <w:tcW w:w="1695" w:type="dxa"/>
            <w:shd w:val="clear" w:color="auto" w:fill="auto"/>
            <w:vAlign w:val="center"/>
          </w:tcPr>
          <w:p w:rsidR="00F5189A" w:rsidRDefault="00F5189A" w:rsidP="00F435FF">
            <w:pPr>
              <w:rPr>
                <w:rFonts w:ascii="Arial" w:hAnsi="Arial" w:cs="Arial"/>
                <w:sz w:val="18"/>
                <w:szCs w:val="18"/>
                <w:lang w:eastAsia="hr-HR"/>
              </w:rPr>
            </w:pPr>
            <w:r>
              <w:rPr>
                <w:rFonts w:ascii="Arial" w:hAnsi="Arial" w:cs="Arial"/>
                <w:sz w:val="18"/>
                <w:szCs w:val="18"/>
                <w:lang w:eastAsia="hr-HR"/>
              </w:rPr>
              <w:t>29470</w:t>
            </w:r>
          </w:p>
        </w:tc>
        <w:tc>
          <w:tcPr>
            <w:tcW w:w="4668" w:type="dxa"/>
            <w:shd w:val="clear" w:color="auto" w:fill="auto"/>
            <w:vAlign w:val="center"/>
          </w:tcPr>
          <w:p w:rsidR="00F5189A" w:rsidRDefault="00F5189A" w:rsidP="00F435FF">
            <w:pPr>
              <w:rPr>
                <w:rFonts w:ascii="Arial" w:hAnsi="Arial" w:cs="Arial"/>
                <w:sz w:val="18"/>
                <w:szCs w:val="18"/>
                <w:lang w:eastAsia="hr-HR"/>
              </w:rPr>
            </w:pPr>
            <w:r>
              <w:rPr>
                <w:rFonts w:ascii="Arial" w:hAnsi="Arial" w:cs="Arial"/>
                <w:sz w:val="18"/>
                <w:szCs w:val="18"/>
                <w:lang w:eastAsia="hr-HR"/>
              </w:rPr>
              <w:t>GRADSKA KNJIŽNICA TROGIR</w:t>
            </w:r>
          </w:p>
        </w:tc>
        <w:tc>
          <w:tcPr>
            <w:tcW w:w="1560" w:type="dxa"/>
            <w:shd w:val="clear" w:color="auto" w:fill="auto"/>
            <w:vAlign w:val="center"/>
          </w:tcPr>
          <w:p w:rsidR="00F5189A" w:rsidRDefault="00F5189A" w:rsidP="00F435FF">
            <w:pPr>
              <w:jc w:val="right"/>
              <w:rPr>
                <w:rFonts w:ascii="Arial" w:hAnsi="Arial" w:cs="Arial"/>
                <w:bCs/>
                <w:sz w:val="18"/>
                <w:szCs w:val="18"/>
              </w:rPr>
            </w:pPr>
            <w:r>
              <w:rPr>
                <w:rFonts w:ascii="Arial" w:hAnsi="Arial" w:cs="Arial"/>
                <w:bCs/>
                <w:sz w:val="18"/>
                <w:szCs w:val="18"/>
              </w:rPr>
              <w:t>743.119,00</w:t>
            </w:r>
          </w:p>
        </w:tc>
        <w:tc>
          <w:tcPr>
            <w:tcW w:w="1460" w:type="dxa"/>
            <w:shd w:val="clear" w:color="auto" w:fill="auto"/>
            <w:vAlign w:val="center"/>
          </w:tcPr>
          <w:p w:rsidR="00F5189A" w:rsidRDefault="00F5189A" w:rsidP="00F435FF">
            <w:pPr>
              <w:jc w:val="right"/>
              <w:rPr>
                <w:rFonts w:ascii="Arial" w:hAnsi="Arial" w:cs="Arial"/>
                <w:bCs/>
                <w:sz w:val="18"/>
                <w:szCs w:val="18"/>
              </w:rPr>
            </w:pPr>
            <w:r>
              <w:rPr>
                <w:rFonts w:ascii="Arial" w:hAnsi="Arial" w:cs="Arial"/>
                <w:bCs/>
                <w:sz w:val="18"/>
                <w:szCs w:val="18"/>
              </w:rPr>
              <w:t>321.662,00</w:t>
            </w:r>
          </w:p>
        </w:tc>
        <w:tc>
          <w:tcPr>
            <w:tcW w:w="897"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43,29</w:t>
            </w:r>
          </w:p>
        </w:tc>
      </w:tr>
      <w:tr w:rsidR="00F5189A" w:rsidRPr="000A5F83" w:rsidTr="00F435FF">
        <w:trPr>
          <w:trHeight w:val="300"/>
          <w:jc w:val="center"/>
        </w:trPr>
        <w:tc>
          <w:tcPr>
            <w:tcW w:w="1695" w:type="dxa"/>
            <w:shd w:val="clear" w:color="auto" w:fill="auto"/>
            <w:vAlign w:val="center"/>
          </w:tcPr>
          <w:p w:rsidR="00F5189A" w:rsidRDefault="00F5189A" w:rsidP="00F435FF">
            <w:pPr>
              <w:rPr>
                <w:rFonts w:ascii="Arial" w:hAnsi="Arial" w:cs="Arial"/>
                <w:sz w:val="18"/>
                <w:szCs w:val="18"/>
                <w:lang w:eastAsia="hr-HR"/>
              </w:rPr>
            </w:pPr>
            <w:r>
              <w:rPr>
                <w:rFonts w:ascii="Arial" w:hAnsi="Arial" w:cs="Arial"/>
                <w:sz w:val="18"/>
                <w:szCs w:val="18"/>
                <w:lang w:eastAsia="hr-HR"/>
              </w:rPr>
              <w:t>29488</w:t>
            </w:r>
          </w:p>
        </w:tc>
        <w:tc>
          <w:tcPr>
            <w:tcW w:w="4668" w:type="dxa"/>
            <w:shd w:val="clear" w:color="auto" w:fill="auto"/>
            <w:vAlign w:val="center"/>
          </w:tcPr>
          <w:p w:rsidR="00F5189A" w:rsidRDefault="00F5189A" w:rsidP="00F435FF">
            <w:pPr>
              <w:rPr>
                <w:rFonts w:ascii="Arial" w:hAnsi="Arial" w:cs="Arial"/>
                <w:sz w:val="18"/>
                <w:szCs w:val="18"/>
                <w:lang w:eastAsia="hr-HR"/>
              </w:rPr>
            </w:pPr>
            <w:r>
              <w:rPr>
                <w:rFonts w:ascii="Arial" w:hAnsi="Arial" w:cs="Arial"/>
                <w:sz w:val="18"/>
                <w:szCs w:val="18"/>
                <w:lang w:eastAsia="hr-HR"/>
              </w:rPr>
              <w:t xml:space="preserve">MUZEJ GRADA TROGIRA </w:t>
            </w:r>
          </w:p>
        </w:tc>
        <w:tc>
          <w:tcPr>
            <w:tcW w:w="1560" w:type="dxa"/>
            <w:shd w:val="clear" w:color="auto" w:fill="auto"/>
            <w:vAlign w:val="center"/>
          </w:tcPr>
          <w:p w:rsidR="00F5189A" w:rsidRDefault="00F5189A" w:rsidP="00F435FF">
            <w:pPr>
              <w:jc w:val="right"/>
              <w:rPr>
                <w:rFonts w:ascii="Arial" w:hAnsi="Arial" w:cs="Arial"/>
                <w:bCs/>
                <w:sz w:val="18"/>
                <w:szCs w:val="18"/>
              </w:rPr>
            </w:pPr>
            <w:r>
              <w:rPr>
                <w:rFonts w:ascii="Arial" w:hAnsi="Arial" w:cs="Arial"/>
                <w:bCs/>
                <w:sz w:val="18"/>
                <w:szCs w:val="18"/>
              </w:rPr>
              <w:t>2.580.400,00</w:t>
            </w:r>
          </w:p>
        </w:tc>
        <w:tc>
          <w:tcPr>
            <w:tcW w:w="1460" w:type="dxa"/>
            <w:shd w:val="clear" w:color="auto" w:fill="auto"/>
            <w:vAlign w:val="center"/>
          </w:tcPr>
          <w:p w:rsidR="00F5189A" w:rsidRDefault="00F5189A" w:rsidP="00F435FF">
            <w:pPr>
              <w:jc w:val="right"/>
              <w:rPr>
                <w:rFonts w:ascii="Arial" w:hAnsi="Arial" w:cs="Arial"/>
                <w:bCs/>
                <w:sz w:val="18"/>
                <w:szCs w:val="18"/>
              </w:rPr>
            </w:pPr>
            <w:r>
              <w:rPr>
                <w:rFonts w:ascii="Arial" w:hAnsi="Arial" w:cs="Arial"/>
                <w:bCs/>
                <w:sz w:val="18"/>
                <w:szCs w:val="18"/>
              </w:rPr>
              <w:t>1.226.517,00</w:t>
            </w:r>
          </w:p>
        </w:tc>
        <w:tc>
          <w:tcPr>
            <w:tcW w:w="897"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47,53</w:t>
            </w:r>
          </w:p>
        </w:tc>
      </w:tr>
      <w:tr w:rsidR="00F5189A" w:rsidRPr="000A5F83" w:rsidTr="00F435FF">
        <w:trPr>
          <w:trHeight w:val="300"/>
          <w:jc w:val="center"/>
        </w:trPr>
        <w:tc>
          <w:tcPr>
            <w:tcW w:w="1695" w:type="dxa"/>
            <w:shd w:val="clear" w:color="auto" w:fill="auto"/>
            <w:vAlign w:val="center"/>
          </w:tcPr>
          <w:p w:rsidR="00F5189A" w:rsidRDefault="00F5189A" w:rsidP="00F435FF">
            <w:pPr>
              <w:rPr>
                <w:rFonts w:ascii="Arial" w:hAnsi="Arial" w:cs="Arial"/>
                <w:sz w:val="18"/>
                <w:szCs w:val="18"/>
                <w:lang w:eastAsia="hr-HR"/>
              </w:rPr>
            </w:pPr>
            <w:r>
              <w:rPr>
                <w:rFonts w:ascii="Arial" w:hAnsi="Arial" w:cs="Arial"/>
                <w:sz w:val="18"/>
                <w:szCs w:val="18"/>
                <w:lang w:eastAsia="hr-HR"/>
              </w:rPr>
              <w:t>Glava 02103</w:t>
            </w:r>
          </w:p>
        </w:tc>
        <w:tc>
          <w:tcPr>
            <w:tcW w:w="4668" w:type="dxa"/>
            <w:shd w:val="clear" w:color="auto" w:fill="auto"/>
            <w:vAlign w:val="center"/>
          </w:tcPr>
          <w:p w:rsidR="00F5189A" w:rsidRDefault="00F5189A" w:rsidP="00F435FF">
            <w:pPr>
              <w:rPr>
                <w:rFonts w:ascii="Arial" w:hAnsi="Arial" w:cs="Arial"/>
                <w:sz w:val="18"/>
                <w:szCs w:val="18"/>
                <w:lang w:eastAsia="hr-HR"/>
              </w:rPr>
            </w:pPr>
            <w:r>
              <w:rPr>
                <w:rFonts w:ascii="Arial" w:hAnsi="Arial" w:cs="Arial"/>
                <w:sz w:val="18"/>
                <w:szCs w:val="18"/>
                <w:lang w:eastAsia="hr-HR"/>
              </w:rPr>
              <w:t xml:space="preserve">ŠPORTSKI OBJEKTI TROGIR </w:t>
            </w:r>
          </w:p>
        </w:tc>
        <w:tc>
          <w:tcPr>
            <w:tcW w:w="1560" w:type="dxa"/>
            <w:shd w:val="clear" w:color="auto" w:fill="auto"/>
            <w:vAlign w:val="center"/>
          </w:tcPr>
          <w:p w:rsidR="00F5189A" w:rsidRDefault="00F5189A" w:rsidP="00F435FF">
            <w:pPr>
              <w:jc w:val="right"/>
              <w:rPr>
                <w:rFonts w:ascii="Arial" w:hAnsi="Arial" w:cs="Arial"/>
                <w:bCs/>
                <w:sz w:val="18"/>
                <w:szCs w:val="18"/>
              </w:rPr>
            </w:pPr>
            <w:r>
              <w:rPr>
                <w:rFonts w:ascii="Arial" w:hAnsi="Arial" w:cs="Arial"/>
                <w:bCs/>
                <w:sz w:val="18"/>
                <w:szCs w:val="18"/>
              </w:rPr>
              <w:t>1.660.000,00</w:t>
            </w:r>
          </w:p>
        </w:tc>
        <w:tc>
          <w:tcPr>
            <w:tcW w:w="1460" w:type="dxa"/>
            <w:shd w:val="clear" w:color="auto" w:fill="auto"/>
            <w:vAlign w:val="center"/>
          </w:tcPr>
          <w:p w:rsidR="00F5189A" w:rsidRDefault="00F5189A" w:rsidP="00F435FF">
            <w:pPr>
              <w:jc w:val="right"/>
              <w:rPr>
                <w:rFonts w:ascii="Arial" w:hAnsi="Arial" w:cs="Arial"/>
                <w:bCs/>
                <w:sz w:val="18"/>
                <w:szCs w:val="18"/>
              </w:rPr>
            </w:pPr>
            <w:r>
              <w:rPr>
                <w:rFonts w:ascii="Arial" w:hAnsi="Arial" w:cs="Arial"/>
                <w:bCs/>
                <w:sz w:val="18"/>
                <w:szCs w:val="18"/>
              </w:rPr>
              <w:t>990.184,00</w:t>
            </w:r>
          </w:p>
        </w:tc>
        <w:tc>
          <w:tcPr>
            <w:tcW w:w="897"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59,65</w:t>
            </w:r>
          </w:p>
        </w:tc>
      </w:tr>
      <w:tr w:rsidR="00F5189A" w:rsidRPr="000A5F83" w:rsidTr="00F435FF">
        <w:trPr>
          <w:trHeight w:val="300"/>
          <w:jc w:val="center"/>
        </w:trPr>
        <w:tc>
          <w:tcPr>
            <w:tcW w:w="1695" w:type="dxa"/>
            <w:shd w:val="clear" w:color="auto" w:fill="auto"/>
            <w:vAlign w:val="center"/>
          </w:tcPr>
          <w:p w:rsidR="00F5189A" w:rsidRDefault="00F5189A" w:rsidP="00F435FF">
            <w:pPr>
              <w:rPr>
                <w:rFonts w:ascii="Arial" w:hAnsi="Arial" w:cs="Arial"/>
                <w:sz w:val="18"/>
                <w:szCs w:val="18"/>
                <w:lang w:eastAsia="hr-HR"/>
              </w:rPr>
            </w:pPr>
            <w:r>
              <w:rPr>
                <w:rFonts w:ascii="Arial" w:hAnsi="Arial" w:cs="Arial"/>
                <w:sz w:val="18"/>
                <w:szCs w:val="18"/>
                <w:lang w:eastAsia="hr-HR"/>
              </w:rPr>
              <w:t>Glava 02104</w:t>
            </w:r>
          </w:p>
        </w:tc>
        <w:tc>
          <w:tcPr>
            <w:tcW w:w="4668" w:type="dxa"/>
            <w:shd w:val="clear" w:color="auto" w:fill="auto"/>
            <w:vAlign w:val="center"/>
          </w:tcPr>
          <w:p w:rsidR="00F5189A" w:rsidRDefault="00F5189A" w:rsidP="00F435FF">
            <w:pPr>
              <w:rPr>
                <w:rFonts w:ascii="Arial" w:hAnsi="Arial" w:cs="Arial"/>
                <w:sz w:val="18"/>
                <w:szCs w:val="18"/>
                <w:lang w:eastAsia="hr-HR"/>
              </w:rPr>
            </w:pPr>
            <w:r>
              <w:rPr>
                <w:rFonts w:ascii="Arial" w:hAnsi="Arial" w:cs="Arial"/>
                <w:sz w:val="18"/>
                <w:szCs w:val="18"/>
                <w:lang w:eastAsia="hr-HR"/>
              </w:rPr>
              <w:t>JAVNA VATROGASNA POSTROJBA TROGIR</w:t>
            </w:r>
          </w:p>
        </w:tc>
        <w:tc>
          <w:tcPr>
            <w:tcW w:w="1560" w:type="dxa"/>
            <w:shd w:val="clear" w:color="auto" w:fill="auto"/>
            <w:vAlign w:val="center"/>
          </w:tcPr>
          <w:p w:rsidR="00F5189A" w:rsidRDefault="00F5189A" w:rsidP="00F435FF">
            <w:pPr>
              <w:jc w:val="right"/>
              <w:rPr>
                <w:rFonts w:ascii="Arial" w:hAnsi="Arial" w:cs="Arial"/>
                <w:bCs/>
                <w:sz w:val="18"/>
                <w:szCs w:val="18"/>
              </w:rPr>
            </w:pPr>
            <w:r>
              <w:rPr>
                <w:rFonts w:ascii="Arial" w:hAnsi="Arial" w:cs="Arial"/>
                <w:bCs/>
                <w:sz w:val="18"/>
                <w:szCs w:val="18"/>
              </w:rPr>
              <w:t>2.600.000,00</w:t>
            </w:r>
          </w:p>
        </w:tc>
        <w:tc>
          <w:tcPr>
            <w:tcW w:w="1460" w:type="dxa"/>
            <w:shd w:val="clear" w:color="auto" w:fill="auto"/>
            <w:vAlign w:val="center"/>
          </w:tcPr>
          <w:p w:rsidR="00F5189A" w:rsidRDefault="00F5189A" w:rsidP="00F435FF">
            <w:pPr>
              <w:jc w:val="right"/>
              <w:rPr>
                <w:rFonts w:ascii="Arial" w:hAnsi="Arial" w:cs="Arial"/>
                <w:bCs/>
                <w:sz w:val="18"/>
                <w:szCs w:val="18"/>
              </w:rPr>
            </w:pPr>
            <w:r>
              <w:rPr>
                <w:rFonts w:ascii="Arial" w:hAnsi="Arial" w:cs="Arial"/>
                <w:bCs/>
                <w:sz w:val="18"/>
                <w:szCs w:val="18"/>
              </w:rPr>
              <w:t>496.185,00</w:t>
            </w:r>
          </w:p>
        </w:tc>
        <w:tc>
          <w:tcPr>
            <w:tcW w:w="897"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19,08</w:t>
            </w:r>
          </w:p>
        </w:tc>
      </w:tr>
      <w:tr w:rsidR="00F5189A" w:rsidRPr="000A5F83" w:rsidTr="00F435FF">
        <w:trPr>
          <w:trHeight w:val="480"/>
          <w:jc w:val="center"/>
        </w:trPr>
        <w:tc>
          <w:tcPr>
            <w:tcW w:w="1695" w:type="dxa"/>
            <w:shd w:val="clear" w:color="auto" w:fill="DBE5F1"/>
            <w:vAlign w:val="center"/>
          </w:tcPr>
          <w:p w:rsidR="00F5189A" w:rsidRPr="000A5F83" w:rsidRDefault="00F5189A" w:rsidP="00F435FF">
            <w:pPr>
              <w:rPr>
                <w:rFonts w:ascii="Arial" w:hAnsi="Arial" w:cs="Arial"/>
                <w:b/>
                <w:bCs/>
                <w:sz w:val="18"/>
                <w:szCs w:val="18"/>
                <w:lang w:eastAsia="hr-HR"/>
              </w:rPr>
            </w:pPr>
            <w:r>
              <w:rPr>
                <w:rFonts w:ascii="Arial" w:hAnsi="Arial" w:cs="Arial"/>
                <w:b/>
                <w:bCs/>
                <w:sz w:val="18"/>
                <w:szCs w:val="18"/>
                <w:lang w:eastAsia="hr-HR"/>
              </w:rPr>
              <w:t>Razdjel  022</w:t>
            </w:r>
          </w:p>
        </w:tc>
        <w:tc>
          <w:tcPr>
            <w:tcW w:w="4668" w:type="dxa"/>
            <w:shd w:val="clear" w:color="auto" w:fill="DBE5F1"/>
            <w:vAlign w:val="center"/>
          </w:tcPr>
          <w:p w:rsidR="00F5189A" w:rsidRPr="000A5F83" w:rsidRDefault="00F5189A" w:rsidP="00F435FF">
            <w:pPr>
              <w:rPr>
                <w:rFonts w:ascii="Arial" w:hAnsi="Arial" w:cs="Arial"/>
                <w:b/>
                <w:bCs/>
                <w:sz w:val="18"/>
                <w:szCs w:val="18"/>
                <w:lang w:eastAsia="hr-HR"/>
              </w:rPr>
            </w:pPr>
            <w:r>
              <w:rPr>
                <w:rFonts w:ascii="Arial" w:hAnsi="Arial" w:cs="Arial"/>
                <w:b/>
                <w:bCs/>
                <w:sz w:val="18"/>
                <w:szCs w:val="18"/>
                <w:lang w:eastAsia="hr-HR"/>
              </w:rPr>
              <w:t>UPRAVNI ODJEL ZA FINANCIJE, PRORAČUN I NAPLATU POTRAŽIVANJA</w:t>
            </w:r>
          </w:p>
        </w:tc>
        <w:tc>
          <w:tcPr>
            <w:tcW w:w="1560"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2.299.000,00</w:t>
            </w:r>
          </w:p>
        </w:tc>
        <w:tc>
          <w:tcPr>
            <w:tcW w:w="1460"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486.237,00</w:t>
            </w:r>
          </w:p>
        </w:tc>
        <w:tc>
          <w:tcPr>
            <w:tcW w:w="897"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21,15</w:t>
            </w:r>
          </w:p>
        </w:tc>
      </w:tr>
      <w:tr w:rsidR="00F5189A" w:rsidRPr="000A5F83" w:rsidTr="00F435FF">
        <w:trPr>
          <w:trHeight w:val="480"/>
          <w:jc w:val="center"/>
        </w:trPr>
        <w:tc>
          <w:tcPr>
            <w:tcW w:w="1695" w:type="dxa"/>
            <w:shd w:val="clear" w:color="auto" w:fill="DBE5F1"/>
            <w:vAlign w:val="center"/>
          </w:tcPr>
          <w:p w:rsidR="00F5189A" w:rsidRPr="000A5F83" w:rsidRDefault="00F5189A" w:rsidP="00F435FF">
            <w:pPr>
              <w:rPr>
                <w:rFonts w:ascii="Arial" w:hAnsi="Arial" w:cs="Arial"/>
                <w:b/>
                <w:bCs/>
                <w:sz w:val="18"/>
                <w:szCs w:val="18"/>
                <w:lang w:eastAsia="hr-HR"/>
              </w:rPr>
            </w:pPr>
            <w:r>
              <w:rPr>
                <w:rFonts w:ascii="Arial" w:hAnsi="Arial" w:cs="Arial"/>
                <w:b/>
                <w:bCs/>
                <w:sz w:val="18"/>
                <w:szCs w:val="18"/>
                <w:lang w:eastAsia="hr-HR"/>
              </w:rPr>
              <w:t>Razdjel  023</w:t>
            </w:r>
          </w:p>
        </w:tc>
        <w:tc>
          <w:tcPr>
            <w:tcW w:w="4668" w:type="dxa"/>
            <w:shd w:val="clear" w:color="auto" w:fill="DBE5F1"/>
            <w:vAlign w:val="center"/>
          </w:tcPr>
          <w:p w:rsidR="00F5189A" w:rsidRPr="000A5F83" w:rsidRDefault="00F5189A" w:rsidP="00F435FF">
            <w:pPr>
              <w:rPr>
                <w:rFonts w:ascii="Arial" w:hAnsi="Arial" w:cs="Arial"/>
                <w:b/>
                <w:bCs/>
                <w:sz w:val="18"/>
                <w:szCs w:val="18"/>
                <w:lang w:eastAsia="hr-HR"/>
              </w:rPr>
            </w:pPr>
            <w:r>
              <w:rPr>
                <w:rFonts w:ascii="Arial" w:hAnsi="Arial" w:cs="Arial"/>
                <w:b/>
                <w:bCs/>
                <w:sz w:val="18"/>
                <w:szCs w:val="18"/>
                <w:lang w:eastAsia="hr-HR"/>
              </w:rPr>
              <w:t xml:space="preserve">UPRAVNI ODJEL ZA KOMUNALNO GOSPODARSTVO I INVESTICIJE </w:t>
            </w:r>
          </w:p>
        </w:tc>
        <w:tc>
          <w:tcPr>
            <w:tcW w:w="1560"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62.822.000,00</w:t>
            </w:r>
          </w:p>
        </w:tc>
        <w:tc>
          <w:tcPr>
            <w:tcW w:w="1460"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10.117.896,00</w:t>
            </w:r>
          </w:p>
        </w:tc>
        <w:tc>
          <w:tcPr>
            <w:tcW w:w="897"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16,11</w:t>
            </w:r>
          </w:p>
        </w:tc>
      </w:tr>
      <w:tr w:rsidR="00F5189A" w:rsidRPr="000A5F83" w:rsidTr="00F435FF">
        <w:trPr>
          <w:trHeight w:val="480"/>
          <w:jc w:val="center"/>
        </w:trPr>
        <w:tc>
          <w:tcPr>
            <w:tcW w:w="1695" w:type="dxa"/>
            <w:shd w:val="clear" w:color="auto" w:fill="auto"/>
            <w:vAlign w:val="center"/>
          </w:tcPr>
          <w:p w:rsidR="00F5189A" w:rsidRPr="000A5F83" w:rsidRDefault="00F5189A" w:rsidP="00F435FF">
            <w:pPr>
              <w:rPr>
                <w:rFonts w:ascii="Arial" w:hAnsi="Arial" w:cs="Arial"/>
                <w:sz w:val="18"/>
                <w:szCs w:val="18"/>
                <w:lang w:eastAsia="hr-HR"/>
              </w:rPr>
            </w:pPr>
            <w:r>
              <w:rPr>
                <w:rFonts w:ascii="Arial" w:hAnsi="Arial" w:cs="Arial"/>
                <w:sz w:val="18"/>
                <w:szCs w:val="18"/>
                <w:lang w:eastAsia="hr-HR"/>
              </w:rPr>
              <w:t>Glava  02301</w:t>
            </w:r>
          </w:p>
        </w:tc>
        <w:tc>
          <w:tcPr>
            <w:tcW w:w="4668" w:type="dxa"/>
            <w:shd w:val="clear" w:color="auto" w:fill="auto"/>
            <w:vAlign w:val="center"/>
          </w:tcPr>
          <w:p w:rsidR="00F5189A" w:rsidRPr="000A5F83" w:rsidRDefault="00F5189A" w:rsidP="00F435FF">
            <w:pPr>
              <w:rPr>
                <w:rFonts w:ascii="Arial" w:hAnsi="Arial" w:cs="Arial"/>
                <w:sz w:val="18"/>
                <w:szCs w:val="18"/>
                <w:lang w:eastAsia="hr-HR"/>
              </w:rPr>
            </w:pPr>
            <w:r>
              <w:rPr>
                <w:rFonts w:ascii="Arial" w:hAnsi="Arial" w:cs="Arial"/>
                <w:sz w:val="18"/>
                <w:szCs w:val="18"/>
                <w:lang w:eastAsia="hr-HR"/>
              </w:rPr>
              <w:t xml:space="preserve">KOMUNALNO GOSPODARSTVO </w:t>
            </w:r>
          </w:p>
        </w:tc>
        <w:tc>
          <w:tcPr>
            <w:tcW w:w="1560"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45.468.000,00</w:t>
            </w:r>
          </w:p>
        </w:tc>
        <w:tc>
          <w:tcPr>
            <w:tcW w:w="1460"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7.713.883,00</w:t>
            </w:r>
          </w:p>
        </w:tc>
        <w:tc>
          <w:tcPr>
            <w:tcW w:w="897"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16,97</w:t>
            </w:r>
          </w:p>
        </w:tc>
      </w:tr>
      <w:tr w:rsidR="00F5189A" w:rsidRPr="000A5F83" w:rsidTr="00F435FF">
        <w:trPr>
          <w:trHeight w:val="300"/>
          <w:jc w:val="center"/>
        </w:trPr>
        <w:tc>
          <w:tcPr>
            <w:tcW w:w="1695" w:type="dxa"/>
            <w:shd w:val="clear" w:color="auto" w:fill="auto"/>
            <w:vAlign w:val="center"/>
          </w:tcPr>
          <w:p w:rsidR="00F5189A" w:rsidRPr="000A5F83" w:rsidRDefault="00F5189A" w:rsidP="00F435FF">
            <w:pPr>
              <w:rPr>
                <w:rFonts w:ascii="Arial" w:hAnsi="Arial" w:cs="Arial"/>
                <w:sz w:val="18"/>
                <w:szCs w:val="18"/>
                <w:lang w:eastAsia="hr-HR"/>
              </w:rPr>
            </w:pPr>
            <w:r>
              <w:rPr>
                <w:rFonts w:ascii="Arial" w:hAnsi="Arial" w:cs="Arial"/>
                <w:sz w:val="18"/>
                <w:szCs w:val="18"/>
                <w:lang w:eastAsia="hr-HR"/>
              </w:rPr>
              <w:t>Glava  02302</w:t>
            </w:r>
          </w:p>
        </w:tc>
        <w:tc>
          <w:tcPr>
            <w:tcW w:w="4668" w:type="dxa"/>
            <w:shd w:val="clear" w:color="auto" w:fill="auto"/>
            <w:vAlign w:val="center"/>
          </w:tcPr>
          <w:p w:rsidR="00F5189A" w:rsidRPr="000A5F83" w:rsidRDefault="00F5189A" w:rsidP="00F435FF">
            <w:pPr>
              <w:rPr>
                <w:rFonts w:ascii="Arial" w:hAnsi="Arial" w:cs="Arial"/>
                <w:sz w:val="18"/>
                <w:szCs w:val="18"/>
                <w:lang w:eastAsia="hr-HR"/>
              </w:rPr>
            </w:pPr>
            <w:r>
              <w:rPr>
                <w:rFonts w:ascii="Arial" w:hAnsi="Arial" w:cs="Arial"/>
                <w:sz w:val="18"/>
                <w:szCs w:val="18"/>
                <w:lang w:eastAsia="hr-HR"/>
              </w:rPr>
              <w:t xml:space="preserve">IMOVINA GRADA </w:t>
            </w:r>
          </w:p>
        </w:tc>
        <w:tc>
          <w:tcPr>
            <w:tcW w:w="1560"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235.000,00</w:t>
            </w:r>
          </w:p>
        </w:tc>
        <w:tc>
          <w:tcPr>
            <w:tcW w:w="1460"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3.570,00</w:t>
            </w:r>
          </w:p>
        </w:tc>
        <w:tc>
          <w:tcPr>
            <w:tcW w:w="897"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1,52</w:t>
            </w:r>
          </w:p>
        </w:tc>
      </w:tr>
      <w:tr w:rsidR="00F5189A" w:rsidRPr="000A5F83" w:rsidTr="00F435FF">
        <w:trPr>
          <w:trHeight w:val="300"/>
          <w:jc w:val="center"/>
        </w:trPr>
        <w:tc>
          <w:tcPr>
            <w:tcW w:w="1695" w:type="dxa"/>
            <w:shd w:val="clear" w:color="auto" w:fill="auto"/>
            <w:vAlign w:val="center"/>
          </w:tcPr>
          <w:p w:rsidR="00F5189A" w:rsidRPr="000A5F83" w:rsidRDefault="00F5189A" w:rsidP="00F435FF">
            <w:pPr>
              <w:rPr>
                <w:rFonts w:ascii="Arial" w:hAnsi="Arial" w:cs="Arial"/>
                <w:sz w:val="18"/>
                <w:szCs w:val="18"/>
                <w:lang w:eastAsia="hr-HR"/>
              </w:rPr>
            </w:pPr>
            <w:r>
              <w:rPr>
                <w:rFonts w:ascii="Arial" w:hAnsi="Arial" w:cs="Arial"/>
                <w:sz w:val="18"/>
                <w:szCs w:val="18"/>
                <w:lang w:eastAsia="hr-HR"/>
              </w:rPr>
              <w:t>Glava  02303</w:t>
            </w:r>
          </w:p>
        </w:tc>
        <w:tc>
          <w:tcPr>
            <w:tcW w:w="4668" w:type="dxa"/>
            <w:shd w:val="clear" w:color="auto" w:fill="auto"/>
            <w:vAlign w:val="center"/>
          </w:tcPr>
          <w:p w:rsidR="00F5189A" w:rsidRPr="000A5F83" w:rsidRDefault="00F5189A" w:rsidP="00F435FF">
            <w:pPr>
              <w:rPr>
                <w:rFonts w:ascii="Arial" w:hAnsi="Arial" w:cs="Arial"/>
                <w:sz w:val="18"/>
                <w:szCs w:val="18"/>
                <w:lang w:eastAsia="hr-HR"/>
              </w:rPr>
            </w:pPr>
            <w:r>
              <w:rPr>
                <w:rFonts w:ascii="Arial" w:hAnsi="Arial" w:cs="Arial"/>
                <w:sz w:val="18"/>
                <w:szCs w:val="18"/>
                <w:lang w:eastAsia="hr-HR"/>
              </w:rPr>
              <w:t>OTOCI</w:t>
            </w:r>
          </w:p>
        </w:tc>
        <w:tc>
          <w:tcPr>
            <w:tcW w:w="1560"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720.000,00</w:t>
            </w:r>
          </w:p>
        </w:tc>
        <w:tc>
          <w:tcPr>
            <w:tcW w:w="1460"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293.870,00</w:t>
            </w:r>
          </w:p>
        </w:tc>
        <w:tc>
          <w:tcPr>
            <w:tcW w:w="897"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40,82</w:t>
            </w:r>
          </w:p>
        </w:tc>
      </w:tr>
      <w:tr w:rsidR="00F5189A" w:rsidRPr="000A5F83" w:rsidTr="00F435FF">
        <w:trPr>
          <w:trHeight w:val="300"/>
          <w:jc w:val="center"/>
        </w:trPr>
        <w:tc>
          <w:tcPr>
            <w:tcW w:w="1695" w:type="dxa"/>
            <w:shd w:val="clear" w:color="auto" w:fill="auto"/>
            <w:vAlign w:val="center"/>
          </w:tcPr>
          <w:p w:rsidR="00F5189A" w:rsidRPr="000A5F83" w:rsidRDefault="00F5189A" w:rsidP="00F435FF">
            <w:pPr>
              <w:rPr>
                <w:rFonts w:ascii="Arial" w:hAnsi="Arial" w:cs="Arial"/>
                <w:sz w:val="18"/>
                <w:szCs w:val="18"/>
                <w:lang w:eastAsia="hr-HR"/>
              </w:rPr>
            </w:pPr>
            <w:r>
              <w:rPr>
                <w:rFonts w:ascii="Arial" w:hAnsi="Arial" w:cs="Arial"/>
                <w:sz w:val="18"/>
                <w:szCs w:val="18"/>
                <w:lang w:eastAsia="hr-HR"/>
              </w:rPr>
              <w:t>Glava  02304</w:t>
            </w:r>
          </w:p>
        </w:tc>
        <w:tc>
          <w:tcPr>
            <w:tcW w:w="4668" w:type="dxa"/>
            <w:shd w:val="clear" w:color="auto" w:fill="auto"/>
            <w:vAlign w:val="center"/>
          </w:tcPr>
          <w:p w:rsidR="00F5189A" w:rsidRPr="000A5F83" w:rsidRDefault="00F5189A" w:rsidP="00F435FF">
            <w:pPr>
              <w:rPr>
                <w:rFonts w:ascii="Arial" w:hAnsi="Arial" w:cs="Arial"/>
                <w:sz w:val="18"/>
                <w:szCs w:val="18"/>
                <w:lang w:eastAsia="hr-HR"/>
              </w:rPr>
            </w:pPr>
            <w:r>
              <w:rPr>
                <w:rFonts w:ascii="Arial" w:hAnsi="Arial" w:cs="Arial"/>
                <w:sz w:val="18"/>
                <w:szCs w:val="18"/>
                <w:lang w:eastAsia="hr-HR"/>
              </w:rPr>
              <w:t xml:space="preserve">OČUVANJE KULTURNE BAŠTINE I INVESTICIJE </w:t>
            </w:r>
          </w:p>
        </w:tc>
        <w:tc>
          <w:tcPr>
            <w:tcW w:w="1560"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16.399.000,00</w:t>
            </w:r>
          </w:p>
        </w:tc>
        <w:tc>
          <w:tcPr>
            <w:tcW w:w="1460"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2.106.573,00</w:t>
            </w:r>
          </w:p>
        </w:tc>
        <w:tc>
          <w:tcPr>
            <w:tcW w:w="897" w:type="dxa"/>
            <w:shd w:val="clear" w:color="auto" w:fill="auto"/>
            <w:vAlign w:val="center"/>
          </w:tcPr>
          <w:p w:rsidR="00F5189A" w:rsidRPr="00A42A4E" w:rsidRDefault="00F5189A" w:rsidP="00F435FF">
            <w:pPr>
              <w:jc w:val="right"/>
              <w:rPr>
                <w:rFonts w:ascii="Arial" w:hAnsi="Arial" w:cs="Arial"/>
                <w:bCs/>
                <w:sz w:val="18"/>
                <w:szCs w:val="18"/>
              </w:rPr>
            </w:pPr>
            <w:r>
              <w:rPr>
                <w:rFonts w:ascii="Arial" w:hAnsi="Arial" w:cs="Arial"/>
                <w:bCs/>
                <w:sz w:val="18"/>
                <w:szCs w:val="18"/>
              </w:rPr>
              <w:t>12,85</w:t>
            </w:r>
          </w:p>
        </w:tc>
      </w:tr>
      <w:tr w:rsidR="00F5189A" w:rsidRPr="000A5F83" w:rsidTr="00F435FF">
        <w:trPr>
          <w:trHeight w:val="480"/>
          <w:jc w:val="center"/>
        </w:trPr>
        <w:tc>
          <w:tcPr>
            <w:tcW w:w="1695" w:type="dxa"/>
            <w:shd w:val="clear" w:color="auto" w:fill="DBE5F1"/>
            <w:vAlign w:val="center"/>
          </w:tcPr>
          <w:p w:rsidR="00F5189A" w:rsidRPr="000A5F83" w:rsidRDefault="00F5189A" w:rsidP="00F435FF">
            <w:pPr>
              <w:rPr>
                <w:rFonts w:ascii="Arial" w:hAnsi="Arial" w:cs="Arial"/>
                <w:b/>
                <w:bCs/>
                <w:sz w:val="18"/>
                <w:szCs w:val="18"/>
                <w:lang w:eastAsia="hr-HR"/>
              </w:rPr>
            </w:pPr>
            <w:r>
              <w:rPr>
                <w:rFonts w:ascii="Arial" w:hAnsi="Arial" w:cs="Arial"/>
                <w:b/>
                <w:bCs/>
                <w:sz w:val="18"/>
                <w:szCs w:val="18"/>
                <w:lang w:eastAsia="hr-HR"/>
              </w:rPr>
              <w:t>Razdjel  024</w:t>
            </w:r>
          </w:p>
        </w:tc>
        <w:tc>
          <w:tcPr>
            <w:tcW w:w="4668" w:type="dxa"/>
            <w:shd w:val="clear" w:color="auto" w:fill="DBE5F1"/>
            <w:vAlign w:val="center"/>
          </w:tcPr>
          <w:p w:rsidR="00F5189A" w:rsidRPr="000A5F83" w:rsidRDefault="00F5189A" w:rsidP="00F435FF">
            <w:pPr>
              <w:rPr>
                <w:rFonts w:ascii="Arial" w:hAnsi="Arial" w:cs="Arial"/>
                <w:b/>
                <w:bCs/>
                <w:sz w:val="18"/>
                <w:szCs w:val="18"/>
                <w:lang w:eastAsia="hr-HR"/>
              </w:rPr>
            </w:pPr>
            <w:r w:rsidRPr="000A5F83">
              <w:rPr>
                <w:rFonts w:ascii="Arial" w:hAnsi="Arial" w:cs="Arial"/>
                <w:b/>
                <w:bCs/>
                <w:sz w:val="18"/>
                <w:szCs w:val="18"/>
                <w:lang w:eastAsia="hr-HR"/>
              </w:rPr>
              <w:t>UPRAV</w:t>
            </w:r>
            <w:r>
              <w:rPr>
                <w:rFonts w:ascii="Arial" w:hAnsi="Arial" w:cs="Arial"/>
                <w:b/>
                <w:bCs/>
                <w:sz w:val="18"/>
                <w:szCs w:val="18"/>
                <w:lang w:eastAsia="hr-HR"/>
              </w:rPr>
              <w:t>NI ODJEL ZA URBANIZAM I PROSTORNO UREĐENJE</w:t>
            </w:r>
          </w:p>
        </w:tc>
        <w:tc>
          <w:tcPr>
            <w:tcW w:w="1560"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1.786.000,00</w:t>
            </w:r>
          </w:p>
        </w:tc>
        <w:tc>
          <w:tcPr>
            <w:tcW w:w="1460"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50.802,00</w:t>
            </w:r>
          </w:p>
        </w:tc>
        <w:tc>
          <w:tcPr>
            <w:tcW w:w="897" w:type="dxa"/>
            <w:shd w:val="clear" w:color="auto" w:fill="DBE5F1"/>
            <w:vAlign w:val="center"/>
          </w:tcPr>
          <w:p w:rsidR="00F5189A" w:rsidRPr="00A42A4E" w:rsidRDefault="00F5189A" w:rsidP="00F435FF">
            <w:pPr>
              <w:jc w:val="right"/>
              <w:rPr>
                <w:rFonts w:ascii="Arial" w:hAnsi="Arial" w:cs="Arial"/>
                <w:b/>
                <w:bCs/>
                <w:sz w:val="18"/>
                <w:szCs w:val="18"/>
              </w:rPr>
            </w:pPr>
            <w:r>
              <w:rPr>
                <w:rFonts w:ascii="Arial" w:hAnsi="Arial" w:cs="Arial"/>
                <w:b/>
                <w:bCs/>
                <w:sz w:val="18"/>
                <w:szCs w:val="18"/>
              </w:rPr>
              <w:t>2,84</w:t>
            </w:r>
          </w:p>
        </w:tc>
      </w:tr>
    </w:tbl>
    <w:p w:rsidR="00B055EC" w:rsidRDefault="00B055EC" w:rsidP="00B055EC"/>
    <w:p w:rsidR="00F5189A" w:rsidRDefault="00F5189A" w:rsidP="00B055EC"/>
    <w:p w:rsidR="00F5189A" w:rsidRDefault="00F5189A" w:rsidP="00B055EC"/>
    <w:p w:rsidR="00F5189A" w:rsidRDefault="00F5189A" w:rsidP="00B055EC"/>
    <w:p w:rsidR="00D6095D" w:rsidRDefault="00D6095D" w:rsidP="00B055EC"/>
    <w:p w:rsidR="00721358" w:rsidRPr="0098702D" w:rsidRDefault="00206AAE" w:rsidP="00721358">
      <w:pPr>
        <w:rPr>
          <w:rFonts w:cstheme="minorHAnsi"/>
          <w:b/>
          <w:sz w:val="28"/>
          <w:szCs w:val="28"/>
        </w:rPr>
      </w:pPr>
      <w:r w:rsidRPr="0098702D">
        <w:rPr>
          <w:rFonts w:cstheme="minorHAnsi"/>
          <w:b/>
          <w:sz w:val="28"/>
          <w:szCs w:val="28"/>
        </w:rPr>
        <w:lastRenderedPageBreak/>
        <w:t xml:space="preserve">2. RASHODI PREMA </w:t>
      </w:r>
      <w:r w:rsidR="00904EDA" w:rsidRPr="0098702D">
        <w:rPr>
          <w:rFonts w:cstheme="minorHAnsi"/>
          <w:b/>
          <w:sz w:val="28"/>
          <w:szCs w:val="28"/>
        </w:rPr>
        <w:t xml:space="preserve"> PROGRAMSKOJ </w:t>
      </w:r>
      <w:r w:rsidR="00721358" w:rsidRPr="0098702D">
        <w:rPr>
          <w:rFonts w:cstheme="minorHAnsi"/>
          <w:b/>
          <w:sz w:val="28"/>
          <w:szCs w:val="28"/>
        </w:rPr>
        <w:t xml:space="preserve">KLASIFIKACIJI </w:t>
      </w: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
        <w:gridCol w:w="272"/>
        <w:gridCol w:w="1028"/>
        <w:gridCol w:w="3913"/>
        <w:gridCol w:w="1607"/>
        <w:gridCol w:w="1496"/>
        <w:gridCol w:w="1006"/>
      </w:tblGrid>
      <w:tr w:rsidR="00721358" w:rsidRPr="00721358" w:rsidTr="00BF1B32">
        <w:trPr>
          <w:trHeight w:val="405"/>
        </w:trPr>
        <w:tc>
          <w:tcPr>
            <w:tcW w:w="544" w:type="dxa"/>
            <w:gridSpan w:val="2"/>
            <w:shd w:val="clear" w:color="000000" w:fill="969696"/>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69696"/>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607" w:type="dxa"/>
            <w:vMerge w:val="restart"/>
            <w:shd w:val="clear" w:color="000000" w:fill="969696"/>
            <w:vAlign w:val="bottom"/>
            <w:hideMark/>
          </w:tcPr>
          <w:p w:rsidR="00721358" w:rsidRPr="00721358" w:rsidRDefault="00721358" w:rsidP="00721358">
            <w:pPr>
              <w:spacing w:after="0" w:line="240" w:lineRule="auto"/>
              <w:jc w:val="center"/>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Izvorni plan 2019.</w:t>
            </w:r>
          </w:p>
        </w:tc>
        <w:tc>
          <w:tcPr>
            <w:tcW w:w="1496" w:type="dxa"/>
            <w:vMerge w:val="restart"/>
            <w:shd w:val="clear" w:color="000000" w:fill="969696"/>
            <w:vAlign w:val="bottom"/>
            <w:hideMark/>
          </w:tcPr>
          <w:p w:rsidR="00721358" w:rsidRPr="00721358" w:rsidRDefault="00721358" w:rsidP="00721358">
            <w:pPr>
              <w:spacing w:after="0" w:line="240" w:lineRule="auto"/>
              <w:jc w:val="center"/>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Izvršenje I.-VI. 2019.g.</w:t>
            </w:r>
          </w:p>
        </w:tc>
        <w:tc>
          <w:tcPr>
            <w:tcW w:w="850" w:type="dxa"/>
            <w:vMerge w:val="restart"/>
            <w:shd w:val="clear" w:color="000000" w:fill="969696"/>
            <w:vAlign w:val="bottom"/>
            <w:hideMark/>
          </w:tcPr>
          <w:p w:rsidR="00721358" w:rsidRPr="00721358" w:rsidRDefault="00721358" w:rsidP="00721358">
            <w:pPr>
              <w:spacing w:after="0" w:line="240" w:lineRule="auto"/>
              <w:jc w:val="center"/>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Indeks (2/1)</w:t>
            </w:r>
          </w:p>
        </w:tc>
      </w:tr>
      <w:tr w:rsidR="00721358" w:rsidRPr="00721358" w:rsidTr="00BF1B32">
        <w:trPr>
          <w:trHeight w:val="315"/>
        </w:trPr>
        <w:tc>
          <w:tcPr>
            <w:tcW w:w="544" w:type="dxa"/>
            <w:gridSpan w:val="2"/>
            <w:shd w:val="clear" w:color="000000" w:fill="969696"/>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969696"/>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Broj konta </w:t>
            </w:r>
          </w:p>
        </w:tc>
        <w:tc>
          <w:tcPr>
            <w:tcW w:w="3913" w:type="dxa"/>
            <w:shd w:val="clear" w:color="000000" w:fill="969696"/>
            <w:noWrap/>
            <w:vAlign w:val="bottom"/>
            <w:hideMark/>
          </w:tcPr>
          <w:p w:rsidR="00721358" w:rsidRPr="00721358" w:rsidRDefault="00721358" w:rsidP="00721358">
            <w:pPr>
              <w:spacing w:after="0" w:line="240" w:lineRule="auto"/>
              <w:jc w:val="center"/>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VRSTA RASHODA I IZDATAKA</w:t>
            </w:r>
          </w:p>
        </w:tc>
        <w:tc>
          <w:tcPr>
            <w:tcW w:w="1607" w:type="dxa"/>
            <w:vMerge/>
            <w:vAlign w:val="center"/>
            <w:hideMark/>
          </w:tcPr>
          <w:p w:rsidR="00721358" w:rsidRPr="00721358" w:rsidRDefault="00721358" w:rsidP="00721358">
            <w:pPr>
              <w:spacing w:after="0" w:line="240" w:lineRule="auto"/>
              <w:rPr>
                <w:rFonts w:ascii="Arial" w:eastAsia="Times New Roman" w:hAnsi="Arial" w:cs="Arial"/>
                <w:b/>
                <w:bCs/>
                <w:sz w:val="20"/>
                <w:szCs w:val="20"/>
                <w:lang w:eastAsia="hr-HR"/>
              </w:rPr>
            </w:pPr>
          </w:p>
        </w:tc>
        <w:tc>
          <w:tcPr>
            <w:tcW w:w="1496" w:type="dxa"/>
            <w:vMerge/>
            <w:vAlign w:val="center"/>
            <w:hideMark/>
          </w:tcPr>
          <w:p w:rsidR="00721358" w:rsidRPr="00721358" w:rsidRDefault="00721358" w:rsidP="00721358">
            <w:pPr>
              <w:spacing w:after="0" w:line="240" w:lineRule="auto"/>
              <w:rPr>
                <w:rFonts w:ascii="Arial" w:eastAsia="Times New Roman" w:hAnsi="Arial" w:cs="Arial"/>
                <w:b/>
                <w:bCs/>
                <w:sz w:val="20"/>
                <w:szCs w:val="20"/>
                <w:lang w:eastAsia="hr-HR"/>
              </w:rPr>
            </w:pPr>
          </w:p>
        </w:tc>
        <w:tc>
          <w:tcPr>
            <w:tcW w:w="850" w:type="dxa"/>
            <w:vMerge/>
            <w:vAlign w:val="center"/>
            <w:hideMark/>
          </w:tcPr>
          <w:p w:rsidR="00721358" w:rsidRPr="00721358" w:rsidRDefault="00721358" w:rsidP="00721358">
            <w:pPr>
              <w:spacing w:after="0" w:line="240" w:lineRule="auto"/>
              <w:rPr>
                <w:rFonts w:ascii="Arial" w:eastAsia="Times New Roman" w:hAnsi="Arial" w:cs="Arial"/>
                <w:b/>
                <w:bCs/>
                <w:sz w:val="20"/>
                <w:szCs w:val="20"/>
                <w:lang w:eastAsia="hr-HR"/>
              </w:rPr>
            </w:pPr>
          </w:p>
        </w:tc>
      </w:tr>
      <w:tr w:rsidR="00721358" w:rsidRPr="00721358" w:rsidTr="00BF1B32">
        <w:trPr>
          <w:trHeight w:val="255"/>
        </w:trPr>
        <w:tc>
          <w:tcPr>
            <w:tcW w:w="5485" w:type="dxa"/>
            <w:gridSpan w:val="4"/>
            <w:shd w:val="clear" w:color="000000" w:fill="969696"/>
            <w:noWrap/>
            <w:vAlign w:val="bottom"/>
            <w:hideMark/>
          </w:tcPr>
          <w:p w:rsidR="00721358" w:rsidRPr="00721358" w:rsidRDefault="00721358" w:rsidP="00721358">
            <w:pPr>
              <w:spacing w:after="0" w:line="240" w:lineRule="auto"/>
              <w:jc w:val="center"/>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607" w:type="dxa"/>
            <w:shd w:val="clear" w:color="000000" w:fill="969696"/>
            <w:noWrap/>
            <w:vAlign w:val="bottom"/>
            <w:hideMark/>
          </w:tcPr>
          <w:p w:rsidR="00721358" w:rsidRPr="00721358" w:rsidRDefault="00721358" w:rsidP="00721358">
            <w:pPr>
              <w:spacing w:after="0" w:line="240" w:lineRule="auto"/>
              <w:jc w:val="center"/>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w:t>
            </w:r>
          </w:p>
        </w:tc>
        <w:tc>
          <w:tcPr>
            <w:tcW w:w="1496" w:type="dxa"/>
            <w:shd w:val="clear" w:color="000000" w:fill="969696"/>
            <w:noWrap/>
            <w:vAlign w:val="bottom"/>
            <w:hideMark/>
          </w:tcPr>
          <w:p w:rsidR="00721358" w:rsidRPr="00721358" w:rsidRDefault="00721358" w:rsidP="00721358">
            <w:pPr>
              <w:spacing w:after="0" w:line="240" w:lineRule="auto"/>
              <w:jc w:val="center"/>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w:t>
            </w:r>
          </w:p>
        </w:tc>
        <w:tc>
          <w:tcPr>
            <w:tcW w:w="850" w:type="dxa"/>
            <w:shd w:val="clear" w:color="000000" w:fill="969696"/>
            <w:noWrap/>
            <w:vAlign w:val="bottom"/>
            <w:hideMark/>
          </w:tcPr>
          <w:p w:rsidR="00721358" w:rsidRPr="00721358" w:rsidRDefault="00721358" w:rsidP="00721358">
            <w:pPr>
              <w:spacing w:after="0" w:line="240" w:lineRule="auto"/>
              <w:jc w:val="center"/>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w:t>
            </w:r>
          </w:p>
        </w:tc>
      </w:tr>
      <w:tr w:rsidR="00721358" w:rsidRPr="00721358" w:rsidTr="00BF1B32">
        <w:trPr>
          <w:trHeight w:val="255"/>
        </w:trPr>
        <w:tc>
          <w:tcPr>
            <w:tcW w:w="544" w:type="dxa"/>
            <w:gridSpan w:val="2"/>
            <w:shd w:val="clear" w:color="000000" w:fill="C0C0C0"/>
            <w:noWrap/>
            <w:vAlign w:val="bottom"/>
            <w:hideMark/>
          </w:tcPr>
          <w:p w:rsidR="00721358" w:rsidRPr="00721358" w:rsidRDefault="00721358" w:rsidP="00721358">
            <w:pPr>
              <w:spacing w:after="0" w:line="240" w:lineRule="auto"/>
              <w:rPr>
                <w:rFonts w:ascii="Arial" w:eastAsia="Times New Roman" w:hAnsi="Arial" w:cs="Arial"/>
                <w:b/>
                <w:bCs/>
                <w:color w:val="FFFFFF"/>
                <w:sz w:val="20"/>
                <w:szCs w:val="20"/>
                <w:lang w:eastAsia="hr-HR"/>
              </w:rPr>
            </w:pPr>
            <w:r w:rsidRPr="00721358">
              <w:rPr>
                <w:rFonts w:ascii="Arial" w:eastAsia="Times New Roman" w:hAnsi="Arial" w:cs="Arial"/>
                <w:b/>
                <w:bCs/>
                <w:color w:val="FFFFFF"/>
                <w:sz w:val="20"/>
                <w:szCs w:val="20"/>
                <w:lang w:eastAsia="hr-HR"/>
              </w:rPr>
              <w:t> </w:t>
            </w:r>
          </w:p>
        </w:tc>
        <w:tc>
          <w:tcPr>
            <w:tcW w:w="4941" w:type="dxa"/>
            <w:gridSpan w:val="2"/>
            <w:shd w:val="clear" w:color="000000" w:fill="C0C0C0"/>
            <w:noWrap/>
            <w:vAlign w:val="bottom"/>
            <w:hideMark/>
          </w:tcPr>
          <w:p w:rsidR="00721358" w:rsidRPr="00721358" w:rsidRDefault="00721358" w:rsidP="00721358">
            <w:pPr>
              <w:spacing w:after="0" w:line="240" w:lineRule="auto"/>
              <w:rPr>
                <w:rFonts w:ascii="Arial" w:eastAsia="Times New Roman" w:hAnsi="Arial" w:cs="Arial"/>
                <w:b/>
                <w:bCs/>
                <w:color w:val="FFFFFF"/>
                <w:sz w:val="20"/>
                <w:szCs w:val="20"/>
                <w:lang w:eastAsia="hr-HR"/>
              </w:rPr>
            </w:pPr>
            <w:r w:rsidRPr="00721358">
              <w:rPr>
                <w:rFonts w:ascii="Arial" w:eastAsia="Times New Roman" w:hAnsi="Arial" w:cs="Arial"/>
                <w:b/>
                <w:bCs/>
                <w:color w:val="FFFFFF"/>
                <w:sz w:val="20"/>
                <w:szCs w:val="20"/>
                <w:lang w:eastAsia="hr-HR"/>
              </w:rPr>
              <w:t>UKUPNO RASHODI I IZDATCI</w:t>
            </w:r>
          </w:p>
        </w:tc>
        <w:tc>
          <w:tcPr>
            <w:tcW w:w="1607" w:type="dxa"/>
            <w:shd w:val="clear" w:color="000000" w:fill="C0C0C0"/>
            <w:noWrap/>
            <w:vAlign w:val="bottom"/>
            <w:hideMark/>
          </w:tcPr>
          <w:p w:rsidR="00721358" w:rsidRPr="00721358" w:rsidRDefault="00721358" w:rsidP="00721358">
            <w:pPr>
              <w:spacing w:after="0" w:line="240" w:lineRule="auto"/>
              <w:jc w:val="right"/>
              <w:rPr>
                <w:rFonts w:ascii="Arial" w:eastAsia="Times New Roman" w:hAnsi="Arial" w:cs="Arial"/>
                <w:b/>
                <w:bCs/>
                <w:color w:val="FFFFFF"/>
                <w:sz w:val="20"/>
                <w:szCs w:val="20"/>
                <w:lang w:eastAsia="hr-HR"/>
              </w:rPr>
            </w:pPr>
            <w:r w:rsidRPr="00721358">
              <w:rPr>
                <w:rFonts w:ascii="Arial" w:eastAsia="Times New Roman" w:hAnsi="Arial" w:cs="Arial"/>
                <w:b/>
                <w:bCs/>
                <w:color w:val="FFFFFF"/>
                <w:sz w:val="20"/>
                <w:szCs w:val="20"/>
                <w:lang w:eastAsia="hr-HR"/>
              </w:rPr>
              <w:t>128.927.779,00</w:t>
            </w:r>
          </w:p>
        </w:tc>
        <w:tc>
          <w:tcPr>
            <w:tcW w:w="1496" w:type="dxa"/>
            <w:shd w:val="clear" w:color="000000" w:fill="C0C0C0"/>
            <w:noWrap/>
            <w:vAlign w:val="bottom"/>
            <w:hideMark/>
          </w:tcPr>
          <w:p w:rsidR="00721358" w:rsidRPr="00721358" w:rsidRDefault="0098702D" w:rsidP="00721358">
            <w:pPr>
              <w:spacing w:after="0" w:line="240" w:lineRule="auto"/>
              <w:jc w:val="right"/>
              <w:rPr>
                <w:rFonts w:ascii="Arial" w:eastAsia="Times New Roman" w:hAnsi="Arial" w:cs="Arial"/>
                <w:b/>
                <w:bCs/>
                <w:color w:val="FFFFFF"/>
                <w:sz w:val="20"/>
                <w:szCs w:val="20"/>
                <w:lang w:eastAsia="hr-HR"/>
              </w:rPr>
            </w:pPr>
            <w:r>
              <w:rPr>
                <w:rFonts w:ascii="Arial" w:eastAsia="Times New Roman" w:hAnsi="Arial" w:cs="Arial"/>
                <w:b/>
                <w:bCs/>
                <w:color w:val="FFFFFF"/>
                <w:sz w:val="20"/>
                <w:szCs w:val="20"/>
                <w:lang w:eastAsia="hr-HR"/>
              </w:rPr>
              <w:t>35.004.411</w:t>
            </w:r>
            <w:r w:rsidR="009B47E0">
              <w:rPr>
                <w:rFonts w:ascii="Arial" w:eastAsia="Times New Roman" w:hAnsi="Arial" w:cs="Arial"/>
                <w:b/>
                <w:bCs/>
                <w:color w:val="FFFFFF"/>
                <w:sz w:val="20"/>
                <w:szCs w:val="20"/>
                <w:lang w:eastAsia="hr-HR"/>
              </w:rPr>
              <w:t>,87</w:t>
            </w:r>
          </w:p>
        </w:tc>
        <w:tc>
          <w:tcPr>
            <w:tcW w:w="850" w:type="dxa"/>
            <w:shd w:val="clear" w:color="000000" w:fill="C0C0C0"/>
            <w:noWrap/>
            <w:vAlign w:val="bottom"/>
            <w:hideMark/>
          </w:tcPr>
          <w:p w:rsidR="00721358" w:rsidRPr="00721358" w:rsidRDefault="00721358" w:rsidP="00721358">
            <w:pPr>
              <w:spacing w:after="0" w:line="240" w:lineRule="auto"/>
              <w:jc w:val="right"/>
              <w:rPr>
                <w:rFonts w:ascii="Arial" w:eastAsia="Times New Roman" w:hAnsi="Arial" w:cs="Arial"/>
                <w:b/>
                <w:bCs/>
                <w:color w:val="FFFFFF"/>
                <w:sz w:val="20"/>
                <w:szCs w:val="20"/>
                <w:lang w:eastAsia="hr-HR"/>
              </w:rPr>
            </w:pPr>
            <w:r w:rsidRPr="00721358">
              <w:rPr>
                <w:rFonts w:ascii="Arial" w:eastAsia="Times New Roman" w:hAnsi="Arial" w:cs="Arial"/>
                <w:b/>
                <w:bCs/>
                <w:color w:val="FFFFFF"/>
                <w:sz w:val="20"/>
                <w:szCs w:val="20"/>
                <w:lang w:eastAsia="hr-HR"/>
              </w:rPr>
              <w:t>24,61%</w:t>
            </w:r>
          </w:p>
        </w:tc>
      </w:tr>
      <w:tr w:rsidR="00721358" w:rsidRPr="00721358" w:rsidTr="00BF1B32">
        <w:trPr>
          <w:trHeight w:val="540"/>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RAZDJEL 021 UPRAVNI ODJEL ZA JAVNE POTREBE, OPĆE POSLOVE I IMOVINU GRADA</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62.020.779,00</w:t>
            </w:r>
          </w:p>
        </w:tc>
        <w:tc>
          <w:tcPr>
            <w:tcW w:w="1496" w:type="dxa"/>
            <w:shd w:val="clear" w:color="000000" w:fill="9999FF"/>
            <w:noWrap/>
            <w:vAlign w:val="bottom"/>
            <w:hideMark/>
          </w:tcPr>
          <w:p w:rsidR="00721358" w:rsidRPr="00721358" w:rsidRDefault="001F1208" w:rsidP="00721358">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24.349.477</w:t>
            </w:r>
            <w:r w:rsidR="00721358" w:rsidRPr="00721358">
              <w:rPr>
                <w:rFonts w:ascii="Arial" w:eastAsia="Times New Roman" w:hAnsi="Arial" w:cs="Arial"/>
                <w:b/>
                <w:bCs/>
                <w:sz w:val="20"/>
                <w:szCs w:val="20"/>
                <w:lang w:eastAsia="hr-HR"/>
              </w:rPr>
              <w:t>,00</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33,95%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39.694.950,00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16.160.311,73</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40,71%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39.694.950,00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16.160.311,73</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40,71%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4.3. Ostali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555.600,00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1.035,57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0,19%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5.1. Ostale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198.000,00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1.035,57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0,52%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5.2. Pomoći EU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357.600,00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6.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6.1.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9. PRIMICI OD ZADUŽIVANJA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1.600.000,00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9.1. Primici od zaduživanja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1.600.000,00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1101</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JAVNA UPRAVA I ADMINISTRACIJA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17.640.350,00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11.453.891,15</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64,93%</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A100001</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FINANCIRANJE TEKUĆIH RASHODA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14.785.350,00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11.240.216,60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76,02%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Plaće (Bruto)</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7.080.000,00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3.261.470,75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46,07%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redovan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3.223.424,10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prekovremeni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38.046,65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85.000,00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42,50%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85.000,00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1.153.350,00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520.427,11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45,12%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520.427,11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97.486,56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46,42%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36.873,41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prijevoz, za rad na terenu i odvojeni život</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55.401,00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Stručno usavršavanje zaposlenika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5.212,15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637.000,00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255.892,66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40,17%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98.819,47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Energija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153.911,51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Materijal i dijelovi za tekuće i investicijsko održavanje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1.593,68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Sitni inventar i auto gume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1.568,00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Službena, radna i zaštitna odjeća i obuća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1.317.895,97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37,12%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306.664,38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65.153,75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128.861,38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55.935,87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Zakupnine i najamnine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482.059,08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Zdravstvene i veterinarske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11.920,37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57.546,86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3238</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Računalne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156.997,50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52.756,78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Naknade troškova osobama izvan radnog odnosa                                                        </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3241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Naknade troškova osobama izvan radnog odnosa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411.102,98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43,27%</w:t>
            </w:r>
          </w:p>
        </w:tc>
      </w:tr>
      <w:tr w:rsidR="00721358" w:rsidRPr="00721358" w:rsidTr="00BF1B32">
        <w:trPr>
          <w:trHeight w:val="49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3291</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rad predstavničkih i izvršnih tijela, povjerenstava i slično</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288.655,57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49.292,31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Članarine i norme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Pristojbe i naknade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48.803,38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22.851,72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Kazne, penali i naknade štete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5.290.940,57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529,09%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šteta pravnim i fizičkim osobama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5.290.940,57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7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A100002</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OBILJEŽAVANJE DANA GRADA, DRŽAVNIH PRAZNIKA I BLAGDANA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24.777,76</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10,54%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23.437,50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33,48%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Zakupnine i najamnine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23.437,50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1.340,26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0,81%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1.340,26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A100004</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ZAŠTITA IMOVINE I PRAVA GRAĐANA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29.030,00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4,84%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29.030,00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19,35%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Troškovi sudskih postupaka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29.030,00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A100012</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SAVJET MLADIH</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2.955,00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5,91%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Naknade troškova osobama izvan radnog odnosa                                                        </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2.955,00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3241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Naknade troškova osobama izvan radnog odnosa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2.955,00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PROVOĐENJE MJERA AKTIVNE POLITIKE ZAPOŠLJAVANJA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1.035,57</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Naknade troškova osobama izvan radnog odnosa                                                        </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1.035,57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3241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Naknade troškova osobama izvan radnog odnosa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1.035,57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lastRenderedPageBreak/>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K100006</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NABAVA DUGOTRAJNE IMOVINE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155.876,22</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47,24%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Licence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41.876,22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34,90%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Uredska oprema i namještaj</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22.052,22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Komunikacijska oprema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19.824,00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Prijevozna sredstva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114.000,00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63,33%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Prijevozna sredstva u cestovnom prometu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114.000,00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K100014</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DIGITALIZACIJA UPRAVE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3238</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Računalne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Licence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Uredska oprema i namještaj</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Komunikacijska oprema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K100016</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UREĐENJE PROSTORIJA ZA ARHIVU GRADA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4124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Ostala prava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Uredska oprema i namještaj</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K100018</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IZGRADNJA BEŽIČNE INFRASTRUKTURE GRADA TROGIRA ( e- </w:t>
            </w:r>
            <w:proofErr w:type="spellStart"/>
            <w:r w:rsidRPr="00721358">
              <w:rPr>
                <w:rFonts w:ascii="Arial" w:eastAsia="Times New Roman" w:hAnsi="Arial" w:cs="Arial"/>
                <w:b/>
                <w:bCs/>
                <w:sz w:val="20"/>
                <w:szCs w:val="20"/>
                <w:lang w:eastAsia="hr-HR"/>
              </w:rPr>
              <w:t>trogir</w:t>
            </w:r>
            <w:proofErr w:type="spellEnd"/>
            <w:r w:rsidRPr="00721358">
              <w:rPr>
                <w:rFonts w:ascii="Arial" w:eastAsia="Times New Roman" w:hAnsi="Arial" w:cs="Arial"/>
                <w:b/>
                <w:bCs/>
                <w:sz w:val="20"/>
                <w:szCs w:val="20"/>
                <w:lang w:eastAsia="hr-HR"/>
              </w:rPr>
              <w:t xml:space="preserv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K100019</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WIFI 4EU IMPLEMENTACIJA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T100015</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Tekući projekt: POSLOVI PREVENCIJE OD POŽARA I SANACIJA POSLJEDICA BUJIČNIH POPLAVA TE ZAŠTITE OKOLIŠA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Plaće (Bruto)</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redovan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osiguranje u slučaju nezaposlenosti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1102</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MJESNA SAMOUPRAVA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240.000,00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56.597,07</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23,58%</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A100008</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MJESNA SAMOUPRAVA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24.731,56</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22,48%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12.673,89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31,68%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Energija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12.673,89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Sitni inventar i auto gume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5.011,60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16,71%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3.182,98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1.828,62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7.046,07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23,49%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7.046,07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Uredska oprema i namještaj</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T100009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Tekući projekt: LOKALNI IZBORI ZA MJESNE ODBORE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31.865,51</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24,51%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16.535,51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137,80%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16.535,51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Zakupnine i najamnine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15.330,00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13,94%</w:t>
            </w:r>
          </w:p>
        </w:tc>
      </w:tr>
      <w:tr w:rsidR="00721358" w:rsidRPr="00721358" w:rsidTr="00BF1B32">
        <w:trPr>
          <w:trHeight w:val="52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3291</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rad predstavničkih i izvršnih tijela, povjerenstava i slično</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15.330,00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1700</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UPRAVLJANJE FINANCIJAMA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A100001</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FINANCIRANJE TEKUĆIH RASHODA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Premije osiguranja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1201</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PREDŠKOLSKI ODGOJ I RAZVOJ ŠKOLSTVA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1.576.000,00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626.651,75</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39,76%</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A100002</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RAZVOJ ŠKOLSTVA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1.425.000,00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569.798,14</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39,99%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37,50%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3.750,00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80"/>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372</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Ostale naknade građanima i kućanstvima iz proračuna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1.095.000,00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401.354,75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36,65%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3721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građanima i kućanstvima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282.200,00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3722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građanima i kućanstvima u naravi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119.154,75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164.693,39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61,00%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164.693,39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70"/>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donacije neprofitnim organizacijama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A100028</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RAZVOJ PREDŠKOLSKOG ODGOJA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151.000,00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56.853,61</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37,65%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101.000,00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46.873,61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46,41%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1.616,33</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Zakupnine i najamnine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45.257,28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8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372</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Ostale naknade građanima i kućanstvima iz proračuna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9.980,00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19,96%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3721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građanima i kućanstvima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9.980,00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1202</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KULTURA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1.350.000,00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367.690,86</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27,24%</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A100005</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PUČKO OTVORENO UČILIŠTE TROGIR</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150.000,00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A100006</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FINANCIRANJE UDRUGA, USTANOVA I POJEDINACA U KULTURI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175.832,36</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23,44%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11.482,36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11,48%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Zakupnine i najamnine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6.482,36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164.350,00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27,39%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164.350,00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A100050</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PROMIDŽBA I OČUVANJE KULTURNE BAŠTINE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41.858,50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13,95%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41.858,50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14,43%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2.312,50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39.546,00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1203</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ŠPORT I TEHNIČKA KULTURA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2.400.000,00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w:t>
            </w: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A100008</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UDRUGE, USTANOVE I POJEDINCI U ŠPORTU I TEH. KULTURI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2.400.000,00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2.400.000,00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1.200.000,00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80"/>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1204</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PROTUPOŽARNA ZAŠTITA I ZAŠTITA I SPAŠAVANJE</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2.320.000,00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999.890,10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43,10%</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A100009</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REDOVNA DJELATNOST DVD-a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858.000,00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52,96%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1.370.000,00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808.000,00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58,98%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808.000,00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donacije neprofitnim organizacijama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50.000,00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A100017</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CIVILNA ZAŠTITA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Službena, radna i zaštitna odjeća i obuća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7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K100018</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NABAVA NOVOG VATROGASNOG VOZILA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141.890,10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23,65%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141.890,10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23,65%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donacije neprofitnim organizacijama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141.890,10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lastRenderedPageBreak/>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1205</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SOCIJALNA SKRB</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1.540.000,00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700.070,00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45,46%</w:t>
            </w:r>
          </w:p>
        </w:tc>
      </w:tr>
      <w:tr w:rsidR="00721358" w:rsidRPr="00721358" w:rsidTr="00BF1B32">
        <w:trPr>
          <w:trHeight w:val="57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NAKNADE GRAĐANIMA I KUĆANSTVIMA IZ PRORAČUNA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1.170.000,00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558.070,00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47,70%</w:t>
            </w:r>
          </w:p>
        </w:tc>
      </w:tr>
      <w:tr w:rsidR="00721358" w:rsidRPr="00721358" w:rsidTr="00BF1B32">
        <w:trPr>
          <w:trHeight w:val="480"/>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372</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Ostale naknade građanima i kućanstvima iz proračuna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1.170.000,00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558.070,00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47,70%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3721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građanima i kućanstvima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558.070,00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3722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građanima i kućanstvima u naravi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A100012</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HUMANITARNA SKRB ZA USTANOVE, UDRUGE I POJEDINCE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142.000,00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38,38%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142.000,00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38,38%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142.000,00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1206</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OSTALE DRUŠTVENE DJELATNOSTI</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830.000,00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259.296,51</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31,24%</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A100013</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VJERSKE ZAJEDNICE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58,33%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donacije neprofitnim organizacijama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70.000,00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SURADNJA S BRANITELJIMA, BRANITELJSKIM OBITELJIMA I UDRUGAMA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126.296,51</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11,54%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111.296,51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48,39%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donacije neprofitnim organizacijama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111.296,51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A100015</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UDRUGE, USTANOVE I POJEDINCI IZ OSTALIH DRUŠT. DJELATNOSTI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31,50%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Pomoći unutar općeg proračuna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3632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pomoći unutar općeg proračuna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57,27%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63.000,00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A100016</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UNAPREĐENJE ZDRAVSTVA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donacije neprofitnim organizacijama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1207</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OBRTNIŠTVO, MALO I SREDNJE PODUZETNIŠTVO</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1,05%</w:t>
            </w:r>
          </w:p>
        </w:tc>
      </w:tr>
      <w:tr w:rsidR="00721358" w:rsidRPr="00721358" w:rsidTr="00BF1B32">
        <w:trPr>
          <w:trHeight w:val="30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A100017</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POTICAJNE MJERE I POTPORE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5,71%</w:t>
            </w:r>
          </w:p>
        </w:tc>
      </w:tr>
      <w:tr w:rsidR="00721358" w:rsidRPr="00721358" w:rsidTr="00BF1B32">
        <w:trPr>
          <w:trHeight w:val="82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352</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Subvencije trgovačkim društvima, poljoprivrednicima i obrtnicima izvan javnog sektora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3522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Subvencije trgovačkim društvima izvan javnog sektora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3523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Subvencije poljoprivrednicima i obrtnicima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6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A100030</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IZRADA PLANOVA RAZVOJA GRADA TROGIRA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8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K100054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NABAVA OPREME ZA RAZVOJ TURISTIČKE INFRASTRUKTURE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1208</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POLJOPRIVREDA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17.500,00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29,17%</w:t>
            </w: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A100020</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TEKUĆE DONACIJE UDRUGAMA I ORGANIZACIJAMA U POLJOPRIVREDI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17.500,00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43,75%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43,75%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17.500,00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A100047</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POTICAJNE MJERE I POTPORE U POLJOPRIVREDI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Kazne, penali i naknade štete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šteta pravnim i fizičkim osobama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1209</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TURIZAM</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77.746,25</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15,87%</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A100022</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POTPORE TURISTIČKIM UDRUGAMA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A100055</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BRENDIRANJE GRADA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72.746,25</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90,93%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72.746,25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90,93%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47.500,00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25.246,25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A100056</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POTPORA RAZVOJU TURIZMA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donacije neprofitnim organizacijama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1210</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SURADNJA S GRADOVIMA I PROJEKTI  IZ EU</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4,55%</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A100027</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SURADNJA S GRADOVIMA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A100041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TEKUĆI RASHODI ZA PRIPREMU PROJEKATA  IZ  EU</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A100046</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TEKUĆE DONACIJE UDRUGAMA U SURADNJI S GRADOVIMA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33,33%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33,33%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1605</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INVESTICIJE NA OBJEKTIMA OD JAVNOG INTERESA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109.200,00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K100033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LEGALIZACIJA OBJEKATA U VLASNIŠTVU GRADA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Poslovni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K100049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ETAŽIRANJE OBJEKATA U VLASNIŠTVU GRADA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K100062</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ENERGETSKA OBNOVA ZGRADE DJEČJEG VRTIĆA MASLINA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Plaće (Bruto)</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redovan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prijevoz, za rad na terenu i odvojeni život</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ENERGETSKA OBNOVA ZGRADE DJEČJEG VRTIĆA MASLAČAK</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Plaće (Bruto)</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redovan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prijevoz, za rad na terenu i odvojeni život</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1608</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Program: INTEGRIRANI RAZVOJNI PROGRAMI TEMELJENI NA OBNOVI KULTURNE BAŠTINE </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8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K100047</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UREĐENJE ZAPADNOG DIJELA STARE GRAD.JEZGRE OD KULE KAMERLENGO DO KULE SV. MARKA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Plaće (Bruto)</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225.000,00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redovan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58.000,00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prijevoz, za rad na terenu i odvojeni život</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1609</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Program: UPRAVLJANJE IMOVINOM </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13.600.000,00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393.013,61</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2,89%</w:t>
            </w: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A100072</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POKRIĆE TROŠKOVA PRIJEVOZA PUTNIKA U JAVNOM PROMETU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393.013,61</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39,30%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Subvencije trgovačkim društvima u javnom sektoru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393.013,61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39,30%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3512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Subvencije trgovačkim društvima u javnom sektoru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393.013,61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K100069</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NABAVA NEKRETNINE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Poslovni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K100070</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NABAVA POSLOVNOG PROSTORA ZA DJEČJI VRTIĆ</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Poslovni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GLAVA 02101 DJEČJI VRTIĆ </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11.466.710,00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5.153.579,00</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44,94%</w:t>
            </w: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PROR. KORISNIK 29496 DJEČJI VRTIĆ TROGIR</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11.466.710,00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5.153.579,00</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44,94%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6.791.400,00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3.152.976,00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46,43%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6.791.400,00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3.152.976,00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46,43%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3. VLASTITI PRIHODI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3.2. Vlastiti prihodi proračunskih korisnika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1.740.000,00</w:t>
            </w:r>
          </w:p>
        </w:tc>
        <w:tc>
          <w:tcPr>
            <w:tcW w:w="1496" w:type="dxa"/>
            <w:shd w:val="clear" w:color="auto" w:fill="auto"/>
            <w:noWrap/>
            <w:vAlign w:val="bottom"/>
            <w:hideMark/>
          </w:tcPr>
          <w:p w:rsidR="00721358" w:rsidRPr="00721358" w:rsidRDefault="001E658D" w:rsidP="00721358">
            <w:pPr>
              <w:spacing w:after="0" w:line="240" w:lineRule="auto"/>
              <w:jc w:val="right"/>
              <w:rPr>
                <w:rFonts w:ascii="Arial" w:eastAsia="Times New Roman" w:hAnsi="Arial" w:cs="Arial"/>
                <w:b/>
                <w:bCs/>
                <w:color w:val="333333"/>
                <w:sz w:val="20"/>
                <w:szCs w:val="20"/>
                <w:lang w:eastAsia="hr-HR"/>
              </w:rPr>
            </w:pPr>
            <w:r>
              <w:rPr>
                <w:rFonts w:ascii="Arial" w:eastAsia="Times New Roman" w:hAnsi="Arial" w:cs="Arial"/>
                <w:b/>
                <w:bCs/>
                <w:color w:val="333333"/>
                <w:sz w:val="20"/>
                <w:szCs w:val="20"/>
                <w:lang w:eastAsia="hr-HR"/>
              </w:rPr>
              <w:t>760.830</w:t>
            </w:r>
            <w:r w:rsidR="00721358" w:rsidRPr="00721358">
              <w:rPr>
                <w:rFonts w:ascii="Arial" w:eastAsia="Times New Roman" w:hAnsi="Arial" w:cs="Arial"/>
                <w:b/>
                <w:bCs/>
                <w:color w:val="333333"/>
                <w:sz w:val="20"/>
                <w:szCs w:val="20"/>
                <w:lang w:eastAsia="hr-HR"/>
              </w:rPr>
              <w:t>,00</w:t>
            </w:r>
          </w:p>
        </w:tc>
        <w:tc>
          <w:tcPr>
            <w:tcW w:w="850" w:type="dxa"/>
            <w:shd w:val="clear" w:color="auto" w:fill="auto"/>
            <w:noWrap/>
            <w:vAlign w:val="bottom"/>
            <w:hideMark/>
          </w:tcPr>
          <w:p w:rsidR="00721358" w:rsidRPr="00721358" w:rsidRDefault="001E658D" w:rsidP="00721358">
            <w:pPr>
              <w:spacing w:after="0" w:line="240" w:lineRule="auto"/>
              <w:jc w:val="right"/>
              <w:rPr>
                <w:rFonts w:ascii="Arial" w:eastAsia="Times New Roman" w:hAnsi="Arial" w:cs="Arial"/>
                <w:b/>
                <w:bCs/>
                <w:color w:val="333333"/>
                <w:sz w:val="20"/>
                <w:szCs w:val="20"/>
                <w:lang w:eastAsia="hr-HR"/>
              </w:rPr>
            </w:pPr>
            <w:r>
              <w:rPr>
                <w:rFonts w:ascii="Arial" w:eastAsia="Times New Roman" w:hAnsi="Arial" w:cs="Arial"/>
                <w:b/>
                <w:bCs/>
                <w:color w:val="333333"/>
                <w:sz w:val="20"/>
                <w:szCs w:val="20"/>
                <w:lang w:eastAsia="hr-HR"/>
              </w:rPr>
              <w:t>43,72</w:t>
            </w:r>
            <w:r w:rsidR="00721358" w:rsidRPr="00721358">
              <w:rPr>
                <w:rFonts w:ascii="Arial" w:eastAsia="Times New Roman" w:hAnsi="Arial" w:cs="Arial"/>
                <w:b/>
                <w:bCs/>
                <w:color w:val="333333"/>
                <w:sz w:val="20"/>
                <w:szCs w:val="20"/>
                <w:lang w:eastAsia="hr-HR"/>
              </w:rPr>
              <w:t>%</w:t>
            </w:r>
          </w:p>
        </w:tc>
      </w:tr>
      <w:tr w:rsidR="00721358" w:rsidRPr="00721358" w:rsidTr="00BF1B32">
        <w:trPr>
          <w:trHeight w:val="52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xml:space="preserve">Izvor 4.4. Ostali prihodi za posebne namjene proračunskih korisnika </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1.740.000,00</w:t>
            </w:r>
          </w:p>
        </w:tc>
        <w:tc>
          <w:tcPr>
            <w:tcW w:w="1496" w:type="dxa"/>
            <w:shd w:val="clear" w:color="auto" w:fill="auto"/>
            <w:noWrap/>
            <w:vAlign w:val="bottom"/>
            <w:hideMark/>
          </w:tcPr>
          <w:p w:rsidR="00721358" w:rsidRPr="00721358" w:rsidRDefault="001E658D" w:rsidP="00721358">
            <w:pPr>
              <w:spacing w:after="0" w:line="240" w:lineRule="auto"/>
              <w:jc w:val="right"/>
              <w:rPr>
                <w:rFonts w:ascii="Arial" w:eastAsia="Times New Roman" w:hAnsi="Arial" w:cs="Arial"/>
                <w:b/>
                <w:bCs/>
                <w:color w:val="333333"/>
                <w:sz w:val="20"/>
                <w:szCs w:val="20"/>
                <w:lang w:eastAsia="hr-HR"/>
              </w:rPr>
            </w:pPr>
            <w:r>
              <w:rPr>
                <w:rFonts w:ascii="Arial" w:eastAsia="Times New Roman" w:hAnsi="Arial" w:cs="Arial"/>
                <w:b/>
                <w:bCs/>
                <w:color w:val="333333"/>
                <w:sz w:val="20"/>
                <w:szCs w:val="20"/>
                <w:lang w:eastAsia="hr-HR"/>
              </w:rPr>
              <w:t>760.830</w:t>
            </w:r>
            <w:r w:rsidR="00721358" w:rsidRPr="00721358">
              <w:rPr>
                <w:rFonts w:ascii="Arial" w:eastAsia="Times New Roman" w:hAnsi="Arial" w:cs="Arial"/>
                <w:b/>
                <w:bCs/>
                <w:color w:val="333333"/>
                <w:sz w:val="20"/>
                <w:szCs w:val="20"/>
                <w:lang w:eastAsia="hr-HR"/>
              </w:rPr>
              <w:t>,00</w:t>
            </w:r>
          </w:p>
        </w:tc>
        <w:tc>
          <w:tcPr>
            <w:tcW w:w="850" w:type="dxa"/>
            <w:shd w:val="clear" w:color="auto" w:fill="auto"/>
            <w:noWrap/>
            <w:vAlign w:val="bottom"/>
            <w:hideMark/>
          </w:tcPr>
          <w:p w:rsidR="00721358" w:rsidRPr="00721358" w:rsidRDefault="001E658D" w:rsidP="00721358">
            <w:pPr>
              <w:spacing w:after="0" w:line="240" w:lineRule="auto"/>
              <w:jc w:val="right"/>
              <w:rPr>
                <w:rFonts w:ascii="Arial" w:eastAsia="Times New Roman" w:hAnsi="Arial" w:cs="Arial"/>
                <w:b/>
                <w:bCs/>
                <w:color w:val="333333"/>
                <w:sz w:val="20"/>
                <w:szCs w:val="20"/>
                <w:lang w:eastAsia="hr-HR"/>
              </w:rPr>
            </w:pPr>
            <w:r>
              <w:rPr>
                <w:rFonts w:ascii="Arial" w:eastAsia="Times New Roman" w:hAnsi="Arial" w:cs="Arial"/>
                <w:b/>
                <w:bCs/>
                <w:color w:val="333333"/>
                <w:sz w:val="20"/>
                <w:szCs w:val="20"/>
                <w:lang w:eastAsia="hr-HR"/>
              </w:rPr>
              <w:t>43,72</w:t>
            </w:r>
            <w:r w:rsidR="00721358" w:rsidRPr="00721358">
              <w:rPr>
                <w:rFonts w:ascii="Arial" w:eastAsia="Times New Roman" w:hAnsi="Arial" w:cs="Arial"/>
                <w:b/>
                <w:bCs/>
                <w:color w:val="333333"/>
                <w:sz w:val="20"/>
                <w:szCs w:val="20"/>
                <w:lang w:eastAsia="hr-HR"/>
              </w:rPr>
              <w:t>%</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2.924.310,00</w:t>
            </w:r>
          </w:p>
        </w:tc>
        <w:tc>
          <w:tcPr>
            <w:tcW w:w="1496" w:type="dxa"/>
            <w:shd w:val="clear" w:color="auto" w:fill="auto"/>
            <w:noWrap/>
            <w:vAlign w:val="bottom"/>
            <w:hideMark/>
          </w:tcPr>
          <w:p w:rsidR="00721358" w:rsidRPr="00721358" w:rsidRDefault="001E658D" w:rsidP="00721358">
            <w:pPr>
              <w:spacing w:after="0" w:line="240" w:lineRule="auto"/>
              <w:jc w:val="right"/>
              <w:rPr>
                <w:rFonts w:ascii="Arial" w:eastAsia="Times New Roman" w:hAnsi="Arial" w:cs="Arial"/>
                <w:b/>
                <w:bCs/>
                <w:color w:val="333333"/>
                <w:sz w:val="20"/>
                <w:szCs w:val="20"/>
                <w:lang w:eastAsia="hr-HR"/>
              </w:rPr>
            </w:pPr>
            <w:r>
              <w:rPr>
                <w:rFonts w:ascii="Arial" w:eastAsia="Times New Roman" w:hAnsi="Arial" w:cs="Arial"/>
                <w:b/>
                <w:bCs/>
                <w:color w:val="333333"/>
                <w:sz w:val="20"/>
                <w:szCs w:val="20"/>
                <w:lang w:eastAsia="hr-HR"/>
              </w:rPr>
              <w:t>1.239.773</w:t>
            </w:r>
            <w:r w:rsidR="00721358" w:rsidRPr="00721358">
              <w:rPr>
                <w:rFonts w:ascii="Arial" w:eastAsia="Times New Roman" w:hAnsi="Arial" w:cs="Arial"/>
                <w:b/>
                <w:bCs/>
                <w:color w:val="333333"/>
                <w:sz w:val="20"/>
                <w:szCs w:val="20"/>
                <w:lang w:eastAsia="hr-HR"/>
              </w:rPr>
              <w:t>,00</w:t>
            </w:r>
          </w:p>
        </w:tc>
        <w:tc>
          <w:tcPr>
            <w:tcW w:w="850" w:type="dxa"/>
            <w:shd w:val="clear" w:color="auto" w:fill="auto"/>
            <w:noWrap/>
            <w:vAlign w:val="bottom"/>
            <w:hideMark/>
          </w:tcPr>
          <w:p w:rsidR="00721358" w:rsidRPr="00721358" w:rsidRDefault="001E658D" w:rsidP="00721358">
            <w:pPr>
              <w:spacing w:after="0" w:line="240" w:lineRule="auto"/>
              <w:jc w:val="right"/>
              <w:rPr>
                <w:rFonts w:ascii="Arial" w:eastAsia="Times New Roman" w:hAnsi="Arial" w:cs="Arial"/>
                <w:b/>
                <w:bCs/>
                <w:color w:val="333333"/>
                <w:sz w:val="20"/>
                <w:szCs w:val="20"/>
                <w:lang w:eastAsia="hr-HR"/>
              </w:rPr>
            </w:pPr>
            <w:r>
              <w:rPr>
                <w:rFonts w:ascii="Arial" w:eastAsia="Times New Roman" w:hAnsi="Arial" w:cs="Arial"/>
                <w:b/>
                <w:bCs/>
                <w:color w:val="333333"/>
                <w:sz w:val="20"/>
                <w:szCs w:val="20"/>
                <w:lang w:eastAsia="hr-HR"/>
              </w:rPr>
              <w:t>42,39</w:t>
            </w:r>
            <w:r w:rsidR="00721358" w:rsidRPr="00721358">
              <w:rPr>
                <w:rFonts w:ascii="Arial" w:eastAsia="Times New Roman" w:hAnsi="Arial" w:cs="Arial"/>
                <w:b/>
                <w:bCs/>
                <w:color w:val="333333"/>
                <w:sz w:val="20"/>
                <w:szCs w:val="20"/>
                <w:lang w:eastAsia="hr-HR"/>
              </w:rPr>
              <w:t>%</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5.4. Pomoći EU  proračunskih korisnika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1.722.000,00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759.527,00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44,11%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5.5. Ostale pomoći  proračunskih korisnika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1.202.310,00</w:t>
            </w:r>
          </w:p>
        </w:tc>
        <w:tc>
          <w:tcPr>
            <w:tcW w:w="1496" w:type="dxa"/>
            <w:shd w:val="clear" w:color="auto" w:fill="auto"/>
            <w:noWrap/>
            <w:vAlign w:val="bottom"/>
            <w:hideMark/>
          </w:tcPr>
          <w:p w:rsidR="00721358" w:rsidRPr="00721358" w:rsidRDefault="001E658D" w:rsidP="00721358">
            <w:pPr>
              <w:spacing w:after="0" w:line="240" w:lineRule="auto"/>
              <w:jc w:val="right"/>
              <w:rPr>
                <w:rFonts w:ascii="Arial" w:eastAsia="Times New Roman" w:hAnsi="Arial" w:cs="Arial"/>
                <w:b/>
                <w:bCs/>
                <w:color w:val="333333"/>
                <w:sz w:val="20"/>
                <w:szCs w:val="20"/>
                <w:lang w:eastAsia="hr-HR"/>
              </w:rPr>
            </w:pPr>
            <w:r>
              <w:rPr>
                <w:rFonts w:ascii="Arial" w:eastAsia="Times New Roman" w:hAnsi="Arial" w:cs="Arial"/>
                <w:b/>
                <w:bCs/>
                <w:color w:val="333333"/>
                <w:sz w:val="20"/>
                <w:szCs w:val="20"/>
                <w:lang w:eastAsia="hr-HR"/>
              </w:rPr>
              <w:t>480.246</w:t>
            </w:r>
            <w:r w:rsidR="00721358" w:rsidRPr="00721358">
              <w:rPr>
                <w:rFonts w:ascii="Arial" w:eastAsia="Times New Roman" w:hAnsi="Arial" w:cs="Arial"/>
                <w:b/>
                <w:bCs/>
                <w:color w:val="333333"/>
                <w:sz w:val="20"/>
                <w:szCs w:val="20"/>
                <w:lang w:eastAsia="hr-HR"/>
              </w:rPr>
              <w:t>,00</w:t>
            </w:r>
          </w:p>
        </w:tc>
        <w:tc>
          <w:tcPr>
            <w:tcW w:w="850" w:type="dxa"/>
            <w:shd w:val="clear" w:color="auto" w:fill="auto"/>
            <w:noWrap/>
            <w:vAlign w:val="bottom"/>
            <w:hideMark/>
          </w:tcPr>
          <w:p w:rsidR="00721358" w:rsidRPr="00721358" w:rsidRDefault="001E658D" w:rsidP="00721358">
            <w:pPr>
              <w:spacing w:after="0" w:line="240" w:lineRule="auto"/>
              <w:jc w:val="right"/>
              <w:rPr>
                <w:rFonts w:ascii="Arial" w:eastAsia="Times New Roman" w:hAnsi="Arial" w:cs="Arial"/>
                <w:b/>
                <w:bCs/>
                <w:color w:val="333333"/>
                <w:sz w:val="20"/>
                <w:szCs w:val="20"/>
                <w:lang w:eastAsia="hr-HR"/>
              </w:rPr>
            </w:pPr>
            <w:r>
              <w:rPr>
                <w:rFonts w:ascii="Arial" w:eastAsia="Times New Roman" w:hAnsi="Arial" w:cs="Arial"/>
                <w:b/>
                <w:bCs/>
                <w:color w:val="333333"/>
                <w:sz w:val="20"/>
                <w:szCs w:val="20"/>
                <w:lang w:eastAsia="hr-HR"/>
              </w:rPr>
              <w:t>39,94</w:t>
            </w:r>
            <w:r w:rsidR="00721358" w:rsidRPr="00721358">
              <w:rPr>
                <w:rFonts w:ascii="Arial" w:eastAsia="Times New Roman" w:hAnsi="Arial" w:cs="Arial"/>
                <w:b/>
                <w:bCs/>
                <w:color w:val="333333"/>
                <w:sz w:val="20"/>
                <w:szCs w:val="20"/>
                <w:lang w:eastAsia="hr-HR"/>
              </w:rPr>
              <w:t>%</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6.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6.2. Donacije proračunskih korisnika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570"/>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1201</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PREDŠKOLSKI ODGOJ I RAZVOJ ŠKOLSTVA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11.466.710,00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5.153.579,00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44,94%</w:t>
            </w: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FINANCIRANJE REDOVNE DJELATNOSTI - DJ. VRTIĆ</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9.601.710,00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4.334.697,00</w:t>
            </w:r>
          </w:p>
        </w:tc>
        <w:tc>
          <w:tcPr>
            <w:tcW w:w="850" w:type="dxa"/>
            <w:shd w:val="clear" w:color="000000" w:fill="FFFF99"/>
            <w:noWrap/>
            <w:vAlign w:val="bottom"/>
            <w:hideMark/>
          </w:tcPr>
          <w:p w:rsidR="00721358" w:rsidRPr="00721358" w:rsidRDefault="003272B9" w:rsidP="00721358">
            <w:pPr>
              <w:spacing w:after="0" w:line="240" w:lineRule="auto"/>
              <w:jc w:val="right"/>
              <w:rPr>
                <w:rFonts w:ascii="Arial" w:eastAsia="Times New Roman" w:hAnsi="Arial" w:cs="Arial"/>
                <w:b/>
                <w:bCs/>
                <w:sz w:val="20"/>
                <w:szCs w:val="20"/>
                <w:lang w:eastAsia="hr-HR"/>
              </w:rPr>
            </w:pPr>
            <w:r>
              <w:rPr>
                <w:rFonts w:ascii="Arial" w:eastAsia="Times New Roman" w:hAnsi="Arial" w:cs="Arial"/>
                <w:b/>
                <w:bCs/>
                <w:sz w:val="20"/>
                <w:szCs w:val="20"/>
                <w:lang w:eastAsia="hr-HR"/>
              </w:rPr>
              <w:t>45,14</w:t>
            </w:r>
            <w:r w:rsidR="00721358" w:rsidRPr="00721358">
              <w:rPr>
                <w:rFonts w:ascii="Arial" w:eastAsia="Times New Roman" w:hAnsi="Arial" w:cs="Arial"/>
                <w:b/>
                <w:bCs/>
                <w:sz w:val="20"/>
                <w:szCs w:val="20"/>
                <w:lang w:eastAsia="hr-HR"/>
              </w:rPr>
              <w:t>%</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Plaće (Bruto)</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6.080.000,00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2.908.868,00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47,84%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redovan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2.908.868,00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399.000,00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74.600,00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18,70%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74.600,00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1.043.710,00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500.214,00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47,93%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479.964,00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osiguranje u slučaju nezaposlenosti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20.250,00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177.000,00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86.883,00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49,09%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prijevoz, za rad na terenu i odvojeni život</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66.005,00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Stručno usavršavanje zaposlenika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20.878,00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1.055.000,00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510.139,00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48,35%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62.592,00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Materijal i sirovine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282.229,00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Energija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102.236,00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Materijal i dijelovi za tekuće i investicijsko održavanje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18.772,00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Sitni inventar i auto gume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20.910,00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Službena, radna i zaštitna odjeća i obuća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23.400,00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571.000,00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208.500,00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36,51%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21.217,00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19.104,00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4.780,00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35.122,00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Zdravstvene i veterinarske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93.818,00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19.606,00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3238</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Računalne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13.222,00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1.631,00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11.836,00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18,79%</w:t>
            </w:r>
          </w:p>
        </w:tc>
      </w:tr>
      <w:tr w:rsidR="00721358" w:rsidRPr="00721358" w:rsidTr="00BF1B32">
        <w:trPr>
          <w:trHeight w:val="46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3291</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rad predstavničkih i izvršnih tijela, povjerenstava i slično</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10.824,00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Premije osiguranja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706,00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306,00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financijski rashodi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6.326,00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45,19%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3431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Bankarske usluge i usluge platnog prometa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6.326,00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3434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financijski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183.000,00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27.331,00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14,93%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Uredska oprema i namještaj</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1.625,00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Oprema za održavanje i zaštitu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25.706,00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424</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Knjige, umjetnička djela i ostale izložbene vrijednosti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4241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Knjige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proizvedena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4262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Ulaganja u računalne programe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A100042</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SUFIN. PROGRAMA DJECE PREDŠKOLSKE DOBI S TEŠKOĆAMA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11.603,00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77,35%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11.603,00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77,35%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Materijal i sirovine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11.603,00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A100043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SUFINANCIRANJE PROGRAMA PREDŠKOLE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18.895,00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75,58%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18.895,00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75,58%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Materijal i sirovine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18.895,00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A100049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SURADNJA SA HZZ-om U ZAPOŠLJAVANJU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11.557,00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28,89%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Naknade troškova osobama izvan radnog odnosa                                                        </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11.557,00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28,89%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3241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Naknade troškova osobama izvan radnog odnosa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11.557,00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K100044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UREĐENJE DJEČJIH IGRALIŠTA DJEČJEG VRTIĆA TROGIR</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T100051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EU PROJEKT DJEČJI VRTIĆ TROGIR- PARTNER OBITELJI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1.775.000,00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776.827,00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43,76%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Plaće (Bruto)</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666.000,00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328.523,00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49,33%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redovan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328.523,00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7.700,00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26,55%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7.700,00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54.206,00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49,28%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54.206,00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33.856,00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29,70%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prijevoz, za rad na terenu i odvojeni život</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9.600,00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Stručno usavršavanje zaposlenika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24.256,00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192.000,00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18.522,00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9,65%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Materijal i sirovine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15.822,00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Energija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Sitni inventar i auto gume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Službena, radna i zaštitna odjeća i obuća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2.700,00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117.719,00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34,22%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2.619,00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Zdravstvene i veterinarske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20.600,00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3238</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Računalne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94.500,00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Premije osiguranja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308.000,00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216.301,00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70,23%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Uredska oprema i namještaj</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216.301,00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424</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Knjige, umjetnička djela i ostale izložbene vrijednosti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4241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Knjige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155783" w:rsidRDefault="00155783" w:rsidP="00721358">
            <w:pPr>
              <w:spacing w:after="0" w:line="240" w:lineRule="auto"/>
              <w:rPr>
                <w:rFonts w:ascii="Arial" w:eastAsia="Times New Roman" w:hAnsi="Arial" w:cs="Arial"/>
                <w:b/>
                <w:bCs/>
                <w:sz w:val="20"/>
                <w:szCs w:val="20"/>
                <w:lang w:eastAsia="hr-HR"/>
              </w:rPr>
            </w:pPr>
          </w:p>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GLAVA 02102 PRORAČUNSKI KORISNICI U KULTURI </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3.323.519,00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1.548.179,39</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46,58%</w:t>
            </w: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PROR. KORISNIK 29470 GRADSKA KNJIŽNICA TROGIR </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743.119,00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321.661,97</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43,29%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564.319,00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276.004,15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48,91%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564.319,00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276.004,15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48,91%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3. VLASTITI PRIHODI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118.800,00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29.903,07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25,17%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3.2. Vlastiti prihodi proračunskih korisnika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118.800,00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29.903,07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25,17%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15.754,75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26,26%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5.5. Ostale pomoći  proračunskih korisnika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15.754,75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26,26%</w:t>
            </w: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1202</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KULTURA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743.119,00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321.661,97</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43,29%</w:t>
            </w: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lastRenderedPageBreak/>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FINANCIRANJE REDOVNE DJELATNOSTI - G. KNJIŽNICA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743.119,00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321.661,97</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43,29%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Plaće (Bruto)</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396.359,00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198.265,29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redovan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198.265,29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18,67%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2.800,00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65.960,00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32.943,92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49,95%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32.385,01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osiguranje u slučaju nezaposlenosti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558,91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2.816,00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93,87%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2.026,00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Stručno usavršavanje zaposlenika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790,00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8.772,68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27,41%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2.807,30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Energija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5.965,38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Sitni inventar i auto gume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38.456,28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36,98%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3.798,79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4.444,62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5.931,85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1.858,55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17.294,94</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5.127,53</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608,00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15,20%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Premije osiguranja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608,00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financijski rashodi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1.245,05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44,47%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3431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Bankarske usluge i usluge platnog prometa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1.245,05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424</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Knjige, umjetnička djela i ostale izložbene vrijednosti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35.754,75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29,80%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4241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Knjige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35.754,75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PROR. KORISNIK 29488 MUZEJ GRADA TROGIRA</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2.580.400,00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1.226.517,42</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47,53%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1.362.000,00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651.287,72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47,82%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1.362.000,00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651.287,72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47,82%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3. VLASTITI PRIHODI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121.700,00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51.203,00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42,07%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3.2. Vlastiti prihodi proračunskih korisnika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121.700,00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51.203,00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42,07%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522.500,00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20.161,70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3,86%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5.5. Ostale pomoći  proračunskih korisnika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522.500,00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20.161,70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3,86%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6.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574.200,00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503.865,00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87,75%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6.2. Donacije proračunskih korisnika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574.200,00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503.865,00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87,75%</w:t>
            </w: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1202</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KULTURA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2.580.400,00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1.226.517,01</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47,53%</w:t>
            </w: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FINANCIRANJE REDOVNE DJELATNOSTI - MUZEJ</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1.764.550,00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1.089.517,27</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61,74%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Plaće (Bruto)</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819.110,00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399.960,00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48,83%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redovan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399.960,00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24.500,00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7.100,00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28,98%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7.100,00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142.717,00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68.923,00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48,29%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68.923,00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osiguranje u slučaju nezaposlenosti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8.044,00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1.229,00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prijevoz, za rad na terenu i odvojeni život</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6.815,00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Stručno usavršavanje zaposlenika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Ostale naknade troškova zaposlenima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67.000,00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31.626,36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47,20%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10.924,77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Energija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20.048,00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Sitni inventar i auto gume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653,59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131.272,00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46.951,91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35,77%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6.239,00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33.414,41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2.212,50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4.018,00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Zdravstvene i veterinarske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632,00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3238</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Računalne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211,00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Naknade troškova osobama izvan radnog odnosa                                                        </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7.400,00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3.551,00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47,99%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3241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Naknade troškova osobama izvan radnog odnosa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3.551,00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44.051,00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18.421,00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41,82%</w:t>
            </w:r>
          </w:p>
        </w:tc>
      </w:tr>
      <w:tr w:rsidR="00721358" w:rsidRPr="00721358" w:rsidTr="00BF1B32">
        <w:trPr>
          <w:trHeight w:val="540"/>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3291</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rad predstavničkih i izvršnih tijela, povjerenstava i slično</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10.824,00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Premije osiguranja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5.800,00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1.797,00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Pristojbe i naknade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financijski rashodi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1.075,00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30,71%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3431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Bankarske usluge i usluge platnog prometa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1.075,00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424</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Knjige, umjetnička djela i ostale izložbene vrijednosti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502.965,00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201,19%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4241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Knjige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1.415,00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4243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Muzejski izlošci i predmeti prirodnih rijetkosti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501.550,00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proizvedena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0,36%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4264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Ostala nematerijalna proizvedena imovina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900,00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A100022</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NOĆ MUZEJA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A100023</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FESETEMANA TROGIRSKOG LIBRA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1.270,00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63,50%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38,57%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270,00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76,92%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A100025</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MEĐUNARODNI DAN MUZEJA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A100026</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PEDAGOŠKE RADIONICE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6.700,00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A100027</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OBILJEŽAVANJE DANA POVIJESTI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A100032</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IZRADA DEPLIJANA I ULAZNICA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4.436,28</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98,58%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4.436,28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98,58%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1.936,28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A100034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RESTAURACIJA KNJIŽNE I ARHIVSKE GRAĐE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A100035</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RESTAURACIJA MUZEJSKIH EKSPONATA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1.600,00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A100036</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KONZERVATORSKO RESTAURATORSKI ZAHVATI NA OŠTEĆENIM KAMENIM SPOMENICIMA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101.700,00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101.700,00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A100039</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ODRŽAVANJE IZLOŽBENIH PROSTORA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A100041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NABAVA OPREME ZA ČUVANJE MUZEJSKE GRAĐE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25.700,00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21.700,00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Uredska oprema i namještaj</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A100059</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24.EMA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6.619,87</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34,84%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1.120,23</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23,83%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1.120,23</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5.499,64</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47,82%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5.499,64</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A100061</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IZRADA PROMOTIVNIH MATERIJALA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A100062</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OTKUP MUZEJSKE GRAĐE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donacije neprofitnim organizacijama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A100063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KONZERVATORSKO RESTAURATORSKI ZAHVATI NA ARHEOLOŠKOJ GRAĐI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A100064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KONZERVATORSKO RESTUARATORSKI RADOVI NA PREDMETIMA NUMIZMATIČKE ZBIRKE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A100065</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DEZINSEKCIJA MUZEJSKIH PROSTORA I IZLOŽAKA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10.000,00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A100066</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ARHEOLOŠKA ISTRAŽIVANJA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109.400,00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89.400,00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K100020</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NABAVA NOVIH RAČUNALA I PROGRAMSKOG PAKETA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29.250,00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3238</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Računalne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Uredska oprema i namještaj</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proizvedena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10.250,00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4262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Ulaganja u računalne programe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K100045</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REKONSTRUKCIJA I IZRADA ČESMI U JAVNOM PROSTORU</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K100060</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NABAVA DIGITALNOG FOTOAPARATA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Uredska oprema i namještaj</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K100067</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OSIGURANJE TEHNIČKE I SIG.ZAŠTITE KULTURNOG DOBRA-VIDEO NADZOR</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K100068</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NABAVA POKRETNIH RASHLADNIH UREĐAJA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10.275,00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102,75%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10.275,00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102,75%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Oprema za održavanje i zaštitu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10.275,00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T100031</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IZRADA INTERNETSKE STRANICE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7.500,00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3238</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Računalne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T100033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Tekući projekt: SANACIJA I ODRŽAVANJE ČUVAONICE I RADNOG PROSTORA ZA OBRADU</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T100053</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IZLOŽBA ČUVARI IZ SJENE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22.000,00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76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T100054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MEĐUNARODNI ZNANSTVENI SKUP-OBILJEŽAVANJE POČETKA VENECIJANSKE UPRAVE U TROGIRU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lastRenderedPageBreak/>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T100055</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Tekući projekt: IZLOŽBA MARIN STUDIN</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15.960,00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39,90%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35,29%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12.000,00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3.960,00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66,00%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Premije osiguranja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3.960,00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T100056</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IZLOŽBA ZGRADE REŽIJE DUHANA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T100057</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IZLOŽBA RECIKLIRAJ:IDEJE IZ PROŠLOSTI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7.300,00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2.825,00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38,70%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prijevoz, za rad na terenu i odvojeni život</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70,63%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2.825,00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Premije osiguranja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T100058</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Tekući projekt: IZLOŽBA FOTOGRAFIJA KARLA KASERA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9.500,00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Reprezentacija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GLAVA 02103 ŠPORTSKI OBJEKTI TROGIR</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1.660.000,00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990.184,46</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59,65%</w:t>
            </w: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PROR. KORISNIK 50602 ŠPORTSKI OBJEKTI TROGIR</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1.660.000,00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990.184,46</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59,65%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1.310.000,00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678.540,06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51,80%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1.310.000,00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678.540,06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51,80%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3. VLASTITI PRIHODI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139.160,00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39,76%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3.2. Vlastiti prihodi proračunskih korisnika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139.160,00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39,76%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172.484,40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xml:space="preserve">Izvor 5.5. Ostale pomoći proračunskih korisnika </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172.484,40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1203</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ŠPORT I TEHNIČKA KULTURA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1.660.000,00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990.183,83</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59,65%</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A100007</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ŠPORTSKI OBJEKTI TROGIR</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1.660.000,00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990.183,83</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59,65%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Plaće (Bruto)</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345.084,61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49,02%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redovan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345.084,61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8.300,00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23,71%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8.300,00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119.000,00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56.938,99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47,85%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56.938,99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osiguranje u slučaju nezaposlenosti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6.354,00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33,44%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za prijevoz, za rad na terenu i odvojeni život</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4.974,00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272" w:type="dxa"/>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272" w:type="dxa"/>
            <w:shd w:val="clear" w:color="auto" w:fill="auto"/>
            <w:noWrap/>
            <w:vAlign w:val="bottom"/>
            <w:hideMark/>
          </w:tcPr>
          <w:p w:rsidR="00721358" w:rsidRPr="00721358" w:rsidRDefault="00721358" w:rsidP="00721358">
            <w:pPr>
              <w:spacing w:after="0" w:line="240" w:lineRule="auto"/>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Stručno usavršavanje zaposlenika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1.380,00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111.459,92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47,43%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14.828,92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Energija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96.631,00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Sitni inventar i auto gume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50.025,29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28,59%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907,96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18.123,12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11.869,21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19.125,00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31.639,65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50,22%</w:t>
            </w:r>
          </w:p>
        </w:tc>
      </w:tr>
      <w:tr w:rsidR="00721358" w:rsidRPr="00721358" w:rsidTr="00BF1B32">
        <w:trPr>
          <w:trHeight w:val="510"/>
        </w:trPr>
        <w:tc>
          <w:tcPr>
            <w:tcW w:w="272"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272" w:type="dxa"/>
            <w:shd w:val="clear" w:color="auto" w:fill="auto"/>
            <w:noWrap/>
            <w:vAlign w:val="bottom"/>
            <w:hideMark/>
          </w:tcPr>
          <w:p w:rsidR="00721358" w:rsidRPr="00721358" w:rsidRDefault="00721358" w:rsidP="00721358">
            <w:pPr>
              <w:spacing w:after="0" w:line="240" w:lineRule="auto"/>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3291</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Naknada za rad predstavničkih i izvršnih tijela, povjerenstva i slično</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4.740,36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Premije osiguranja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12.373,29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14.526,00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financijski rashodi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3.314,29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33,14%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3431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Bankarske usluge i usluge platnog prometa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3.314,29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272" w:type="dxa"/>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272" w:type="dxa"/>
            <w:shd w:val="clear" w:color="auto" w:fill="auto"/>
            <w:noWrap/>
            <w:vAlign w:val="bottom"/>
            <w:hideMark/>
          </w:tcPr>
          <w:p w:rsidR="00721358" w:rsidRPr="00721358" w:rsidRDefault="00721358" w:rsidP="00721358">
            <w:pPr>
              <w:spacing w:after="0" w:line="240" w:lineRule="auto"/>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Ostala prava </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177.046,90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r>
      <w:tr w:rsidR="00721358" w:rsidRPr="00721358" w:rsidTr="00BF1B32">
        <w:trPr>
          <w:trHeight w:val="255"/>
        </w:trPr>
        <w:tc>
          <w:tcPr>
            <w:tcW w:w="272" w:type="dxa"/>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272" w:type="dxa"/>
            <w:shd w:val="clear" w:color="auto" w:fill="auto"/>
            <w:noWrap/>
            <w:vAlign w:val="bottom"/>
            <w:hideMark/>
          </w:tcPr>
          <w:p w:rsidR="00721358" w:rsidRPr="00721358" w:rsidRDefault="00721358" w:rsidP="00721358">
            <w:pPr>
              <w:spacing w:after="0" w:line="240" w:lineRule="auto"/>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4124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Ulaganja na tuđoj imovini radi prava korištenja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177.046,90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200.020,18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66,67%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200.020,18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GLAVA 02104 JAVNA VATROGASNA POSTROJBA </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2.600.000,00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496.185,16</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19,08%</w:t>
            </w: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PROR. KORISNIK 11111 JAVNA VATROGASNA POSTROJBA </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2.600.000,00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496.185,16</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19,08%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1.384.458,00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496.185,16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35,84%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1.384.458,00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496.185,16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35,84%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1.215.542,00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4.5.  Decentralizacija- minimalni standard JVP</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1.215.542,00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52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1204</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PROTUPOŽARNA ZAŠTITA I ZAŠTITA I SPAŠAVANJE</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2.600.000,00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496.185,16</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19,08%</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A100069</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OSNOVNA DJELATNOST JVP</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2.600.000,00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496.185,16</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19,08%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Plaće (Bruto)</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1.881.888,00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424.902,40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22,58%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Plaće za redovan rad</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424.902,40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rashodi za zaposlene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Doprinosi na plaće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288.108,00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65.011,97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22,57%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3132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Doprinosi za obvezno zdravstveno osiguranje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65.011,97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Stručno usavršavanje zaposlenika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88.967,00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2.904,00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Uredski materijal i ostali materijalni rashodi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1.069,00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Energija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Sitni inventar i auto gume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272" w:type="dxa"/>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272" w:type="dxa"/>
            <w:shd w:val="clear" w:color="auto" w:fill="auto"/>
            <w:noWrap/>
            <w:vAlign w:val="bottom"/>
            <w:hideMark/>
          </w:tcPr>
          <w:p w:rsidR="00721358" w:rsidRPr="00721358" w:rsidRDefault="00721358" w:rsidP="00721358">
            <w:pPr>
              <w:spacing w:after="0" w:line="240" w:lineRule="auto"/>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Službena, radna i zaštitna odjeća i obuća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1.835,00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130.037,00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3.366,79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telefona, pošte i prijevoza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81,79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272" w:type="dxa"/>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272" w:type="dxa"/>
            <w:shd w:val="clear" w:color="auto" w:fill="auto"/>
            <w:noWrap/>
            <w:vAlign w:val="bottom"/>
            <w:hideMark/>
          </w:tcPr>
          <w:p w:rsidR="00721358" w:rsidRPr="00721358" w:rsidRDefault="00721358" w:rsidP="00721358">
            <w:pPr>
              <w:spacing w:after="0" w:line="240" w:lineRule="auto"/>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Zdravstvene usluge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785,00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67.000,00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Premije osiguranja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financijski rashodi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3431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Bankarske usluge i usluge platnog prometa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8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RAZDJEL 022 UPRAVNI ODJEL ZA FINANCIJE, PRORAČUN I NAPLATU POTRAŽIVANJA</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2.299.000,00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486.236,64</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21,15%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2.299.000,00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486.236,64</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21,15%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2.299.000,00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486.236,64</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21,15%</w:t>
            </w: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1101</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JAVNA UPRAVA I ADMINISTRACIJA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64.000,00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10.300,16</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16,09%</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A100001</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FINANCIRANJE TEKUĆIH RASHODA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64.000,00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10.300,16</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10.235,16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42,65%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6.910,16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Stručno usavršavanje zaposlenika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3.325,00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0,16%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1700</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UPRAVLJANJE FINANCIJAMA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2.235.000,00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475.936,48</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21,29%</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A100001</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FINANCIRANJE TEKUĆIH RASHODA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1.615.000,00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321.136,48</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19,88%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144.519,14</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40,71%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144.519,14</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92.338,92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57,71%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Pristojbe i naknade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718,05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91.620,87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Kamate za primljene kredite i zajmove                                                               </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49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3422</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Kamate za primljene kredite i zajmove od kreditnih i ostalih financijskih institucija u javnom sektoru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financijski rashodi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84.278,42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12,97%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3431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Bankarske usluge i usluge platnog prometa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23.629,52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3432</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Negativne tečajne razlike i razlike zbog primjene valutne klauzule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1.526,88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390"/>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3433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Zatezne kamate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59.122,02</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79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542</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Otplata glavnice primljenih kredita i zajmova od kreditnih i ostalih financijskih institucija u javnom sektoru </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540"/>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5422</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Otplata glavnice primljenih kredita od kreditnih institucija u javnom sektoru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A100002</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POLITIČKE STRANKE I NEZAVISNI VIJEĆNICI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154.800,00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48,38%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154.800,00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48,38%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154.800,00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A100003</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PRORAČUNSKA PRIČUVA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Izvanredni rashodi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3851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Nepredviđeni rashodi do visine proračunske pričuve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RAZDJEL 023 UPRAVNI ODJEL ZA KOMUNALNO GOSPODARSTVO I INVESTICIJE </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62.822.000,00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10.117.896,00</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16,11%</w:t>
            </w: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GLAVA 02301 KOMUNALNO GOSPODARSTVO </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45.468.000,00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7.713.883,20</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16,97%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4.900.000,00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627.684,86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12,81%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4.900.000,00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627.684,86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12,81%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18.258.000,00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4.768.370,85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26,12%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4.1. Komunalni doprinos</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7.205.000,00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293.520,00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4,07%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4.2. Komunalna naknada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9.308.000,00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3.800.590,39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40,83%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4.3. Ostali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1.745.000,00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674.260,46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38,64%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10.210.000,00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81.580,00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0,80%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5.1. Ostale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6.010.000,00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77.500,00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5.2. Pomoći EU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4.080,00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0,10%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9. PRIMICI OD ZADUŽIVANJA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2.236.247,49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18,48%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9.1. Primici od zaduživanja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2.236.247,49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18,48%</w:t>
            </w: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1101</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JAVNA UPRAVA I ADMINISTRACIJA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7.281,00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7,28%</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A100001</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FINANCIRANJE TEKUĆIH RASHODA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7.281,00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7,28%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7.281,00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18,20%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3.491,00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Stručno usavršavanje zaposlenika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3.790,00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Kazne, penali i naknade štete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Naknade šteta pravnim i fizičkim osobama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1401</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ODRŽAVANJE JAVNIH POVRŠINA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4.440.000,00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1.637.441,71</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36,88%</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lastRenderedPageBreak/>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A100001</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ODVODNJA ATMOSFERSKIH VODA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45.920,00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54,02%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45.920,00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54,02%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45.920,00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A100002</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ODRŽAVANJE ČISTOĆE JAVNIH POVRŠINA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378.414,00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34,25%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378.414,00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34,25%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378.414,00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A100016</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ODRŽAVANJE ZELENIH POVRŠINA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626.982,77</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43,24%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626.982,77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43,24%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626.982,77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A100017</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ODRŽAVANJE JAVNIH POVRŠINA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289.683,44</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289.683,44</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289.683,44</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A100018</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SANACIJA DIVLJIH DEPONIJA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296.441,50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74,11%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296.441,50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74,11%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296.441,50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K100024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UREĐENJE PARKA PRIJATELJSTVA NA NASIPU BRIGI-SVIBANJSKI JARBOL</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4124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Ostala prava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T100023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SANACIJA AB ZIDA NA PUTU COCINA DRAGA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T100025</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PROMETNA SIGNALIZACIJA NA NERAZVRSTANIM I ŽUPANIJSKIM CESTAMA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1402</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ODRŽAVANJE NERAZVRSTANIH CESTA I PUTEVA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1.850.000,00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937.402,65</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50,67%</w:t>
            </w: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A100005</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ODRŽAVANJE NERAZVRSTANIH CESTA I PUTEVA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879.152,65</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53,28%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879.152,65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53,28%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866.652,65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12.500,00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ODRŽAVANJE POLJSKIH I ŠUMSKIH PUTEVA PO OTOCIMA I PRIOBALJU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8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T100006</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Tekući projekt: IZRADA PROJEKATA REGULACIJE PROMETA NA PODRUČJU GRADA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58.250,00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58,25%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58.250,00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58,25%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58.250,00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1403</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ODRŽAVANJE JAVNE RASVJETE</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2.550.000,00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1.144.510,03</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44,88%</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A100007</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ODRŽAVANJE JAVNE RASVJETE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1.144.510,03</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44,88%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506.291,99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48,22%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Energija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506.291,99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638.218,04</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42,55%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638.218,04</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1404</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ODRŽAVANJE GROBLJA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138.635,00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46,21%</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A100008</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ODRŽAVANJE GROBLJA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138.635,00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46,21%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138.635,00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46,21%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138.635,00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1405</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OBAVLJANJE OSTALIH KOMUNALNIH DJELATNOSTI</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1.110.000,00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371.826,37</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33,50%</w:t>
            </w: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OBAVLJANJE OSTALIH KOMUNALNIH DJELATNOSTI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279.268,87</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31,03%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870.000,00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279.268,87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Komunalne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279.268,87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A100010</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OPREMANJE REDARSTVA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66.307,50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41,44%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materijal i energiju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Službena, radna i zaštitna odjeća i obuća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44.812,50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44,81%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3235</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Zakupnine i najamnine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44.812,50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Prijevozna sredstva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21.495,00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85,98%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Prijevozna sredstva u cestovnom prometu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21.495,00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8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K100022</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DIGITALNA OBRADA PODATAKA KOMUNALNE INFRASTRUKTURE I INVESTICIJA U GIS SUSTAVU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26.250,00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52,50%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proizvedena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26.250,00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52,50%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4262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Ulaganja u računalne programe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26.250,00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70"/>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1406</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ODRŽAVANJE OBJEKATA OD JAVNOG ZNAČAJA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535.000,00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60.125,00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11,24%</w:t>
            </w:r>
          </w:p>
        </w:tc>
      </w:tr>
      <w:tr w:rsidR="00721358" w:rsidRPr="00721358" w:rsidTr="00BF1B32">
        <w:trPr>
          <w:trHeight w:val="58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A100014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ODRŽAVANJE OBJEKATA OD JAVNOG ZNAČAJA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535.000,00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60.125,00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11,24%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60.125,00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11,34%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60.125,00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lastRenderedPageBreak/>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1407</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PARTICIPATIVNO BUDŽETIRANJE MJESNIH ODBORA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1.253.000,00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271.042,50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21,63%</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A100020</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"I TEBE SE PITA"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678.000,00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271.042,50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39,98%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568.000,00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242.692,50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42,73%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242.692,50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28.350,00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25,77%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Oprema za održavanje i zaštitu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28.350,00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8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K100021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POBOLJŠANJE SIGURNOSTI NA CESTAMA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Pomoći unutar općeg proračuna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3632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pomoći unutar općeg proračuna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K100026</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UREĐENJE ČIOVSKE RIVE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K100027</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UREĐENJE PARKA ZA PSE NA SOLINAMA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Poslovni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K100028</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IZGRADNJA PJEŠAĆKOG MOSTA NA DRVENIKU VELIKOM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T100029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Tekući projekt: SANACIJA STEPENIŠTA I OBALE NA LOKACIJI SALDUN ĐURO ĐAKOVIĆ</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T100030</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SANACIJA OBALE ŠETNICE NA BATARIJI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1501</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IZGRADNJA I PROŠIRENJE NERAZVRSTANIH CESTA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6.860.000,00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431.950,00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6,30%</w:t>
            </w: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K100008</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REKONSTRUKCIJA UL. PUT DRAGULINA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4.300.000,00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313.700,00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7,30%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Materijalna imovina - prirodna bogatstva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313.700,00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26,14%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Zemljište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313.700,00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lastRenderedPageBreak/>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K100009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REKONSTRUK. Š.PUOVIĆA I STAROG ŽEDNJANSKOG PUTA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K100034</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REKONSTRUKCIJA UL. RIMSKI PUT</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Materijalna imovina - prirodna bogatstva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Zemljište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K100055</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REKONSTRUKCIJA RASKRIŽJA U MASTRINCI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Materijalna imovina - prirodna bogatstva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Zemljište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K100056</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REKONSTRUKCIJA RASKRIŽJA U MIŠEVCU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Materijalna imovina - prirodna bogatstva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Zemljište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K100057</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GEODETSKI SNIMAK NERAZVRSTANIH CESTA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proizvedena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4264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Ostala nematerijalna proizvedena imovina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K100084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REKONSTRUKCIJA UL.ANTE STARČEVIĆA -ISTOK</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Materijalna imovina - prirodna bogatstva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Zemljište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K100085</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REKONSTRUKCIJA UL. ANTE STARČEVIĆA  SPOJ -ZAPAD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66.250,00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33,13%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Materijalna imovina - prirodna bogatstva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Zemljište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66.250,00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66,25%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66.250,00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K100086</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PROMETNICA OS 5 I 5A UPU 10</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0,67%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Materijalna imovina - prirodna bogatstva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Zemljište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11.000,00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lastRenderedPageBreak/>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K100093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REKONSTRUKCIJA ULICE KNEZA TRPIMIRA DO DJEČJEG VRTIĆA MASLAČAK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41.000,00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1502</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UREĐENJE JAVNIH POVRŠINA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14.260.000,00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2.474.916,45</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17,36%</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A100090</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Aktivnost: ODRŽAVANJE JAVNIH POVRŠINA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27.325,00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6,75%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27.325,00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14,38%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27.325,00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A100091</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ODRŽAVANJE GRADSKIH PLAŽA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940.000,00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350.493,96</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37,29%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790.000,00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301.216,46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289.966,46</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11.250,00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49.277,50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32,85%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49.277,50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K100013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IZGRADNJA NOGOSTUPA PJEŠAČKIH I BICIKLIST. STAZA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K100020</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SUSTAV VIDEONADZORA GRADA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K100049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REKONSTRUKCIJA TRGA NA LUČICI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K100050</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UREĐENJE TRGA NA RIBARNICI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1.831.297,49</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51,59%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1.831.297,49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51,59%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1.831.297,49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K100062</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NABAVA OPREME ZA AUTOBUSNA STAJALIŠTA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21.625,00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33,27%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21.625,00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33,27%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21.625,00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IZGRADNJA PRISTUPNE CESTE SA PARKIRALIŠTEM BRIGI-LOKVICE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K100071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IZGRADNJA RAMPE I WC ZA INVALIDE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60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lastRenderedPageBreak/>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K100072</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IZGRADNJA OBALNOG POJASA BRIGI LOKVICE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91.250,00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91.250,00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91.250,00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K100073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REKONSTRUKCIJA I UREĐENJE OBALNOG POJASA U FOŠI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K100076</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UREĐENJE PARKING PROSTORA NA ČIOVU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44.925,00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12,84%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44.925,00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12,84%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44.925,00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K100078</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UREĐENJE POJASA OD TRAJEKTNOG PRISTANIŠTA DO AUT.KOLODVORA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81.000,00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9,53%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81.000,00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10,80%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81.000,00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K100081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SUSTAV BICIKLISTIČKIH STAZA URBANE AGLOMERACIJE SPLIT</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60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K100089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UREĐENJE PARKOVA FORTIN I ŽUDIKA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K100094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UREĐENJE ZELENE POVRŠINE IZNAD ŠETNICE NA LOKACIJI BRIGI LOKVICE (DPU5)</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4124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Ostala prava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T100092</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Tekući projekt: UREĐENJE PLAŽE NA SALDUNU</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10,80%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10,80%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27.000,00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1503</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IZGRADNJA JAVNE RASVJETE</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K100017</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IZGRADNJA JAVNE RASVJETE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1504</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IZGRADNJA VODOOPSKRBNIH OBJEKATA I UREĐAJA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K100088</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IZGRADNJA VODOOPSKRBE NA DRVENIKU VELIKOM I MALOM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Kapitalne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5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3861</w:t>
            </w:r>
          </w:p>
        </w:tc>
        <w:tc>
          <w:tcPr>
            <w:tcW w:w="3913" w:type="dxa"/>
            <w:shd w:val="clear" w:color="auto" w:fill="auto"/>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pomoći kreditnim i ostalim financijskim institucijama te trgovačkim društvima u javnom sektoru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lastRenderedPageBreak/>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1507</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ZBRINJAVANJE KOMUNALNOG OTPADA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7.320.000,00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160.537,50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2,19%</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K100043</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SANACIJA DEPONIJA U PLANOM</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155.737,50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155.737,50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155.737,50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K100051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IZGRADNJA RECIKLAŽNOG DVORIŠTA I SORTIRNICE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2.600.000,00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4.800,00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0,18%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2.600.000,00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4.800,00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0,18%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4.800,00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K100053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IZGRADNJA NADSTREŠNICE ZA KONTEJNERE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K100054</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NABAVA KOMUNALNIH VOZILA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Prijevozna sredstva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4231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Prijevozna sredstva u cestovnom prometu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NABAVA SPREMNIKA ZA MJEŠANI OTPAD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Pomoći unutar općeg proračuna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3632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Kapitalne pomoći unutar općeg proračuna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660"/>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1509</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POMOĆI ZA GRAĐEVINSKE I STAMBENE OBJEKTE</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714,99</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1,79%</w:t>
            </w:r>
          </w:p>
        </w:tc>
      </w:tr>
      <w:tr w:rsidR="00721358" w:rsidRPr="00721358" w:rsidTr="00BF1B32">
        <w:trPr>
          <w:trHeight w:val="57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A100028</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TEKUĆE POMOĆI ZA GRAĐEVINSKE I STAMBENE OBJEKTE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714,99</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714,99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Tekuće donacije u novcu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714,99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K100026</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KAPITALNA POMOĆ ZA OBITELJSKE KUĆE, GOSP.OBJEKTE I SLIČNO</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Kapitalne donacije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3822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 xml:space="preserve">Kapitalne donacije građanima i kućanstvima                                                          </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1512</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IZGRADNJA OBORINSKE MREŽE</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K100039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IZGRADNJA I REKONSTRUK. OBORINSKE MREŽE U SVIM MO</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1605</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INVESTICIJE NA OBJEKTIMA OD JAVNOG INTERESA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77.500,00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38,75%</w:t>
            </w: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K100071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SUFINANCIRANJE IZGRADNJE ŽUPANIJSKE CESTE KARDINALA A.STEPINCA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77.500,00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38,75%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proizvedena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77.500,00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38,75%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4264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Ostala nematerijalna proizvedena imovina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77.500,00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GLAVA 02302 IMOVINA GRADA</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235.000,00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3.570,00</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lastRenderedPageBreak/>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215.000,00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215.000,00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3.570,00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17,85%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4.3. Ostali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3.570,00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17,85%</w:t>
            </w:r>
          </w:p>
        </w:tc>
      </w:tr>
      <w:tr w:rsidR="00721358" w:rsidRPr="00721358" w:rsidTr="00BF1B32">
        <w:trPr>
          <w:trHeight w:val="5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1601</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ODRŽAVANJE PROSTORA U VLASNIŠTVU I SUVLASNIŠTVU GRADA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235.000,00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3.570,00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1,52%</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A100001</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ODRŽAVANJE STAMBENIH PROSTORA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3.570,00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17,85%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3.570,00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17,85%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3.570,00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A100002</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ODRŽAVANJE POSLOVNIH PROSTORA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GLAVA 02303 OTOCI</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720.000,00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293.869,88</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40,82%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560.000,00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274.932,38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49,10%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560.000,00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274.932,38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49,10%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18.937,50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63,13%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4.1. Komunalni doprinos</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18.937,50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63,13%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5.1. Ostale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1401</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ODRŽAVANJE JAVNIH POVRŠINA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T100013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Tekući projekt: UREĐENJE JAVNIH POVRŠINA NA DRVENIKU V. I M.</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1402</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ODRŽAVANJE NERAZVRSTANIH CESTA I PUTEVA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640.000,00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274.932,38</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42,96%</w:t>
            </w: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T100011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Tekući projekt: ODRŽAVANJE PUTEVA NA DRVENIKU VELOM I MALOM</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640.000,00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274.932,38</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42,96%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274.932,38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42,96%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274.932,38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1507</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ZBRINJAVANJE KOMUNALNOG OTPADA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18.937,50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63,13%</w:t>
            </w: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K100082</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IZGRADNJA DVORIŠTA ZA ZBRINJAVANJE OTPADA  NA DRVENIKU VELIKOM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18.937,50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63,13%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18.937,50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63,13%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18.937,50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GLAVA 02304 OČUVANJE KULTURNE BAŠTINE I INVESTICIJE </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16.399.000,00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2.106.572,28</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5.427.500,00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1.246.282,00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22,96%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5.427.500,00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1.246.282,00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22,96%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1.550.000,00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181.012,50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11,68%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4.3. Ostali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1.550.000,00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181.012,50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11,68%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9.421.500,00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679.277,78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7,21%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5.1. Ostale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950.000,00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5.2. Pomoći EU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8.421.500,00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679.277,78</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8,07%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lastRenderedPageBreak/>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5.5. Ostale pomoći  proračunskih korisnika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1502</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UREĐENJE JAVNIH POVRŠINA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K100080</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SIGNALIZACIJA STARE GRADSKE JEZGRE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proizvedena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4264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Ostala nematerijalna proizvedena imovina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1602</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OČUVANJE KULTURNE BAŠTINE</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181.012,50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10,89%</w:t>
            </w: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A100004</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SUFINANCIRANJE ZAHVATA NA OČUVANJU KULTURNE BAŠTINE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102.695,00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18,67%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102.695,00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18,67%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102.695,00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K100005</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REKONSTRUKCIJA I UREĐENJE KULTURNIH OBJEKATA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37.942,50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37.942,50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Poslovni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37.942,50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451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Dodatna ulaganja na građevinskim objektima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4511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Dodatna ulaganja na građevinskim objektima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T100055</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SANACIJA I RESTAURACIJA PALAČE GARAGNIN FANFOGNA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84.013,59</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42,01%</w:t>
            </w:r>
          </w:p>
        </w:tc>
      </w:tr>
      <w:tr w:rsidR="00721358" w:rsidRPr="00721358" w:rsidTr="00BF1B32">
        <w:trPr>
          <w:trHeight w:val="255"/>
        </w:trPr>
        <w:tc>
          <w:tcPr>
            <w:tcW w:w="272" w:type="dxa"/>
            <w:shd w:val="clear" w:color="000000" w:fill="CCFFCC"/>
            <w:noWrap/>
            <w:vAlign w:val="bottom"/>
            <w:hideMark/>
          </w:tcPr>
          <w:p w:rsidR="00721358" w:rsidRPr="00721358" w:rsidRDefault="00721358" w:rsidP="00721358">
            <w:pPr>
              <w:spacing w:after="0" w:line="240" w:lineRule="auto"/>
              <w:rPr>
                <w:rFonts w:ascii="Arial" w:eastAsia="Times New Roman" w:hAnsi="Arial" w:cs="Arial"/>
                <w:b/>
                <w:bCs/>
                <w:color w:val="000000"/>
                <w:sz w:val="20"/>
                <w:szCs w:val="20"/>
                <w:lang w:eastAsia="hr-HR"/>
              </w:rPr>
            </w:pPr>
            <w:r w:rsidRPr="00721358">
              <w:rPr>
                <w:rFonts w:ascii="Arial" w:eastAsia="Times New Roman" w:hAnsi="Arial" w:cs="Arial"/>
                <w:b/>
                <w:bCs/>
                <w:color w:val="000000"/>
                <w:sz w:val="20"/>
                <w:szCs w:val="20"/>
                <w:lang w:eastAsia="hr-HR"/>
              </w:rPr>
              <w:t> </w:t>
            </w:r>
          </w:p>
        </w:tc>
        <w:tc>
          <w:tcPr>
            <w:tcW w:w="272" w:type="dxa"/>
            <w:shd w:val="clear" w:color="000000" w:fill="CCFFCC"/>
            <w:noWrap/>
            <w:vAlign w:val="bottom"/>
            <w:hideMark/>
          </w:tcPr>
          <w:p w:rsidR="00721358" w:rsidRPr="00721358" w:rsidRDefault="00721358" w:rsidP="00721358">
            <w:pPr>
              <w:spacing w:after="0" w:line="240" w:lineRule="auto"/>
              <w:rPr>
                <w:rFonts w:ascii="Arial" w:eastAsia="Times New Roman" w:hAnsi="Arial" w:cs="Arial"/>
                <w:b/>
                <w:bCs/>
                <w:color w:val="000000"/>
                <w:sz w:val="20"/>
                <w:szCs w:val="20"/>
                <w:lang w:eastAsia="hr-HR"/>
              </w:rPr>
            </w:pPr>
            <w:r w:rsidRPr="00721358">
              <w:rPr>
                <w:rFonts w:ascii="Arial" w:eastAsia="Times New Roman" w:hAnsi="Arial" w:cs="Arial"/>
                <w:b/>
                <w:bCs/>
                <w:color w:val="000000"/>
                <w:sz w:val="20"/>
                <w:szCs w:val="20"/>
                <w:lang w:eastAsia="hr-HR"/>
              </w:rPr>
              <w:t> </w:t>
            </w:r>
          </w:p>
        </w:tc>
        <w:tc>
          <w:tcPr>
            <w:tcW w:w="8894" w:type="dxa"/>
            <w:gridSpan w:val="5"/>
            <w:shd w:val="clear" w:color="000000" w:fill="CCFFCC"/>
            <w:noWrap/>
            <w:vAlign w:val="bottom"/>
            <w:hideMark/>
          </w:tcPr>
          <w:p w:rsidR="00721358" w:rsidRPr="00721358" w:rsidRDefault="00721358" w:rsidP="00721358">
            <w:pPr>
              <w:spacing w:after="0" w:line="240" w:lineRule="auto"/>
              <w:rPr>
                <w:rFonts w:ascii="Arial" w:eastAsia="Times New Roman" w:hAnsi="Arial" w:cs="Arial"/>
                <w:b/>
                <w:bCs/>
                <w:color w:val="000000"/>
                <w:sz w:val="20"/>
                <w:szCs w:val="20"/>
                <w:lang w:eastAsia="hr-HR"/>
              </w:rPr>
            </w:pPr>
            <w:r w:rsidRPr="00721358">
              <w:rPr>
                <w:rFonts w:ascii="Arial" w:eastAsia="Times New Roman" w:hAnsi="Arial" w:cs="Arial"/>
                <w:b/>
                <w:bCs/>
                <w:color w:val="000000"/>
                <w:sz w:val="20"/>
                <w:szCs w:val="20"/>
                <w:lang w:eastAsia="hr-HR"/>
              </w:rPr>
              <w:t xml:space="preserve">Korisnik 002 MUZEJ GRADA TROGIRA </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000000"/>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84.013,59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42,01%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84.013,59</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T100068</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UREĐENJE KULTURNIH OBJEKATA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40.375,00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40,38%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40.375,00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40,38%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tekućeg i investicijskog održavanja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40.375,00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1604</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INVESTICIJE U GRADITELJSTVU</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4.040.000,00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80.104,65</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1,98%</w:t>
            </w: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K100009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REKONSTRUKCIJA I DOGRADNJA DJEČJIH VRTIĆA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Poslovni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K100010</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IZGRADNJA DJEČJIH I SLIČNIH IGRALIŠTA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740.000,00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75.454,65</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10,20%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470.000,00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49.554,65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10,54%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Poslovni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49.554,65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270.000,00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25.900,00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9,59%</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25.900,00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K100051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IZGRADNJA NOVE SPORTSKE DVORANE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Poslovni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K100056</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REKONSTRUKCIJA POSTOJEĆEG OBJEKTA U DJEČJI VRTIĆ U PLANOM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4.650,00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0,16%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3.000.000,00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0,16%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Poslovni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4.650,00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9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1605</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INVESTICIJE NA OBJEKTIMA OD JAVNOG INTERESA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4.645.000,00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993.263,31</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21,38%</w:t>
            </w: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A100061</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TEKUĆI RASHODI ZA PRIPREMU PROJEKATA IZ EU</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K100012</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IZGRADNJA SPOMEN OBILJEŽJA HRV. BRANITELJIMA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655.000,00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3299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nespomenuti rashodi poslovanja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K100046</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ENERGETSKA OBNOVA ZGRADA U VLASNIŠTVU GRADA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K100057</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ADAPTACIJA KINO DVORANE</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82.875,00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82.875,00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Poslovni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82.875,00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K100060</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IZGRADNJA POS STANOVA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66.250,00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13,25%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66.250,00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13,25%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Ceste, željeznice i ostali prometni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66.250,00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7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K100062</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ENERGETSKA OBNOVA ZGRADE DJEČJEG VRTIĆA MASLINA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615.000,00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341.434,91</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55,52%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615.000,00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341.434,91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55,52%</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341.434,91</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48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K100063</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ENERGETSKA OBNOVA ZGRADE DJEČJEG VRTIĆA MASLAČAK</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705.000,00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502.703,40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71,31%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705.000,00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502.703,40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71,31%</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502.703,40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1608</w:t>
            </w:r>
          </w:p>
        </w:tc>
        <w:tc>
          <w:tcPr>
            <w:tcW w:w="3913" w:type="dxa"/>
            <w:shd w:val="clear" w:color="000000" w:fill="FF9900"/>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Program: INTEGRIRANI RAZVOJNI PROGRAMI TEMELJENI NA OBNOVI KULTURNE BAŠTINE </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5.714.000,00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852.191,82</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14,91%</w:t>
            </w:r>
          </w:p>
        </w:tc>
      </w:tr>
      <w:tr w:rsidR="00721358" w:rsidRPr="00721358" w:rsidTr="00BF1B32">
        <w:trPr>
          <w:trHeight w:val="51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K100040</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REKONSTRUKCIJA PARKA GARAGNIN</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1.464.000,00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612.973,07</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41,87%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1.464.000,00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612.973,07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41,87%</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Poslovni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612.973,07</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75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K100047</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Kapitalni projekt: UREĐENJE ZAPADNOG DIJELA STARE GRAD.JEZGRE OD KULE KAMERLENGO DO KULE SV. MARKA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239.218,75</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7,36%</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Usluge promidžbe i informiranja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Građevinski objekti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3.240.000,00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239.218,75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7,38%</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4214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Ostali građevinski objekti</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239.218,75</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K100067</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OTVORENA LJETNA POZORNICA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Postrojenja i oprema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4227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Uređaji, strojevi i oprema za ostale namjene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9999FF"/>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4941" w:type="dxa"/>
            <w:gridSpan w:val="2"/>
            <w:shd w:val="clear" w:color="000000" w:fill="9999FF"/>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RAZDJEL 024 UPRAVNI ODJEL ZA URBANIZAM I PROSTORNO UREĐENJE </w:t>
            </w:r>
          </w:p>
        </w:tc>
        <w:tc>
          <w:tcPr>
            <w:tcW w:w="1607"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1.786.000,00</w:t>
            </w:r>
          </w:p>
        </w:tc>
        <w:tc>
          <w:tcPr>
            <w:tcW w:w="1496"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50.802,00</w:t>
            </w:r>
          </w:p>
        </w:tc>
        <w:tc>
          <w:tcPr>
            <w:tcW w:w="850" w:type="dxa"/>
            <w:shd w:val="clear" w:color="000000" w:fill="9999FF"/>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2,84%</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986.000,00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50.802,00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5,15%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1.1. Opći prihodi i primici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986.000,00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50.802,00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5,15%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4.3. Ostali prihodi za posebne namjene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 </w:t>
            </w:r>
          </w:p>
        </w:tc>
        <w:tc>
          <w:tcPr>
            <w:tcW w:w="4941" w:type="dxa"/>
            <w:gridSpan w:val="2"/>
            <w:shd w:val="clear" w:color="auto" w:fill="auto"/>
            <w:noWrap/>
            <w:vAlign w:val="bottom"/>
            <w:hideMark/>
          </w:tcPr>
          <w:p w:rsidR="00721358" w:rsidRPr="00721358" w:rsidRDefault="00721358" w:rsidP="00721358">
            <w:pPr>
              <w:spacing w:after="0" w:line="240" w:lineRule="auto"/>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Izvor 5.1. Ostale pomoći</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400.000,00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color w:val="333333"/>
                <w:sz w:val="20"/>
                <w:szCs w:val="20"/>
                <w:lang w:eastAsia="hr-HR"/>
              </w:rPr>
            </w:pPr>
            <w:r w:rsidRPr="00721358">
              <w:rPr>
                <w:rFonts w:ascii="Arial" w:eastAsia="Times New Roman" w:hAnsi="Arial" w:cs="Arial"/>
                <w:b/>
                <w:bCs/>
                <w:color w:val="333333"/>
                <w:sz w:val="20"/>
                <w:szCs w:val="20"/>
                <w:lang w:eastAsia="hr-HR"/>
              </w:rPr>
              <w:t>0,00%</w:t>
            </w: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1101</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JAVNA UPRAVA I ADMINISTRACIJA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52,00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0,33%</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A100001</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FINANCIRANJE TEKUĆIH RASHODA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52,00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0,33%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Naknade troškova zaposlenima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0,33%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Službena putovanja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52,00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3213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Stručno usavršavanje zaposlenika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1507</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ZBRINJAVANJE KOMUNALNOG OTPADA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T100068</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xml:space="preserve">Tekući projekt: ZAŠTITA I OČUVANJE OKOLIŠA </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351</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Subvencije trgovačkim društvima u javnom sektoru</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3512</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Subvencije trgovačkim društvima u javnom sektoru</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1606</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PROSTORNO PLANIRANJE</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670.000,00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50.750,00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7,57%</w:t>
            </w:r>
          </w:p>
        </w:tc>
      </w:tr>
      <w:tr w:rsidR="00721358" w:rsidRPr="00721358" w:rsidTr="00BF1B32">
        <w:trPr>
          <w:trHeight w:val="540"/>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K100018</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IZRADA PROJEKTNE DOKUMENTACIJE ZA ZAHVATE U PROSTORU</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proizvedena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4264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Ostala nematerijalna proizvedena imovina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K100019</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Kapitalni projekt: IZRADA DOKUMENATA PROSTORNOG UREĐENJA</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36.750,00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7,35%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proizvedena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36.750,00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7,35%</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4264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Ostala nematerijalna proizvedena imovina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36.750,00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52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T100017</w:t>
            </w:r>
          </w:p>
        </w:tc>
        <w:tc>
          <w:tcPr>
            <w:tcW w:w="3913" w:type="dxa"/>
            <w:shd w:val="clear" w:color="000000" w:fill="FFFF99"/>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Tekući projekt: GEODETSKI POSLOVI PARCEL. ELABORATI I DRUGO</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150.000,00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14.000,00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9,33%</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50.000,00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14.000,00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28,00%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3237</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Intelektualne i osobne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14.000,00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Times New Roman" w:eastAsia="Times New Roman" w:hAnsi="Times New Roman" w:cs="Times New Roman"/>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426</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Nematerijalna proizvedena imovina</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100.000,00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4264</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Ostala nematerijalna proizvedena imovina</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1607</w:t>
            </w:r>
          </w:p>
        </w:tc>
        <w:tc>
          <w:tcPr>
            <w:tcW w:w="3913" w:type="dxa"/>
            <w:shd w:val="clear" w:color="000000" w:fill="FF9900"/>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Program: ZAŠTITA OKOLIŠA I EKOLOGIJA</w:t>
            </w:r>
          </w:p>
        </w:tc>
        <w:tc>
          <w:tcPr>
            <w:tcW w:w="1607"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700.000,00</w:t>
            </w:r>
          </w:p>
        </w:tc>
        <w:tc>
          <w:tcPr>
            <w:tcW w:w="1496"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9900"/>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A100025</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EKOLOŠKE AKTIVNOSTI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310.000,00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r w:rsidR="00721358" w:rsidRPr="00721358" w:rsidTr="00BF1B32">
        <w:trPr>
          <w:trHeight w:val="255"/>
        </w:trPr>
        <w:tc>
          <w:tcPr>
            <w:tcW w:w="544" w:type="dxa"/>
            <w:gridSpan w:val="2"/>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lastRenderedPageBreak/>
              <w:t> </w:t>
            </w:r>
          </w:p>
        </w:tc>
        <w:tc>
          <w:tcPr>
            <w:tcW w:w="1028"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A100066</w:t>
            </w:r>
          </w:p>
        </w:tc>
        <w:tc>
          <w:tcPr>
            <w:tcW w:w="3913" w:type="dxa"/>
            <w:shd w:val="clear" w:color="000000" w:fill="FFFF99"/>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Aktivnost: INFORMATIVNO-EDUKATIVNE AKTIVNOSTI</w:t>
            </w:r>
          </w:p>
        </w:tc>
        <w:tc>
          <w:tcPr>
            <w:tcW w:w="1607"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390.000,00</w:t>
            </w:r>
          </w:p>
        </w:tc>
        <w:tc>
          <w:tcPr>
            <w:tcW w:w="1496"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000000" w:fill="FFFF99"/>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323</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Rashodi za usluge</w:t>
            </w:r>
          </w:p>
        </w:tc>
        <w:tc>
          <w:tcPr>
            <w:tcW w:w="1607"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390.000,00</w:t>
            </w: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r w:rsidRPr="00721358">
              <w:rPr>
                <w:rFonts w:ascii="Arial" w:eastAsia="Times New Roman" w:hAnsi="Arial" w:cs="Arial"/>
                <w:b/>
                <w:bCs/>
                <w:sz w:val="20"/>
                <w:szCs w:val="20"/>
                <w:lang w:eastAsia="hr-HR"/>
              </w:rPr>
              <w:t>0,00%</w:t>
            </w:r>
          </w:p>
        </w:tc>
      </w:tr>
      <w:tr w:rsidR="00721358" w:rsidRPr="00721358" w:rsidTr="00BF1B32">
        <w:trPr>
          <w:trHeight w:val="255"/>
        </w:trPr>
        <w:tc>
          <w:tcPr>
            <w:tcW w:w="544" w:type="dxa"/>
            <w:gridSpan w:val="2"/>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b/>
                <w:bCs/>
                <w:sz w:val="20"/>
                <w:szCs w:val="20"/>
                <w:lang w:eastAsia="hr-HR"/>
              </w:rPr>
            </w:pPr>
          </w:p>
        </w:tc>
        <w:tc>
          <w:tcPr>
            <w:tcW w:w="1028"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3239</w:t>
            </w:r>
          </w:p>
        </w:tc>
        <w:tc>
          <w:tcPr>
            <w:tcW w:w="3913"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r w:rsidRPr="00721358">
              <w:rPr>
                <w:rFonts w:ascii="Arial" w:eastAsia="Times New Roman" w:hAnsi="Arial" w:cs="Arial"/>
                <w:sz w:val="20"/>
                <w:szCs w:val="20"/>
                <w:lang w:eastAsia="hr-HR"/>
              </w:rPr>
              <w:t>Ostale usluge</w:t>
            </w:r>
          </w:p>
        </w:tc>
        <w:tc>
          <w:tcPr>
            <w:tcW w:w="1607" w:type="dxa"/>
            <w:shd w:val="clear" w:color="auto" w:fill="auto"/>
            <w:noWrap/>
            <w:vAlign w:val="bottom"/>
            <w:hideMark/>
          </w:tcPr>
          <w:p w:rsidR="00721358" w:rsidRPr="00721358" w:rsidRDefault="00721358" w:rsidP="00721358">
            <w:pPr>
              <w:spacing w:after="0" w:line="240" w:lineRule="auto"/>
              <w:rPr>
                <w:rFonts w:ascii="Arial" w:eastAsia="Times New Roman" w:hAnsi="Arial" w:cs="Arial"/>
                <w:sz w:val="20"/>
                <w:szCs w:val="20"/>
                <w:lang w:eastAsia="hr-HR"/>
              </w:rPr>
            </w:pPr>
          </w:p>
        </w:tc>
        <w:tc>
          <w:tcPr>
            <w:tcW w:w="1496"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r w:rsidRPr="00721358">
              <w:rPr>
                <w:rFonts w:ascii="Arial" w:eastAsia="Times New Roman" w:hAnsi="Arial" w:cs="Arial"/>
                <w:sz w:val="20"/>
                <w:szCs w:val="20"/>
                <w:lang w:eastAsia="hr-HR"/>
              </w:rPr>
              <w:t>0,00</w:t>
            </w:r>
          </w:p>
        </w:tc>
        <w:tc>
          <w:tcPr>
            <w:tcW w:w="850" w:type="dxa"/>
            <w:shd w:val="clear" w:color="auto" w:fill="auto"/>
            <w:noWrap/>
            <w:vAlign w:val="bottom"/>
            <w:hideMark/>
          </w:tcPr>
          <w:p w:rsidR="00721358" w:rsidRPr="00721358" w:rsidRDefault="00721358" w:rsidP="00721358">
            <w:pPr>
              <w:spacing w:after="0" w:line="240" w:lineRule="auto"/>
              <w:jc w:val="right"/>
              <w:rPr>
                <w:rFonts w:ascii="Arial" w:eastAsia="Times New Roman" w:hAnsi="Arial" w:cs="Arial"/>
                <w:sz w:val="20"/>
                <w:szCs w:val="20"/>
                <w:lang w:eastAsia="hr-HR"/>
              </w:rPr>
            </w:pPr>
          </w:p>
        </w:tc>
      </w:tr>
    </w:tbl>
    <w:p w:rsidR="00146CF7" w:rsidRDefault="00146CF7" w:rsidP="005179DC"/>
    <w:p w:rsidR="005179DC" w:rsidRDefault="005179DC" w:rsidP="005179DC">
      <w:pPr>
        <w:rPr>
          <w:rFonts w:ascii="Times New Roman" w:hAnsi="Times New Roman" w:cs="Times New Roman"/>
          <w:b/>
          <w:sz w:val="24"/>
          <w:szCs w:val="24"/>
        </w:rPr>
      </w:pPr>
    </w:p>
    <w:p w:rsidR="00206AAE" w:rsidRPr="00A63D93" w:rsidRDefault="00206AAE" w:rsidP="00206AAE">
      <w:pPr>
        <w:jc w:val="center"/>
        <w:rPr>
          <w:rFonts w:ascii="Times New Roman" w:hAnsi="Times New Roman" w:cs="Times New Roman"/>
          <w:b/>
          <w:sz w:val="24"/>
          <w:szCs w:val="24"/>
        </w:rPr>
      </w:pPr>
      <w:r w:rsidRPr="00A63D93">
        <w:rPr>
          <w:rFonts w:ascii="Times New Roman" w:hAnsi="Times New Roman" w:cs="Times New Roman"/>
          <w:b/>
          <w:sz w:val="24"/>
          <w:szCs w:val="24"/>
        </w:rPr>
        <w:t>III. IZVJEŠTAJ O IZVRŠENJU PLANA RAZVOJNIH PROGRAMA</w:t>
      </w:r>
    </w:p>
    <w:p w:rsidR="00206AAE" w:rsidRPr="00A63D93" w:rsidRDefault="00206AAE" w:rsidP="00206AAE">
      <w:pPr>
        <w:jc w:val="center"/>
        <w:rPr>
          <w:rFonts w:ascii="Times New Roman" w:hAnsi="Times New Roman" w:cs="Times New Roman"/>
          <w:b/>
          <w:sz w:val="24"/>
          <w:szCs w:val="24"/>
        </w:rPr>
      </w:pPr>
      <w:r w:rsidRPr="00A63D93">
        <w:rPr>
          <w:rFonts w:ascii="Times New Roman" w:hAnsi="Times New Roman" w:cs="Times New Roman"/>
          <w:b/>
          <w:sz w:val="24"/>
          <w:szCs w:val="24"/>
        </w:rPr>
        <w:t>Članak 4.</w:t>
      </w:r>
    </w:p>
    <w:p w:rsidR="00A63D93" w:rsidRPr="00D6095D" w:rsidRDefault="00206AAE" w:rsidP="004F51D6">
      <w:pPr>
        <w:jc w:val="both"/>
        <w:rPr>
          <w:rFonts w:cstheme="minorHAnsi"/>
        </w:rPr>
      </w:pPr>
      <w:r w:rsidRPr="00873633">
        <w:rPr>
          <w:rFonts w:cstheme="minorHAnsi"/>
        </w:rPr>
        <w:t>Plan razvojnih programa Grada Trogira čini konsolidirani plan razvojnih programa proračunskih korisnika. U Planu razvojnih programa pojedine aktivnosti i projekti iz Proračuna Grada Trogira povezani sa Strategijom razvoja G</w:t>
      </w:r>
      <w:r w:rsidR="00873633">
        <w:rPr>
          <w:rFonts w:cstheme="minorHAnsi"/>
        </w:rPr>
        <w:t>rada Trogira u razdoblju od 2019.-2021</w:t>
      </w:r>
      <w:r w:rsidRPr="00873633">
        <w:rPr>
          <w:rFonts w:cstheme="minorHAnsi"/>
        </w:rPr>
        <w:t>. god</w:t>
      </w:r>
      <w:r w:rsidR="00933BA2" w:rsidRPr="00873633">
        <w:rPr>
          <w:rFonts w:cstheme="minorHAnsi"/>
        </w:rPr>
        <w:t>ine i izvršeni su kako slijedi:</w:t>
      </w:r>
    </w:p>
    <w:tbl>
      <w:tblPr>
        <w:tblW w:w="9776" w:type="dxa"/>
        <w:tblLook w:val="04A0" w:firstRow="1" w:lastRow="0" w:firstColumn="1" w:lastColumn="0" w:noHBand="0" w:noVBand="1"/>
      </w:tblPr>
      <w:tblGrid>
        <w:gridCol w:w="2972"/>
        <w:gridCol w:w="1418"/>
        <w:gridCol w:w="141"/>
        <w:gridCol w:w="1560"/>
        <w:gridCol w:w="1275"/>
        <w:gridCol w:w="1276"/>
        <w:gridCol w:w="1134"/>
      </w:tblGrid>
      <w:tr w:rsidR="001C4ABF" w:rsidTr="00C5308B">
        <w:trPr>
          <w:trHeight w:val="750"/>
        </w:trPr>
        <w:tc>
          <w:tcPr>
            <w:tcW w:w="2972"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1C4ABF" w:rsidRDefault="001C4ABF">
            <w:pPr>
              <w:spacing w:after="0" w:line="240" w:lineRule="auto"/>
              <w:jc w:val="center"/>
              <w:rPr>
                <w:rFonts w:ascii="Arimo" w:eastAsia="Times New Roman" w:hAnsi="Arimo" w:cs="Arial"/>
                <w:b/>
                <w:bCs/>
                <w:sz w:val="16"/>
                <w:szCs w:val="16"/>
                <w:lang w:eastAsia="hr-HR"/>
              </w:rPr>
            </w:pPr>
            <w:r>
              <w:rPr>
                <w:rFonts w:ascii="Arimo" w:eastAsia="Times New Roman" w:hAnsi="Arimo" w:cs="Arial"/>
                <w:b/>
                <w:bCs/>
                <w:sz w:val="16"/>
                <w:szCs w:val="16"/>
                <w:lang w:eastAsia="hr-HR"/>
              </w:rPr>
              <w:t>ŠIFRA I NAZIV PROGRAMA/ PROJEKTA/ AKTIVNOSTI</w:t>
            </w:r>
          </w:p>
        </w:tc>
        <w:tc>
          <w:tcPr>
            <w:tcW w:w="1418" w:type="dxa"/>
            <w:tcBorders>
              <w:top w:val="single" w:sz="4" w:space="0" w:color="auto"/>
              <w:left w:val="nil"/>
              <w:bottom w:val="single" w:sz="4" w:space="0" w:color="auto"/>
              <w:right w:val="single" w:sz="4" w:space="0" w:color="auto"/>
            </w:tcBorders>
            <w:shd w:val="clear" w:color="auto" w:fill="7F7F7F" w:themeFill="text1" w:themeFillTint="80"/>
            <w:vAlign w:val="center"/>
            <w:hideMark/>
          </w:tcPr>
          <w:p w:rsidR="001C4ABF" w:rsidRDefault="001C4ABF">
            <w:pPr>
              <w:spacing w:after="0" w:line="240" w:lineRule="auto"/>
              <w:jc w:val="center"/>
              <w:rPr>
                <w:rFonts w:ascii="Arial" w:eastAsia="Times New Roman" w:hAnsi="Arial" w:cs="Arial"/>
                <w:b/>
                <w:sz w:val="16"/>
                <w:szCs w:val="16"/>
                <w:lang w:eastAsia="hr-HR"/>
              </w:rPr>
            </w:pPr>
            <w:r>
              <w:rPr>
                <w:rFonts w:ascii="Arial" w:eastAsia="Times New Roman" w:hAnsi="Arial" w:cs="Arial"/>
                <w:b/>
                <w:sz w:val="16"/>
                <w:szCs w:val="16"/>
                <w:lang w:eastAsia="hr-HR"/>
              </w:rPr>
              <w:t>ŠIFRA I NAZIV CILJA</w:t>
            </w:r>
          </w:p>
        </w:tc>
        <w:tc>
          <w:tcPr>
            <w:tcW w:w="1701" w:type="dxa"/>
            <w:gridSpan w:val="2"/>
            <w:tcBorders>
              <w:top w:val="single" w:sz="4" w:space="0" w:color="auto"/>
              <w:left w:val="nil"/>
              <w:bottom w:val="single" w:sz="4" w:space="0" w:color="auto"/>
              <w:right w:val="single" w:sz="4" w:space="0" w:color="auto"/>
            </w:tcBorders>
            <w:shd w:val="clear" w:color="auto" w:fill="7F7F7F" w:themeFill="text1" w:themeFillTint="80"/>
            <w:vAlign w:val="center"/>
            <w:hideMark/>
          </w:tcPr>
          <w:p w:rsidR="001C4ABF" w:rsidRDefault="001C4ABF">
            <w:pPr>
              <w:spacing w:after="0" w:line="240" w:lineRule="auto"/>
              <w:jc w:val="center"/>
              <w:rPr>
                <w:rFonts w:ascii="Arimo" w:eastAsia="Times New Roman" w:hAnsi="Arimo" w:cs="Arial"/>
                <w:b/>
                <w:sz w:val="16"/>
                <w:szCs w:val="16"/>
                <w:lang w:eastAsia="hr-HR"/>
              </w:rPr>
            </w:pPr>
            <w:r>
              <w:rPr>
                <w:rFonts w:ascii="Arimo" w:eastAsia="Times New Roman" w:hAnsi="Arimo" w:cs="Arial"/>
                <w:b/>
                <w:sz w:val="16"/>
                <w:szCs w:val="16"/>
                <w:lang w:eastAsia="hr-HR"/>
              </w:rPr>
              <w:t xml:space="preserve">ŠIFRA I NAZIV PRIORITETA </w:t>
            </w:r>
          </w:p>
        </w:tc>
        <w:tc>
          <w:tcPr>
            <w:tcW w:w="1275" w:type="dxa"/>
            <w:tcBorders>
              <w:top w:val="single" w:sz="4" w:space="0" w:color="auto"/>
              <w:left w:val="nil"/>
              <w:bottom w:val="single" w:sz="4" w:space="0" w:color="auto"/>
              <w:right w:val="nil"/>
            </w:tcBorders>
            <w:shd w:val="clear" w:color="auto" w:fill="7F7F7F" w:themeFill="text1" w:themeFillTint="80"/>
            <w:vAlign w:val="center"/>
            <w:hideMark/>
          </w:tcPr>
          <w:p w:rsidR="001C4ABF" w:rsidRDefault="001C4ABF">
            <w:pPr>
              <w:spacing w:after="0" w:line="240" w:lineRule="auto"/>
              <w:jc w:val="center"/>
              <w:rPr>
                <w:rFonts w:ascii="Arimo" w:eastAsia="Times New Roman" w:hAnsi="Arimo" w:cs="Arial"/>
                <w:b/>
                <w:bCs/>
                <w:sz w:val="16"/>
                <w:szCs w:val="16"/>
                <w:lang w:eastAsia="hr-HR"/>
              </w:rPr>
            </w:pPr>
            <w:r>
              <w:rPr>
                <w:rFonts w:ascii="Arimo" w:eastAsia="Times New Roman" w:hAnsi="Arimo" w:cs="Arial"/>
                <w:b/>
                <w:bCs/>
                <w:sz w:val="16"/>
                <w:szCs w:val="16"/>
                <w:lang w:eastAsia="hr-HR"/>
              </w:rPr>
              <w:t>Izvorni Plan 2018.</w:t>
            </w:r>
          </w:p>
        </w:tc>
        <w:tc>
          <w:tcPr>
            <w:tcW w:w="1276" w:type="dxa"/>
            <w:tcBorders>
              <w:top w:val="single" w:sz="4" w:space="0" w:color="auto"/>
              <w:left w:val="single" w:sz="4" w:space="0" w:color="auto"/>
              <w:bottom w:val="single" w:sz="4" w:space="0" w:color="auto"/>
              <w:right w:val="nil"/>
            </w:tcBorders>
            <w:shd w:val="clear" w:color="auto" w:fill="7F7F7F" w:themeFill="text1" w:themeFillTint="80"/>
            <w:vAlign w:val="center"/>
            <w:hideMark/>
          </w:tcPr>
          <w:p w:rsidR="001C4ABF" w:rsidRDefault="001C4ABF">
            <w:pPr>
              <w:spacing w:after="0" w:line="240" w:lineRule="auto"/>
              <w:jc w:val="center"/>
              <w:rPr>
                <w:rFonts w:ascii="Arimo" w:eastAsia="Times New Roman" w:hAnsi="Arimo" w:cs="Arial"/>
                <w:b/>
                <w:bCs/>
                <w:sz w:val="16"/>
                <w:szCs w:val="16"/>
                <w:lang w:eastAsia="hr-HR"/>
              </w:rPr>
            </w:pPr>
            <w:r>
              <w:rPr>
                <w:rFonts w:ascii="Arimo" w:eastAsia="Times New Roman" w:hAnsi="Arimo" w:cs="Arial"/>
                <w:b/>
                <w:bCs/>
                <w:sz w:val="16"/>
                <w:szCs w:val="16"/>
                <w:lang w:eastAsia="hr-HR"/>
              </w:rPr>
              <w:t>I. Izmjene Plana 2019.</w:t>
            </w:r>
          </w:p>
        </w:tc>
        <w:tc>
          <w:tcPr>
            <w:tcW w:w="1134"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rsidR="001C4ABF" w:rsidRDefault="001C4ABF">
            <w:pPr>
              <w:spacing w:after="0" w:line="240" w:lineRule="auto"/>
              <w:jc w:val="center"/>
              <w:rPr>
                <w:rFonts w:ascii="Arimo" w:eastAsia="Times New Roman" w:hAnsi="Arimo" w:cs="Arial"/>
                <w:b/>
                <w:bCs/>
                <w:sz w:val="16"/>
                <w:szCs w:val="16"/>
                <w:lang w:eastAsia="hr-HR"/>
              </w:rPr>
            </w:pPr>
            <w:r>
              <w:rPr>
                <w:rFonts w:ascii="Arimo" w:eastAsia="Times New Roman" w:hAnsi="Arimo" w:cs="Arial"/>
                <w:b/>
                <w:bCs/>
                <w:sz w:val="16"/>
                <w:szCs w:val="16"/>
                <w:lang w:eastAsia="hr-HR"/>
              </w:rPr>
              <w:t>Izvršenje I.-VI. 2019.</w:t>
            </w:r>
          </w:p>
        </w:tc>
      </w:tr>
      <w:tr w:rsidR="001C4ABF" w:rsidTr="00C5308B">
        <w:trPr>
          <w:trHeight w:val="510"/>
        </w:trPr>
        <w:tc>
          <w:tcPr>
            <w:tcW w:w="2972" w:type="dxa"/>
            <w:tcBorders>
              <w:top w:val="single" w:sz="4" w:space="0" w:color="auto"/>
              <w:left w:val="single" w:sz="4" w:space="0" w:color="auto"/>
              <w:bottom w:val="single" w:sz="4" w:space="0" w:color="auto"/>
              <w:right w:val="nil"/>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1101 JAVNA UPRAVA I ADMINISTRACIJA</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447462">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1.075.000,00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447462">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155.876,22</w:t>
            </w:r>
          </w:p>
        </w:tc>
      </w:tr>
      <w:tr w:rsidR="001C4ABF" w:rsidTr="00C5308B">
        <w:trPr>
          <w:trHeight w:val="55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K100006 NABAVA DUGOTRAJNE IMOVINE</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1C4ABF" w:rsidP="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330.000,00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155.876,22</w:t>
            </w:r>
          </w:p>
        </w:tc>
      </w:tr>
      <w:tr w:rsidR="001C4ABF"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K100014 DIGITALIZACIJA UPRAVE </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650.000,00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700.000,00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E75E6D" w:rsidTr="00C5308B">
        <w:trPr>
          <w:trHeight w:val="645"/>
        </w:trPr>
        <w:tc>
          <w:tcPr>
            <w:tcW w:w="2972" w:type="dxa"/>
            <w:tcBorders>
              <w:top w:val="single" w:sz="4" w:space="0" w:color="auto"/>
              <w:left w:val="single" w:sz="4" w:space="0" w:color="auto"/>
              <w:bottom w:val="single" w:sz="4" w:space="0" w:color="auto"/>
              <w:right w:val="nil"/>
            </w:tcBorders>
            <w:shd w:val="clear" w:color="auto" w:fill="FFFFFF"/>
            <w:vAlign w:val="center"/>
          </w:tcPr>
          <w:p w:rsidR="00E75E6D" w:rsidRDefault="00E75E6D">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K100016 UREĐENJE PROSTORIJA ZA ARHIVU GRADA </w:t>
            </w:r>
          </w:p>
        </w:tc>
        <w:tc>
          <w:tcPr>
            <w:tcW w:w="1418" w:type="dxa"/>
            <w:tcBorders>
              <w:top w:val="nil"/>
              <w:left w:val="single" w:sz="4" w:space="0" w:color="auto"/>
              <w:bottom w:val="single" w:sz="4" w:space="0" w:color="auto"/>
              <w:right w:val="single" w:sz="4" w:space="0" w:color="auto"/>
            </w:tcBorders>
            <w:shd w:val="clear" w:color="auto" w:fill="FFFFFF"/>
            <w:vAlign w:val="center"/>
          </w:tcPr>
          <w:p w:rsidR="00E75E6D" w:rsidRDefault="00E75E6D">
            <w:pPr>
              <w:spacing w:after="0" w:line="240" w:lineRule="auto"/>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E75E6D" w:rsidRDefault="00E75E6D">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E75E6D"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95.000,00</w:t>
            </w:r>
          </w:p>
        </w:tc>
        <w:tc>
          <w:tcPr>
            <w:tcW w:w="1276" w:type="dxa"/>
            <w:tcBorders>
              <w:top w:val="nil"/>
              <w:left w:val="single" w:sz="4" w:space="0" w:color="auto"/>
              <w:bottom w:val="single" w:sz="4" w:space="0" w:color="auto"/>
              <w:right w:val="nil"/>
            </w:tcBorders>
            <w:shd w:val="clear" w:color="auto" w:fill="FFFFFF"/>
            <w:vAlign w:val="center"/>
          </w:tcPr>
          <w:p w:rsidR="00E75E6D"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E75E6D"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645"/>
        </w:trPr>
        <w:tc>
          <w:tcPr>
            <w:tcW w:w="2972" w:type="dxa"/>
            <w:tcBorders>
              <w:top w:val="single" w:sz="4" w:space="0" w:color="auto"/>
              <w:left w:val="single" w:sz="4" w:space="0" w:color="auto"/>
              <w:bottom w:val="single" w:sz="4" w:space="0" w:color="auto"/>
              <w:right w:val="nil"/>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K100018 IZGRADNJA BEŽIČNE INFRASTRUKTURE GRADA TROGIRA (e-</w:t>
            </w:r>
            <w:proofErr w:type="spellStart"/>
            <w:r>
              <w:rPr>
                <w:rFonts w:ascii="Arimo" w:eastAsia="Times New Roman" w:hAnsi="Arimo" w:cs="Arial"/>
                <w:sz w:val="20"/>
                <w:szCs w:val="20"/>
                <w:lang w:eastAsia="hr-HR"/>
              </w:rPr>
              <w:t>trogir</w:t>
            </w:r>
            <w:proofErr w:type="spellEnd"/>
            <w:r>
              <w:rPr>
                <w:rFonts w:ascii="Arimo" w:eastAsia="Times New Roman" w:hAnsi="Arimo" w:cs="Arial"/>
                <w:sz w:val="20"/>
                <w:szCs w:val="20"/>
                <w:lang w:eastAsia="hr-HR"/>
              </w:rPr>
              <w:t>)</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Cilj 3.Prometno,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E75E6D" w:rsidTr="00C5308B">
        <w:trPr>
          <w:trHeight w:val="9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E75E6D" w:rsidRDefault="00E75E6D">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K100019 WIFI 4U IMPLEMENTACIJA </w:t>
            </w:r>
          </w:p>
        </w:tc>
        <w:tc>
          <w:tcPr>
            <w:tcW w:w="1418" w:type="dxa"/>
            <w:tcBorders>
              <w:top w:val="nil"/>
              <w:left w:val="nil"/>
              <w:bottom w:val="single" w:sz="4" w:space="0" w:color="auto"/>
              <w:right w:val="single" w:sz="4" w:space="0" w:color="auto"/>
            </w:tcBorders>
            <w:shd w:val="clear" w:color="auto" w:fill="FFFFFF"/>
            <w:vAlign w:val="center"/>
          </w:tcPr>
          <w:p w:rsidR="00E75E6D" w:rsidRDefault="00E75E6D">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E75E6D" w:rsidRDefault="00E75E6D">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E75E6D"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E75E6D"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120.000,00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E75E6D"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9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1102 MJESNA SAMOUPRAVA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240.000,00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56.597,07</w:t>
            </w:r>
          </w:p>
        </w:tc>
      </w:tr>
      <w:tr w:rsidR="001C4ABF" w:rsidTr="00C5308B">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A100008 MJESNA SAMOUPRAVA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24.731,56</w:t>
            </w:r>
          </w:p>
        </w:tc>
      </w:tr>
      <w:tr w:rsidR="001C4ABF" w:rsidTr="00C5308B">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Tekući projekt T100009 LOKALNI IZBORI ZA MJESNE ODBORE </w:t>
            </w:r>
          </w:p>
        </w:tc>
        <w:tc>
          <w:tcPr>
            <w:tcW w:w="1418" w:type="dxa"/>
            <w:tcBorders>
              <w:top w:val="nil"/>
              <w:left w:val="nil"/>
              <w:bottom w:val="single" w:sz="4" w:space="0" w:color="auto"/>
              <w:right w:val="single" w:sz="4" w:space="0" w:color="auto"/>
            </w:tcBorders>
            <w:shd w:val="clear" w:color="auto" w:fill="FFFFFF"/>
            <w:vAlign w:val="center"/>
          </w:tcPr>
          <w:p w:rsidR="001C4ABF" w:rsidRDefault="001C4ABF">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1C4ABF" w:rsidRDefault="001C4ABF">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130.000,00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31.865,51</w:t>
            </w:r>
          </w:p>
        </w:tc>
      </w:tr>
      <w:tr w:rsidR="001C4ABF" w:rsidTr="00C5308B">
        <w:trPr>
          <w:trHeight w:val="61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1201 PREDŠKOLSKI ODGOJ I RAZVOJ ŠKOLSTVA</w:t>
            </w:r>
          </w:p>
        </w:tc>
        <w:tc>
          <w:tcPr>
            <w:tcW w:w="1418" w:type="dxa"/>
            <w:tcBorders>
              <w:top w:val="nil"/>
              <w:left w:val="nil"/>
              <w:bottom w:val="single" w:sz="4" w:space="0" w:color="auto"/>
              <w:right w:val="single" w:sz="4" w:space="0" w:color="auto"/>
            </w:tcBorders>
            <w:shd w:val="clear" w:color="auto" w:fill="FFFFFF"/>
            <w:noWrap/>
            <w:vAlign w:val="center"/>
            <w:hideMark/>
          </w:tcPr>
          <w:p w:rsidR="001C4ABF" w:rsidRDefault="001C4ABF">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1.931.000,00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1.576.000,00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626.651,75</w:t>
            </w:r>
          </w:p>
        </w:tc>
      </w:tr>
      <w:tr w:rsidR="001C4ABF" w:rsidTr="00C5308B">
        <w:trPr>
          <w:trHeight w:val="9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A100002 RAZVOJ ŠKOLSTVA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1.780.000,00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1.42</w:t>
            </w:r>
            <w:r w:rsidR="005062D5">
              <w:rPr>
                <w:rFonts w:ascii="Arimo" w:eastAsia="Times New Roman" w:hAnsi="Arimo" w:cs="Arial"/>
                <w:sz w:val="16"/>
                <w:szCs w:val="16"/>
                <w:lang w:eastAsia="hr-HR"/>
              </w:rPr>
              <w:t>5.000,00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569.798,14</w:t>
            </w:r>
          </w:p>
        </w:tc>
      </w:tr>
      <w:tr w:rsidR="005062D5" w:rsidTr="00C5308B">
        <w:trPr>
          <w:trHeight w:val="9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5062D5" w:rsidRDefault="005062D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 xml:space="preserve">Aktivnost A100002 RAZVOJ PREDŠKOLSKOG ODGOJA </w:t>
            </w:r>
          </w:p>
        </w:tc>
        <w:tc>
          <w:tcPr>
            <w:tcW w:w="1418" w:type="dxa"/>
            <w:tcBorders>
              <w:top w:val="nil"/>
              <w:left w:val="nil"/>
              <w:bottom w:val="single" w:sz="4" w:space="0" w:color="auto"/>
              <w:right w:val="single" w:sz="4" w:space="0" w:color="auto"/>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151.000,00</w:t>
            </w:r>
          </w:p>
        </w:tc>
        <w:tc>
          <w:tcPr>
            <w:tcW w:w="1276" w:type="dxa"/>
            <w:tcBorders>
              <w:top w:val="nil"/>
              <w:left w:val="single" w:sz="4" w:space="0" w:color="auto"/>
              <w:bottom w:val="single" w:sz="4" w:space="0" w:color="auto"/>
              <w:right w:val="nil"/>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5062D5" w:rsidRDefault="00E75E6D">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56.853,61</w:t>
            </w:r>
          </w:p>
        </w:tc>
      </w:tr>
      <w:tr w:rsidR="001C4ABF" w:rsidTr="00C5308B">
        <w:trPr>
          <w:trHeight w:val="49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1202 KULTURA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1.350.000,00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367.690,86</w:t>
            </w:r>
          </w:p>
          <w:p w:rsidR="005062D5" w:rsidRDefault="005062D5">
            <w:pPr>
              <w:spacing w:after="0" w:line="240" w:lineRule="auto"/>
              <w:jc w:val="center"/>
              <w:rPr>
                <w:rFonts w:ascii="Arimo" w:eastAsia="Times New Roman" w:hAnsi="Arimo" w:cs="Arial"/>
                <w:sz w:val="16"/>
                <w:szCs w:val="16"/>
                <w:lang w:eastAsia="hr-HR"/>
              </w:rPr>
            </w:pPr>
          </w:p>
        </w:tc>
      </w:tr>
      <w:tr w:rsidR="001C4ABF" w:rsidTr="00C5308B">
        <w:trPr>
          <w:trHeight w:val="97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A100005 PUČKO OTVORENO UČILIŠTE TROGIR</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300.000,00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150.000,00</w:t>
            </w:r>
          </w:p>
        </w:tc>
      </w:tr>
      <w:tr w:rsidR="001C4ABF"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A100006 FINANCIRANJE UDRUGA, USTANOVA I POJEDINACA U KULTURI</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w:t>
            </w:r>
            <w:r w:rsidR="00C22FB5">
              <w:rPr>
                <w:rFonts w:ascii="Arimo" w:eastAsia="Times New Roman" w:hAnsi="Arimo" w:cs="Arial"/>
                <w:sz w:val="16"/>
                <w:szCs w:val="16"/>
                <w:lang w:eastAsia="hr-HR"/>
              </w:rPr>
              <w:t>autički</w:t>
            </w:r>
            <w:proofErr w:type="spellEnd"/>
            <w:r w:rsidR="00C22FB5">
              <w:rPr>
                <w:rFonts w:ascii="Arimo" w:eastAsia="Times New Roman" w:hAnsi="Arimo" w:cs="Arial"/>
                <w:sz w:val="16"/>
                <w:szCs w:val="16"/>
                <w:lang w:eastAsia="hr-HR"/>
              </w:rPr>
              <w:t xml:space="preserve"> , kongresni i zdravstveni</w:t>
            </w:r>
            <w:r>
              <w:rPr>
                <w:rFonts w:ascii="Arimo" w:eastAsia="Times New Roman" w:hAnsi="Arimo" w:cs="Arial"/>
                <w:sz w:val="16"/>
                <w:szCs w:val="16"/>
                <w:lang w:eastAsia="hr-HR"/>
              </w:rPr>
              <w:t xml:space="preserve">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1. Revitalizacija i očuvanje kulturnih dobara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w:t>
            </w:r>
            <w:r w:rsidR="001C4ABF">
              <w:rPr>
                <w:rFonts w:ascii="Arimo" w:eastAsia="Times New Roman" w:hAnsi="Arimo" w:cs="Arial"/>
                <w:sz w:val="16"/>
                <w:szCs w:val="16"/>
                <w:lang w:eastAsia="hr-HR"/>
              </w:rPr>
              <w:t>50.000,00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175.832,36</w:t>
            </w:r>
          </w:p>
        </w:tc>
      </w:tr>
      <w:tr w:rsidR="001C4ABF" w:rsidTr="00C5308B">
        <w:trPr>
          <w:trHeight w:val="49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1203 ŠPORT I TEHNIČKA KULTURA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27378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4.050</w:t>
            </w:r>
            <w:r w:rsidR="005062D5">
              <w:rPr>
                <w:rFonts w:ascii="Arimo" w:eastAsia="Times New Roman" w:hAnsi="Arimo" w:cs="Arial"/>
                <w:sz w:val="16"/>
                <w:szCs w:val="16"/>
                <w:lang w:eastAsia="hr-HR"/>
              </w:rPr>
              <w:t>.000,00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27378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2.190.183,83</w:t>
            </w:r>
          </w:p>
        </w:tc>
      </w:tr>
      <w:tr w:rsidR="001C4ABF" w:rsidTr="00C5308B">
        <w:trPr>
          <w:trHeight w:val="103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A100007</w:t>
            </w:r>
            <w:r w:rsidR="005062D5">
              <w:rPr>
                <w:rFonts w:ascii="Arimo" w:eastAsia="Times New Roman" w:hAnsi="Arimo" w:cs="Arial"/>
                <w:sz w:val="20"/>
                <w:szCs w:val="20"/>
                <w:lang w:eastAsia="hr-HR"/>
              </w:rPr>
              <w:t xml:space="preserve"> FINANCIRANJE REDOVNE DJELATNOSTI-</w:t>
            </w:r>
            <w:r>
              <w:rPr>
                <w:rFonts w:ascii="Arimo" w:eastAsia="Times New Roman" w:hAnsi="Arimo" w:cs="Arial"/>
                <w:sz w:val="20"/>
                <w:szCs w:val="20"/>
                <w:lang w:eastAsia="hr-HR"/>
              </w:rPr>
              <w:t xml:space="preserve"> ŠPORTSKI OBJEKTI TROGIR</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1.650.000,00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1.660.000,00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F62D9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990.183,83</w:t>
            </w:r>
          </w:p>
        </w:tc>
      </w:tr>
      <w:tr w:rsidR="001C4ABF" w:rsidTr="00C5308B">
        <w:trPr>
          <w:trHeight w:val="105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A100008 UDRUGE, USTANOVE I POJEDINCI U ŠPORTU I TEH. KULTURI</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2.400.000,00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1.200.000,00</w:t>
            </w:r>
          </w:p>
        </w:tc>
      </w:tr>
      <w:tr w:rsidR="001C4ABF"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1204 PROTUPOŽARNA ZAŠTITA I ZAŠTITA I SPAŠAVANJE</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2.933.000,00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2.320.000,00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27378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1.496.075,26</w:t>
            </w:r>
          </w:p>
        </w:tc>
      </w:tr>
      <w:tr w:rsidR="005062D5"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5062D5" w:rsidRDefault="005062D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A100009 REDOVNA DJELATNOST DVD-a</w:t>
            </w:r>
          </w:p>
        </w:tc>
        <w:tc>
          <w:tcPr>
            <w:tcW w:w="1418" w:type="dxa"/>
            <w:tcBorders>
              <w:top w:val="nil"/>
              <w:left w:val="nil"/>
              <w:bottom w:val="single" w:sz="4" w:space="0" w:color="auto"/>
              <w:right w:val="single" w:sz="4" w:space="0" w:color="auto"/>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2.233.000,00</w:t>
            </w:r>
          </w:p>
        </w:tc>
        <w:tc>
          <w:tcPr>
            <w:tcW w:w="1276" w:type="dxa"/>
            <w:tcBorders>
              <w:top w:val="nil"/>
              <w:left w:val="single" w:sz="4" w:space="0" w:color="auto"/>
              <w:bottom w:val="single" w:sz="4" w:space="0" w:color="auto"/>
              <w:right w:val="nil"/>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1.620.000,00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5062D5"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858.000,00</w:t>
            </w:r>
          </w:p>
        </w:tc>
      </w:tr>
      <w:tr w:rsidR="005062D5"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5062D5" w:rsidRDefault="005062D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A100017 CIVILNA ZAŠTITA</w:t>
            </w:r>
          </w:p>
        </w:tc>
        <w:tc>
          <w:tcPr>
            <w:tcW w:w="1418" w:type="dxa"/>
            <w:tcBorders>
              <w:top w:val="nil"/>
              <w:left w:val="nil"/>
              <w:bottom w:val="single" w:sz="4" w:space="0" w:color="auto"/>
              <w:right w:val="single" w:sz="4" w:space="0" w:color="auto"/>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auto" w:fill="FFFFFF"/>
            <w:vAlign w:val="center"/>
          </w:tcPr>
          <w:p w:rsidR="005062D5"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5062D5"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105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K100018 NABAVA NOVOG VATROGASNOG VOZILA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600.000,00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141.890,10</w:t>
            </w:r>
          </w:p>
        </w:tc>
      </w:tr>
      <w:tr w:rsidR="005062D5" w:rsidTr="00C5308B">
        <w:trPr>
          <w:trHeight w:val="105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5062D5" w:rsidRDefault="005062D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A100069 OSNOVNA DJELATNOST JVP</w:t>
            </w:r>
          </w:p>
        </w:tc>
        <w:tc>
          <w:tcPr>
            <w:tcW w:w="1418" w:type="dxa"/>
            <w:tcBorders>
              <w:top w:val="nil"/>
              <w:left w:val="nil"/>
              <w:bottom w:val="single" w:sz="4" w:space="0" w:color="auto"/>
              <w:right w:val="single" w:sz="4" w:space="0" w:color="auto"/>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5062D5"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2.600.000,00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5062D5" w:rsidRDefault="00F62D9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496.185,16</w:t>
            </w:r>
          </w:p>
        </w:tc>
      </w:tr>
      <w:tr w:rsidR="001C4ABF" w:rsidTr="00C5308B">
        <w:trPr>
          <w:trHeight w:val="52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1205 SOCIJALNA SKRB</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1.540.000,00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700.070,00</w:t>
            </w:r>
          </w:p>
        </w:tc>
      </w:tr>
      <w:tr w:rsidR="001C4ABF" w:rsidTr="00C5308B">
        <w:trPr>
          <w:trHeight w:val="94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A100011 NAKNADE GRAĐANIMA I KUĆANSTVIMA IZ PRORAČUNA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1.170.000,00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558.070,00</w:t>
            </w:r>
          </w:p>
        </w:tc>
      </w:tr>
      <w:tr w:rsidR="001C4ABF"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A100012 HUMANITARNA SKRB ZA USTANOVE, UDRUGE I POJEDINCE</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370.000,00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142.000,00</w:t>
            </w:r>
          </w:p>
        </w:tc>
      </w:tr>
      <w:tr w:rsidR="001C4ABF" w:rsidTr="00C5308B">
        <w:trPr>
          <w:trHeight w:val="55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1206 OSTALE DRUŠTVENE DJELATNOSTI</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830.000,00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259.296,51</w:t>
            </w:r>
          </w:p>
        </w:tc>
      </w:tr>
      <w:tr w:rsidR="001C4ABF" w:rsidTr="00C5308B">
        <w:trPr>
          <w:trHeight w:val="87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Aktivnost A100013 VJERSKE ZAJEDNICE</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120.000,00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70.000,00</w:t>
            </w:r>
          </w:p>
        </w:tc>
      </w:tr>
      <w:tr w:rsidR="001C4ABF" w:rsidTr="00C5308B">
        <w:trPr>
          <w:trHeight w:val="105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A100014 SURADNJA S BRANITELJIMA, BRANITELJSKIM OBITELJIMA I UDRUGAMA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360.000,00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126.296,51</w:t>
            </w:r>
          </w:p>
        </w:tc>
      </w:tr>
      <w:tr w:rsidR="001C4ABF" w:rsidTr="00C5308B">
        <w:trPr>
          <w:trHeight w:val="103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A100015 UDRUGE, USTANOVE I POJEDINCI IZ OSTALIH DRUŠT. DJELATNOSTI</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63.000,00</w:t>
            </w:r>
          </w:p>
        </w:tc>
      </w:tr>
      <w:tr w:rsidR="001C4ABF"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A100016 UNAPREĐENJE ZDRAVSTVA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0A2AB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58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1207 OBRTNIŠTVO, MALO I SREDNJE PODUZETNIŠTVO</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380.</w:t>
            </w:r>
            <w:r w:rsidR="001C4ABF">
              <w:rPr>
                <w:rFonts w:ascii="Arimo" w:eastAsia="Times New Roman" w:hAnsi="Arimo" w:cs="Arial"/>
                <w:sz w:val="16"/>
                <w:szCs w:val="16"/>
                <w:lang w:eastAsia="hr-HR"/>
              </w:rPr>
              <w:t>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4.000,00</w:t>
            </w:r>
          </w:p>
        </w:tc>
      </w:tr>
      <w:tr w:rsidR="001C4ABF" w:rsidTr="00C5308B">
        <w:trPr>
          <w:trHeight w:val="57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A100017 POTICAJNE MJERE I POTPORE</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4.000,00</w:t>
            </w:r>
          </w:p>
        </w:tc>
      </w:tr>
      <w:tr w:rsidR="001C4ABF" w:rsidTr="00C5308B">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A100018 OBRAZOVANJE U PODUZETNIŠTVU</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5062D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64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A100030 IZRADA PLANOVA RAZVOJA GRADA TROGIRA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82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K100054 NABAVA OPREME ZA RAZVOJ TURISTIČKE INFRASTRUKTURE</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150.000,00</w:t>
            </w:r>
            <w:r w:rsidR="001C4ABF">
              <w:rPr>
                <w:rFonts w:ascii="Arimo" w:eastAsia="Times New Roman" w:hAnsi="Arimo" w:cs="Arial"/>
                <w:sz w:val="16"/>
                <w:szCs w:val="16"/>
                <w:lang w:eastAsia="hr-HR"/>
              </w:rPr>
              <w:t xml:space="preserve">   </w:t>
            </w:r>
          </w:p>
        </w:tc>
        <w:tc>
          <w:tcPr>
            <w:tcW w:w="1276" w:type="dxa"/>
            <w:tcBorders>
              <w:top w:val="nil"/>
              <w:left w:val="single" w:sz="4" w:space="0" w:color="auto"/>
              <w:bottom w:val="single" w:sz="4" w:space="0" w:color="auto"/>
              <w:right w:val="nil"/>
            </w:tcBorders>
            <w:shd w:val="clear" w:color="auto" w:fill="FFFFFF"/>
            <w:vAlign w:val="center"/>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46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1208 POLJOPRIVREDA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FC11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17.500,00</w:t>
            </w:r>
          </w:p>
        </w:tc>
      </w:tr>
      <w:tr w:rsidR="001C4ABF" w:rsidTr="00C5308B">
        <w:trPr>
          <w:trHeight w:val="84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A100020 TEKUĆE DONACIJE UDRUGAMA I ORGANIZACIJAMA U POLJOPRIVREDI</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w:t>
            </w:r>
            <w:r w:rsidR="001C4ABF">
              <w:rPr>
                <w:rFonts w:ascii="Arimo" w:eastAsia="Times New Roman" w:hAnsi="Arimo" w:cs="Arial"/>
                <w:sz w:val="16"/>
                <w:szCs w:val="16"/>
                <w:lang w:eastAsia="hr-HR"/>
              </w:rPr>
              <w:t>.000,00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FC11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17.500,00</w:t>
            </w:r>
          </w:p>
        </w:tc>
      </w:tr>
      <w:tr w:rsidR="001C4ABF" w:rsidTr="00C5308B">
        <w:trPr>
          <w:trHeight w:val="61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A100047 POTICAJNE MJERE I POTPORE U POLJOPRIVREDI</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w:t>
            </w:r>
            <w:r w:rsidR="001C4ABF">
              <w:rPr>
                <w:rFonts w:ascii="Arimo" w:eastAsia="Times New Roman" w:hAnsi="Arimo" w:cs="Arial"/>
                <w:sz w:val="16"/>
                <w:szCs w:val="16"/>
                <w:lang w:eastAsia="hr-HR"/>
              </w:rPr>
              <w:t>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FC11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49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1209 TURIZAM</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27378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46</w:t>
            </w:r>
            <w:r w:rsidR="00FC110C">
              <w:rPr>
                <w:rFonts w:ascii="Arimo" w:eastAsia="Times New Roman" w:hAnsi="Arimo" w:cs="Arial"/>
                <w:sz w:val="16"/>
                <w:szCs w:val="16"/>
                <w:lang w:eastAsia="hr-HR"/>
              </w:rPr>
              <w:t>0</w:t>
            </w:r>
            <w:r w:rsidR="001C4ABF">
              <w:rPr>
                <w:rFonts w:ascii="Arimo" w:eastAsia="Times New Roman" w:hAnsi="Arimo" w:cs="Arial"/>
                <w:sz w:val="16"/>
                <w:szCs w:val="16"/>
                <w:lang w:eastAsia="hr-HR"/>
              </w:rPr>
              <w:t>.000,00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27378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49</w:t>
            </w:r>
            <w:r w:rsidR="003526C7">
              <w:rPr>
                <w:rFonts w:ascii="Arimo" w:eastAsia="Times New Roman" w:hAnsi="Arimo" w:cs="Arial"/>
                <w:sz w:val="16"/>
                <w:szCs w:val="16"/>
                <w:lang w:eastAsia="hr-HR"/>
              </w:rPr>
              <w:t>0.000,00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FC11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77.746,25</w:t>
            </w:r>
          </w:p>
        </w:tc>
      </w:tr>
      <w:tr w:rsidR="001C4ABF" w:rsidTr="00C5308B">
        <w:trPr>
          <w:trHeight w:val="87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A100022 POTPORE TURISTIČKIM UDRUGAMA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4. Razvoj </w:t>
            </w:r>
            <w:proofErr w:type="spellStart"/>
            <w:r>
              <w:rPr>
                <w:rFonts w:ascii="Arimo" w:eastAsia="Times New Roman" w:hAnsi="Arimo" w:cs="Arial"/>
                <w:sz w:val="16"/>
                <w:szCs w:val="16"/>
                <w:lang w:eastAsia="hr-HR"/>
              </w:rPr>
              <w:t>podržavajuće</w:t>
            </w:r>
            <w:proofErr w:type="spellEnd"/>
            <w:r>
              <w:rPr>
                <w:rFonts w:ascii="Arimo" w:eastAsia="Times New Roman" w:hAnsi="Arimo" w:cs="Arial"/>
                <w:sz w:val="16"/>
                <w:szCs w:val="16"/>
                <w:lang w:eastAsia="hr-HR"/>
              </w:rPr>
              <w:t xml:space="preserve"> infrastrukture u turizmu </w:t>
            </w:r>
          </w:p>
        </w:tc>
        <w:tc>
          <w:tcPr>
            <w:tcW w:w="1275" w:type="dxa"/>
            <w:tcBorders>
              <w:top w:val="nil"/>
              <w:left w:val="nil"/>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C21AC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5.000,00</w:t>
            </w:r>
          </w:p>
        </w:tc>
      </w:tr>
      <w:tr w:rsidR="001C4ABF" w:rsidTr="00C5308B">
        <w:trPr>
          <w:trHeight w:val="9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A100055 BRENDIRANJE GRADA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4. Razvoj </w:t>
            </w:r>
            <w:proofErr w:type="spellStart"/>
            <w:r>
              <w:rPr>
                <w:rFonts w:ascii="Arimo" w:eastAsia="Times New Roman" w:hAnsi="Arimo" w:cs="Arial"/>
                <w:sz w:val="16"/>
                <w:szCs w:val="16"/>
                <w:lang w:eastAsia="hr-HR"/>
              </w:rPr>
              <w:t>podržavajuće</w:t>
            </w:r>
            <w:proofErr w:type="spellEnd"/>
            <w:r>
              <w:rPr>
                <w:rFonts w:ascii="Arimo" w:eastAsia="Times New Roman" w:hAnsi="Arimo" w:cs="Arial"/>
                <w:sz w:val="16"/>
                <w:szCs w:val="16"/>
                <w:lang w:eastAsia="hr-HR"/>
              </w:rPr>
              <w:t xml:space="preserve"> infrastrukture u turizmu </w:t>
            </w:r>
          </w:p>
        </w:tc>
        <w:tc>
          <w:tcPr>
            <w:tcW w:w="1275" w:type="dxa"/>
            <w:tcBorders>
              <w:top w:val="nil"/>
              <w:left w:val="nil"/>
              <w:bottom w:val="single" w:sz="4" w:space="0" w:color="auto"/>
              <w:right w:val="nil"/>
            </w:tcBorders>
            <w:shd w:val="clear" w:color="auto" w:fill="FFFFFF"/>
            <w:vAlign w:val="center"/>
            <w:hideMark/>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w:t>
            </w:r>
            <w:r w:rsidR="001C4ABF">
              <w:rPr>
                <w:rFonts w:ascii="Arimo" w:eastAsia="Times New Roman" w:hAnsi="Arimo" w:cs="Arial"/>
                <w:sz w:val="16"/>
                <w:szCs w:val="16"/>
                <w:lang w:eastAsia="hr-HR"/>
              </w:rPr>
              <w:t>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3526C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w:t>
            </w:r>
            <w:r w:rsidR="001C4ABF">
              <w:rPr>
                <w:rFonts w:ascii="Arimo" w:eastAsia="Times New Roman" w:hAnsi="Arimo" w:cs="Arial"/>
                <w:sz w:val="16"/>
                <w:szCs w:val="16"/>
                <w:lang w:eastAsia="hr-HR"/>
              </w:rPr>
              <w:t>0.000,00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C21AC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72.746,25</w:t>
            </w:r>
          </w:p>
        </w:tc>
      </w:tr>
      <w:tr w:rsidR="00C21AC1" w:rsidTr="00C5308B">
        <w:trPr>
          <w:trHeight w:val="9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C21AC1" w:rsidRDefault="00C21AC1">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A100056 POTPORA RAZVOJU TURIZMA </w:t>
            </w:r>
          </w:p>
        </w:tc>
        <w:tc>
          <w:tcPr>
            <w:tcW w:w="1418" w:type="dxa"/>
            <w:tcBorders>
              <w:top w:val="nil"/>
              <w:left w:val="nil"/>
              <w:bottom w:val="single" w:sz="4" w:space="0" w:color="auto"/>
              <w:right w:val="single" w:sz="4" w:space="0" w:color="auto"/>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400.000,00</w:t>
            </w:r>
          </w:p>
        </w:tc>
        <w:tc>
          <w:tcPr>
            <w:tcW w:w="1276" w:type="dxa"/>
            <w:tcBorders>
              <w:top w:val="nil"/>
              <w:left w:val="single" w:sz="4" w:space="0" w:color="auto"/>
              <w:bottom w:val="single" w:sz="4" w:space="0" w:color="auto"/>
              <w:right w:val="nil"/>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21AC1" w:rsidTr="00C5308B">
        <w:trPr>
          <w:trHeight w:val="9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C21AC1" w:rsidRDefault="00C21AC1">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1210 SURADNJA S GRADOVIMA I PROJEKTI IZ EU</w:t>
            </w:r>
          </w:p>
        </w:tc>
        <w:tc>
          <w:tcPr>
            <w:tcW w:w="1418" w:type="dxa"/>
            <w:tcBorders>
              <w:top w:val="nil"/>
              <w:left w:val="nil"/>
              <w:bottom w:val="single" w:sz="4" w:space="0" w:color="auto"/>
              <w:right w:val="single" w:sz="4" w:space="0" w:color="auto"/>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110.000,00</w:t>
            </w:r>
          </w:p>
        </w:tc>
        <w:tc>
          <w:tcPr>
            <w:tcW w:w="1276" w:type="dxa"/>
            <w:tcBorders>
              <w:top w:val="nil"/>
              <w:left w:val="single" w:sz="4" w:space="0" w:color="auto"/>
              <w:bottom w:val="single" w:sz="4" w:space="0" w:color="auto"/>
              <w:right w:val="nil"/>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5.000,00</w:t>
            </w:r>
          </w:p>
        </w:tc>
      </w:tr>
      <w:tr w:rsidR="00C21AC1" w:rsidTr="00C5308B">
        <w:trPr>
          <w:trHeight w:val="9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C21AC1" w:rsidRDefault="00FC110C">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Aktivnost A 100027 SURADNJA S GRADOVIMA</w:t>
            </w:r>
          </w:p>
        </w:tc>
        <w:tc>
          <w:tcPr>
            <w:tcW w:w="1418" w:type="dxa"/>
            <w:tcBorders>
              <w:top w:val="nil"/>
              <w:left w:val="nil"/>
              <w:bottom w:val="single" w:sz="4" w:space="0" w:color="auto"/>
              <w:right w:val="single" w:sz="4" w:space="0" w:color="auto"/>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C21AC1" w:rsidRDefault="00C21AC1">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C21AC1" w:rsidRDefault="00FC110C" w:rsidP="00FC11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85.000,00</w:t>
            </w:r>
          </w:p>
        </w:tc>
        <w:tc>
          <w:tcPr>
            <w:tcW w:w="1276" w:type="dxa"/>
            <w:tcBorders>
              <w:top w:val="nil"/>
              <w:left w:val="single" w:sz="4" w:space="0" w:color="auto"/>
              <w:bottom w:val="single" w:sz="4" w:space="0" w:color="auto"/>
              <w:right w:val="nil"/>
            </w:tcBorders>
            <w:shd w:val="clear" w:color="auto" w:fill="FFFFFF"/>
            <w:vAlign w:val="center"/>
          </w:tcPr>
          <w:p w:rsidR="00C21AC1" w:rsidRDefault="00FC11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21AC1" w:rsidRDefault="00715E4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FC110C" w:rsidTr="00C5308B">
        <w:trPr>
          <w:trHeight w:val="9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FC110C" w:rsidRDefault="00FC110C">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A100041 TEKUĆI RASHODI ZA PRIPREMU </w:t>
            </w:r>
            <w:r w:rsidR="00715E44">
              <w:rPr>
                <w:rFonts w:ascii="Arimo" w:eastAsia="Times New Roman" w:hAnsi="Arimo" w:cs="Arial"/>
                <w:sz w:val="20"/>
                <w:szCs w:val="20"/>
                <w:lang w:eastAsia="hr-HR"/>
              </w:rPr>
              <w:t xml:space="preserve">PROJEKATA IZ EU </w:t>
            </w:r>
          </w:p>
        </w:tc>
        <w:tc>
          <w:tcPr>
            <w:tcW w:w="1418" w:type="dxa"/>
            <w:tcBorders>
              <w:top w:val="nil"/>
              <w:left w:val="nil"/>
              <w:bottom w:val="single" w:sz="4" w:space="0" w:color="auto"/>
              <w:right w:val="single" w:sz="4" w:space="0" w:color="auto"/>
            </w:tcBorders>
            <w:shd w:val="clear" w:color="auto" w:fill="FFFFFF"/>
            <w:vAlign w:val="center"/>
          </w:tcPr>
          <w:p w:rsidR="00FC110C" w:rsidRDefault="00FC110C">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FC110C" w:rsidRDefault="00FC110C">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FC110C" w:rsidRDefault="00715E44" w:rsidP="00FC11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w:t>
            </w:r>
          </w:p>
        </w:tc>
        <w:tc>
          <w:tcPr>
            <w:tcW w:w="1276" w:type="dxa"/>
            <w:tcBorders>
              <w:top w:val="nil"/>
              <w:left w:val="single" w:sz="4" w:space="0" w:color="auto"/>
              <w:bottom w:val="single" w:sz="4" w:space="0" w:color="auto"/>
              <w:right w:val="nil"/>
            </w:tcBorders>
            <w:shd w:val="clear" w:color="auto" w:fill="FFFFFF"/>
            <w:vAlign w:val="center"/>
          </w:tcPr>
          <w:p w:rsidR="00FC110C" w:rsidRDefault="00715E4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FC110C" w:rsidRDefault="00715E4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715E44" w:rsidTr="00C5308B">
        <w:trPr>
          <w:trHeight w:val="9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715E44" w:rsidRDefault="00715E44">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A100046 TEKUĆE DONACIJE UDRUGAMA U SURADNJI S GRADOVIMA </w:t>
            </w:r>
          </w:p>
        </w:tc>
        <w:tc>
          <w:tcPr>
            <w:tcW w:w="1418" w:type="dxa"/>
            <w:tcBorders>
              <w:top w:val="nil"/>
              <w:left w:val="nil"/>
              <w:bottom w:val="single" w:sz="4" w:space="0" w:color="auto"/>
              <w:right w:val="single" w:sz="4" w:space="0" w:color="auto"/>
            </w:tcBorders>
            <w:shd w:val="clear" w:color="auto" w:fill="FFFFFF"/>
            <w:vAlign w:val="center"/>
          </w:tcPr>
          <w:p w:rsidR="00715E44" w:rsidRDefault="00715E44">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715E44" w:rsidRDefault="00715E44">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715E44" w:rsidRDefault="00715E44" w:rsidP="00FC11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15.000,00</w:t>
            </w:r>
          </w:p>
        </w:tc>
        <w:tc>
          <w:tcPr>
            <w:tcW w:w="1276" w:type="dxa"/>
            <w:tcBorders>
              <w:top w:val="nil"/>
              <w:left w:val="single" w:sz="4" w:space="0" w:color="auto"/>
              <w:bottom w:val="single" w:sz="4" w:space="0" w:color="auto"/>
              <w:right w:val="nil"/>
            </w:tcBorders>
            <w:shd w:val="clear" w:color="auto" w:fill="FFFFFF"/>
            <w:vAlign w:val="center"/>
          </w:tcPr>
          <w:p w:rsidR="00715E44" w:rsidRDefault="00715E4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715E44" w:rsidRDefault="00715E4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5.000,00</w:t>
            </w:r>
          </w:p>
        </w:tc>
      </w:tr>
      <w:tr w:rsidR="00715E44" w:rsidTr="00C5308B">
        <w:trPr>
          <w:trHeight w:val="9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715E44" w:rsidRDefault="00715E44">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1605 INVESTICIJE NA OBJEKTIMA OD JAVNOG INTERESA</w:t>
            </w:r>
          </w:p>
        </w:tc>
        <w:tc>
          <w:tcPr>
            <w:tcW w:w="1418" w:type="dxa"/>
            <w:tcBorders>
              <w:top w:val="nil"/>
              <w:left w:val="nil"/>
              <w:bottom w:val="single" w:sz="4" w:space="0" w:color="auto"/>
              <w:right w:val="single" w:sz="4" w:space="0" w:color="auto"/>
            </w:tcBorders>
            <w:shd w:val="clear" w:color="auto" w:fill="FFFFFF"/>
            <w:vAlign w:val="center"/>
          </w:tcPr>
          <w:p w:rsidR="00715E44" w:rsidRDefault="00715E44">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715E44" w:rsidRDefault="00715E44">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715E44" w:rsidRDefault="00715E44" w:rsidP="00FC11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109.200,00</w:t>
            </w:r>
          </w:p>
        </w:tc>
        <w:tc>
          <w:tcPr>
            <w:tcW w:w="1276" w:type="dxa"/>
            <w:tcBorders>
              <w:top w:val="nil"/>
              <w:left w:val="single" w:sz="4" w:space="0" w:color="auto"/>
              <w:bottom w:val="single" w:sz="4" w:space="0" w:color="auto"/>
              <w:right w:val="nil"/>
            </w:tcBorders>
            <w:shd w:val="clear" w:color="auto" w:fill="FFFFFF"/>
            <w:vAlign w:val="center"/>
          </w:tcPr>
          <w:p w:rsidR="00715E44" w:rsidRDefault="00715E4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715E44" w:rsidRDefault="00715E4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715E44" w:rsidTr="00C5308B">
        <w:trPr>
          <w:trHeigh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715E44" w:rsidRDefault="00715E44">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K100033 </w:t>
            </w:r>
            <w:r w:rsidR="006141AF">
              <w:rPr>
                <w:rFonts w:ascii="Arimo" w:eastAsia="Times New Roman" w:hAnsi="Arimo" w:cs="Arial"/>
                <w:sz w:val="20"/>
                <w:szCs w:val="20"/>
                <w:lang w:eastAsia="hr-HR"/>
              </w:rPr>
              <w:t xml:space="preserve">LEGALIZACIJA OBJEKATA U VLASNIŠTVU GRADA </w:t>
            </w:r>
          </w:p>
        </w:tc>
        <w:tc>
          <w:tcPr>
            <w:tcW w:w="1418" w:type="dxa"/>
            <w:tcBorders>
              <w:top w:val="nil"/>
              <w:left w:val="nil"/>
              <w:bottom w:val="single" w:sz="4" w:space="0" w:color="auto"/>
              <w:right w:val="single" w:sz="4" w:space="0" w:color="auto"/>
            </w:tcBorders>
            <w:shd w:val="clear" w:color="auto" w:fill="FFFFFF"/>
            <w:vAlign w:val="center"/>
          </w:tcPr>
          <w:p w:rsidR="00715E44" w:rsidRDefault="00715E44">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715E44" w:rsidRDefault="00715E44">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715E44"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50.000,00</w:t>
            </w:r>
          </w:p>
        </w:tc>
        <w:tc>
          <w:tcPr>
            <w:tcW w:w="1276" w:type="dxa"/>
            <w:tcBorders>
              <w:top w:val="nil"/>
              <w:left w:val="single" w:sz="4" w:space="0" w:color="auto"/>
              <w:bottom w:val="single" w:sz="4" w:space="0" w:color="auto"/>
              <w:right w:val="nil"/>
            </w:tcBorders>
            <w:shd w:val="clear" w:color="auto" w:fill="FFFFFF"/>
            <w:vAlign w:val="center"/>
          </w:tcPr>
          <w:p w:rsidR="00715E44"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715E44"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6141AF" w:rsidTr="00C5308B">
        <w:trPr>
          <w:trHeigh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K100049 ETAŽIRANJE OBJEKATA U VLASNIŠTVU GRADA </w:t>
            </w:r>
          </w:p>
        </w:tc>
        <w:tc>
          <w:tcPr>
            <w:tcW w:w="1418" w:type="dxa"/>
            <w:tcBorders>
              <w:top w:val="nil"/>
              <w:left w:val="nil"/>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50.000,00</w:t>
            </w:r>
          </w:p>
        </w:tc>
        <w:tc>
          <w:tcPr>
            <w:tcW w:w="1276" w:type="dxa"/>
            <w:tcBorders>
              <w:top w:val="nil"/>
              <w:left w:val="single" w:sz="4" w:space="0" w:color="auto"/>
              <w:bottom w:val="single" w:sz="4" w:space="0" w:color="auto"/>
              <w:right w:val="nil"/>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6141AF" w:rsidTr="00C5308B">
        <w:trPr>
          <w:trHeigh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K100062 ENERGETSKA OBNOVA ZGRADE DJEČJEG VRTIĆA MASLINA </w:t>
            </w:r>
          </w:p>
        </w:tc>
        <w:tc>
          <w:tcPr>
            <w:tcW w:w="1418" w:type="dxa"/>
            <w:tcBorders>
              <w:top w:val="nil"/>
              <w:left w:val="nil"/>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4.600,00</w:t>
            </w:r>
          </w:p>
        </w:tc>
        <w:tc>
          <w:tcPr>
            <w:tcW w:w="1276" w:type="dxa"/>
            <w:tcBorders>
              <w:top w:val="nil"/>
              <w:left w:val="single" w:sz="4" w:space="0" w:color="auto"/>
              <w:bottom w:val="single" w:sz="4" w:space="0" w:color="auto"/>
              <w:right w:val="nil"/>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6141AF" w:rsidTr="00C5308B">
        <w:trPr>
          <w:trHeigh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K100063 ENERGETSKA OBNOVA ZGRADE DJEČJEG VRTIĆA MASLAČAK </w:t>
            </w:r>
          </w:p>
        </w:tc>
        <w:tc>
          <w:tcPr>
            <w:tcW w:w="1418" w:type="dxa"/>
            <w:tcBorders>
              <w:top w:val="nil"/>
              <w:left w:val="nil"/>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4.600,00</w:t>
            </w:r>
          </w:p>
        </w:tc>
        <w:tc>
          <w:tcPr>
            <w:tcW w:w="1276" w:type="dxa"/>
            <w:tcBorders>
              <w:top w:val="nil"/>
              <w:left w:val="single" w:sz="4" w:space="0" w:color="auto"/>
              <w:bottom w:val="single" w:sz="4" w:space="0" w:color="auto"/>
              <w:right w:val="nil"/>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6141AF" w:rsidTr="00C5308B">
        <w:trPr>
          <w:trHeigh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1608 INTEGRIRANI RAZVOJNI PROGRAMI TEMELJENI NA OBNOVI KULTURNE BAŠTINE </w:t>
            </w:r>
          </w:p>
        </w:tc>
        <w:tc>
          <w:tcPr>
            <w:tcW w:w="1418" w:type="dxa"/>
            <w:tcBorders>
              <w:top w:val="nil"/>
              <w:left w:val="nil"/>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290.000,00</w:t>
            </w:r>
          </w:p>
        </w:tc>
        <w:tc>
          <w:tcPr>
            <w:tcW w:w="1276" w:type="dxa"/>
            <w:tcBorders>
              <w:top w:val="nil"/>
              <w:left w:val="single" w:sz="4" w:space="0" w:color="auto"/>
              <w:bottom w:val="single" w:sz="4" w:space="0" w:color="auto"/>
              <w:right w:val="nil"/>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6141AF" w:rsidTr="00C5308B">
        <w:trPr>
          <w:trHeigh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K100047 UREĐENJE ZAPADNOG DIJELA STARE GRADSKE JEZGRE OD KULE KAMERLENGO DO KULE SV.MARKA </w:t>
            </w:r>
          </w:p>
        </w:tc>
        <w:tc>
          <w:tcPr>
            <w:tcW w:w="1418" w:type="dxa"/>
            <w:tcBorders>
              <w:top w:val="nil"/>
              <w:left w:val="nil"/>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6141AF" w:rsidRDefault="006141AF">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290.000,00</w:t>
            </w:r>
          </w:p>
        </w:tc>
        <w:tc>
          <w:tcPr>
            <w:tcW w:w="1276" w:type="dxa"/>
            <w:tcBorders>
              <w:top w:val="nil"/>
              <w:left w:val="single" w:sz="4" w:space="0" w:color="auto"/>
              <w:bottom w:val="single" w:sz="4" w:space="0" w:color="auto"/>
              <w:right w:val="nil"/>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6141AF" w:rsidRDefault="006141A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816648" w:rsidTr="00C5308B">
        <w:trPr>
          <w:trHeigh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1609 UPRAVLJANJE IMOVINOM </w:t>
            </w:r>
          </w:p>
        </w:tc>
        <w:tc>
          <w:tcPr>
            <w:tcW w:w="1418" w:type="dxa"/>
            <w:tcBorders>
              <w:top w:val="nil"/>
              <w:left w:val="nil"/>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13.600.000,00</w:t>
            </w:r>
          </w:p>
        </w:tc>
        <w:tc>
          <w:tcPr>
            <w:tcW w:w="1276" w:type="dxa"/>
            <w:tcBorders>
              <w:top w:val="nil"/>
              <w:left w:val="single" w:sz="4" w:space="0" w:color="auto"/>
              <w:bottom w:val="single" w:sz="4" w:space="0" w:color="auto"/>
              <w:right w:val="nil"/>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393.013,61</w:t>
            </w:r>
          </w:p>
        </w:tc>
      </w:tr>
      <w:tr w:rsidR="00816648" w:rsidTr="00C5308B">
        <w:trPr>
          <w:trHeigh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A100072 POKRIĆE TROŠKOVA PRIJEVOZA PUTNIKA U JAVNOM PROMETU </w:t>
            </w:r>
          </w:p>
        </w:tc>
        <w:tc>
          <w:tcPr>
            <w:tcW w:w="1418" w:type="dxa"/>
            <w:tcBorders>
              <w:top w:val="nil"/>
              <w:left w:val="nil"/>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1.000.000,00</w:t>
            </w:r>
          </w:p>
        </w:tc>
        <w:tc>
          <w:tcPr>
            <w:tcW w:w="1276" w:type="dxa"/>
            <w:tcBorders>
              <w:top w:val="nil"/>
              <w:left w:val="single" w:sz="4" w:space="0" w:color="auto"/>
              <w:bottom w:val="single" w:sz="4" w:space="0" w:color="auto"/>
              <w:right w:val="nil"/>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393.013,61</w:t>
            </w:r>
          </w:p>
        </w:tc>
      </w:tr>
      <w:tr w:rsidR="00816648" w:rsidTr="00C5308B">
        <w:trPr>
          <w:trHeigh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K100069 NABAVA NEKRETNINE </w:t>
            </w:r>
          </w:p>
        </w:tc>
        <w:tc>
          <w:tcPr>
            <w:tcW w:w="1418" w:type="dxa"/>
            <w:tcBorders>
              <w:top w:val="nil"/>
              <w:left w:val="nil"/>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11.000.000,00</w:t>
            </w:r>
          </w:p>
        </w:tc>
        <w:tc>
          <w:tcPr>
            <w:tcW w:w="1276" w:type="dxa"/>
            <w:tcBorders>
              <w:top w:val="nil"/>
              <w:left w:val="single" w:sz="4" w:space="0" w:color="auto"/>
              <w:bottom w:val="single" w:sz="4" w:space="0" w:color="auto"/>
              <w:right w:val="nil"/>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816648" w:rsidTr="00C5308B">
        <w:trPr>
          <w:trHeigh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K100070 NABAVA POSLOVNOG PROSTORA ZA DJEČJI VRTIĆ </w:t>
            </w:r>
          </w:p>
        </w:tc>
        <w:tc>
          <w:tcPr>
            <w:tcW w:w="1418" w:type="dxa"/>
            <w:tcBorders>
              <w:top w:val="nil"/>
              <w:left w:val="nil"/>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816648" w:rsidRDefault="00816648">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1.600.000,00</w:t>
            </w:r>
          </w:p>
        </w:tc>
        <w:tc>
          <w:tcPr>
            <w:tcW w:w="1276" w:type="dxa"/>
            <w:tcBorders>
              <w:top w:val="nil"/>
              <w:left w:val="single" w:sz="4" w:space="0" w:color="auto"/>
              <w:bottom w:val="single" w:sz="4" w:space="0" w:color="auto"/>
              <w:right w:val="nil"/>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16648" w:rsidRDefault="0081664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7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1201 PREDŠKOLSKI ODGOJ I RAZVOJ ŠKOLSTVA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11.510.000,00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11.466.710,00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9D080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5.153.579,00</w:t>
            </w:r>
          </w:p>
        </w:tc>
      </w:tr>
      <w:tr w:rsidR="001C4ABF" w:rsidTr="00C5308B">
        <w:trPr>
          <w:trHeight w:val="67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A100001 FINANCIRANJE REDOVNE DJELATNOSTI - DJ. VRTIĆ</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9.645.000,00</w:t>
            </w:r>
          </w:p>
        </w:tc>
        <w:tc>
          <w:tcPr>
            <w:tcW w:w="1276" w:type="dxa"/>
            <w:tcBorders>
              <w:top w:val="nil"/>
              <w:left w:val="single" w:sz="4" w:space="0" w:color="auto"/>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9.601.710,00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9D080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4.334.697,00</w:t>
            </w:r>
          </w:p>
        </w:tc>
      </w:tr>
      <w:tr w:rsidR="001C4ABF" w:rsidTr="00C5308B">
        <w:trPr>
          <w:trHeight w:val="88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Aktivnost A100042 SUFIN. PROGRAMA DJECE PREDŠKOLSKE DOBI S TEŠKOĆAMA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9D080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11.603,00</w:t>
            </w:r>
          </w:p>
        </w:tc>
      </w:tr>
      <w:tr w:rsidR="001C4ABF" w:rsidTr="00C5308B">
        <w:trPr>
          <w:trHeight w:val="67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A100043 SUFINANCIRANJE PROGRAMA PREDŠKOLE</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25.000,00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9D080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18.895,00</w:t>
            </w:r>
          </w:p>
        </w:tc>
      </w:tr>
      <w:tr w:rsidR="001C4ABF" w:rsidTr="00C5308B">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A100049 SURADNJA SA HZZ-om U ZAPOŠLJAVANJU </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9D080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11.557,00</w:t>
            </w:r>
          </w:p>
        </w:tc>
      </w:tr>
      <w:tr w:rsidR="001C4ABF" w:rsidTr="00C175BC">
        <w:trPr>
          <w:trHeight w:val="9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K100044 UREĐENJE DJEČJIH IGRALIŠTA DJEČJEG VRTIĆA TROGIR</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9D080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175BC">
        <w:trPr>
          <w:trHeight w:val="9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Tekući projekt T100051 EU PROJEKT DJEČJI VRTIĆ TROGIR -PARTNER OBITELJI  </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1.775.000,00</w:t>
            </w:r>
          </w:p>
        </w:tc>
        <w:tc>
          <w:tcPr>
            <w:tcW w:w="1276" w:type="dxa"/>
            <w:tcBorders>
              <w:top w:val="nil"/>
              <w:left w:val="single" w:sz="4" w:space="0" w:color="auto"/>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9D080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776.827,00</w:t>
            </w:r>
          </w:p>
        </w:tc>
      </w:tr>
      <w:tr w:rsidR="001C4ABF" w:rsidTr="00C175BC">
        <w:trPr>
          <w:trHeight w:val="49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1202 KULTURA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745.334,00</w:t>
            </w:r>
          </w:p>
        </w:tc>
        <w:tc>
          <w:tcPr>
            <w:tcW w:w="1276" w:type="dxa"/>
            <w:tcBorders>
              <w:top w:val="nil"/>
              <w:left w:val="single" w:sz="4" w:space="0" w:color="auto"/>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743.119,00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74668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321.</w:t>
            </w:r>
            <w:r w:rsidR="00461C0C">
              <w:rPr>
                <w:rFonts w:ascii="Arimo" w:eastAsia="Times New Roman" w:hAnsi="Arimo" w:cs="Arial"/>
                <w:sz w:val="16"/>
                <w:szCs w:val="16"/>
                <w:lang w:eastAsia="hr-HR"/>
              </w:rPr>
              <w:t>661,97</w:t>
            </w:r>
          </w:p>
        </w:tc>
      </w:tr>
      <w:tr w:rsidR="001C4ABF" w:rsidTr="00C175BC">
        <w:trPr>
          <w:trHeight w:val="91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A100003 FINANCIRANJE REDOVNE DJELATNOSTI - G. KNJIŽNICA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745.334,00</w:t>
            </w:r>
          </w:p>
        </w:tc>
        <w:tc>
          <w:tcPr>
            <w:tcW w:w="1276" w:type="dxa"/>
            <w:tcBorders>
              <w:top w:val="nil"/>
              <w:left w:val="single" w:sz="4" w:space="0" w:color="auto"/>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743.119,00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461C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321.661,97</w:t>
            </w:r>
          </w:p>
        </w:tc>
      </w:tr>
      <w:tr w:rsidR="001C4ABF" w:rsidTr="00C175BC">
        <w:trPr>
          <w:trHeight w:val="51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1202 KULTURA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2.563.900,00</w:t>
            </w:r>
          </w:p>
        </w:tc>
        <w:tc>
          <w:tcPr>
            <w:tcW w:w="1276" w:type="dxa"/>
            <w:tcBorders>
              <w:top w:val="nil"/>
              <w:left w:val="single" w:sz="4" w:space="0" w:color="auto"/>
              <w:bottom w:val="single" w:sz="4" w:space="0" w:color="auto"/>
              <w:right w:val="nil"/>
            </w:tcBorders>
            <w:shd w:val="clear" w:color="auto" w:fill="FFFFFF"/>
            <w:vAlign w:val="center"/>
          </w:tcPr>
          <w:p w:rsidR="001C4ABF" w:rsidRDefault="00C175B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2.580.400,00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461C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1.226.517,42</w:t>
            </w:r>
          </w:p>
        </w:tc>
      </w:tr>
      <w:tr w:rsidR="001C4ABF" w:rsidTr="00C175BC">
        <w:trPr>
          <w:trHeight w:val="91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A100004 FINANCIRANJE REDOVNE DJELATNOSTI - MUZEJ</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1C4ABF" w:rsidRDefault="00690FA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1.758.300,00</w:t>
            </w:r>
          </w:p>
        </w:tc>
        <w:tc>
          <w:tcPr>
            <w:tcW w:w="1276" w:type="dxa"/>
            <w:tcBorders>
              <w:top w:val="nil"/>
              <w:left w:val="single" w:sz="4" w:space="0" w:color="auto"/>
              <w:bottom w:val="single" w:sz="4" w:space="0" w:color="auto"/>
              <w:right w:val="nil"/>
            </w:tcBorders>
            <w:shd w:val="clear" w:color="auto" w:fill="FFFFFF"/>
            <w:vAlign w:val="center"/>
          </w:tcPr>
          <w:p w:rsidR="001C4ABF" w:rsidRDefault="00690FA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1.764.550,00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2458D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1.089.517,27</w:t>
            </w:r>
          </w:p>
        </w:tc>
      </w:tr>
      <w:tr w:rsidR="001C4ABF"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A100022 NOĆ MUZEJA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1C4ABF">
              <w:rPr>
                <w:rFonts w:ascii="Arimo" w:eastAsia="Times New Roman" w:hAnsi="Arimo" w:cs="Arial"/>
                <w:sz w:val="16"/>
                <w:szCs w:val="16"/>
                <w:lang w:eastAsia="hr-HR"/>
              </w:rPr>
              <w:t xml:space="preserve">   </w:t>
            </w:r>
          </w:p>
        </w:tc>
      </w:tr>
      <w:tr w:rsidR="001C4ABF"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A100023 FESETEMANA TROGIRSKOG LIBRA </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461C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w:t>
            </w:r>
            <w:r w:rsidR="00C51218">
              <w:rPr>
                <w:rFonts w:ascii="Arimo" w:eastAsia="Times New Roman" w:hAnsi="Arimo" w:cs="Arial"/>
                <w:sz w:val="16"/>
                <w:szCs w:val="16"/>
                <w:lang w:eastAsia="hr-HR"/>
              </w:rPr>
              <w:t>270,00</w:t>
            </w:r>
            <w:r w:rsidR="001C4ABF">
              <w:rPr>
                <w:rFonts w:ascii="Arimo" w:eastAsia="Times New Roman" w:hAnsi="Arimo" w:cs="Arial"/>
                <w:sz w:val="16"/>
                <w:szCs w:val="16"/>
                <w:lang w:eastAsia="hr-HR"/>
              </w:rPr>
              <w:t xml:space="preserve">   </w:t>
            </w:r>
          </w:p>
        </w:tc>
      </w:tr>
      <w:tr w:rsidR="001C4ABF"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A100025 MEĐUNARODNI DAN MUZEJA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94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A100026 PEDAGOŠKE RADIONICE </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23</w:t>
            </w:r>
            <w:r w:rsidR="001C4ABF">
              <w:rPr>
                <w:rFonts w:ascii="Arimo" w:eastAsia="Times New Roman" w:hAnsi="Arimo" w:cs="Arial"/>
                <w:sz w:val="16"/>
                <w:szCs w:val="16"/>
                <w:lang w:eastAsia="hr-HR"/>
              </w:rPr>
              <w:t>.000,00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1C4ABF">
              <w:rPr>
                <w:rFonts w:ascii="Arimo" w:eastAsia="Times New Roman" w:hAnsi="Arimo" w:cs="Arial"/>
                <w:sz w:val="16"/>
                <w:szCs w:val="16"/>
                <w:lang w:eastAsia="hr-HR"/>
              </w:rPr>
              <w:t xml:space="preserve">   </w:t>
            </w:r>
          </w:p>
        </w:tc>
      </w:tr>
      <w:tr w:rsidR="001C4ABF" w:rsidTr="00C5308B">
        <w:trPr>
          <w:trHeight w:val="106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A100027 OBILJEŽAVANJE DANA POVIJESTI</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1C4ABF">
              <w:rPr>
                <w:rFonts w:ascii="Arimo" w:eastAsia="Times New Roman" w:hAnsi="Arimo" w:cs="Arial"/>
                <w:sz w:val="16"/>
                <w:szCs w:val="16"/>
                <w:lang w:eastAsia="hr-HR"/>
              </w:rPr>
              <w:t xml:space="preserve">   </w:t>
            </w:r>
          </w:p>
        </w:tc>
      </w:tr>
      <w:tr w:rsidR="001C4ABF" w:rsidTr="00C5308B">
        <w:trPr>
          <w:trHeight w:val="51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A100032 IZRADA DEPLIJANA I ULAZNICA </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4.500,00</w:t>
            </w:r>
          </w:p>
        </w:tc>
        <w:tc>
          <w:tcPr>
            <w:tcW w:w="1276" w:type="dxa"/>
            <w:tcBorders>
              <w:top w:val="nil"/>
              <w:left w:val="single" w:sz="4" w:space="0" w:color="auto"/>
              <w:bottom w:val="single" w:sz="4" w:space="0" w:color="auto"/>
              <w:right w:val="nil"/>
            </w:tcBorders>
            <w:shd w:val="clear" w:color="auto" w:fill="FFFFFF"/>
            <w:vAlign w:val="center"/>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461C0C">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4.436,28</w:t>
            </w:r>
          </w:p>
        </w:tc>
      </w:tr>
      <w:tr w:rsidR="001C4ABF" w:rsidTr="00C5308B">
        <w:trPr>
          <w:trHeight w:val="103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A100034 RESTAURACIJA KNJIŽNE I ARHIVSKE GRAĐE </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12.000,00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9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 xml:space="preserve">Aktivnost A100035 RESTAURACIJA MUZEJSKIH EKSPONATA </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1.600,00</w:t>
            </w:r>
            <w:r w:rsidR="001C4ABF">
              <w:rPr>
                <w:rFonts w:ascii="Arimo" w:eastAsia="Times New Roman" w:hAnsi="Arimo" w:cs="Arial"/>
                <w:sz w:val="16"/>
                <w:szCs w:val="16"/>
                <w:lang w:eastAsia="hr-HR"/>
              </w:rPr>
              <w:t xml:space="preserve">   </w:t>
            </w:r>
          </w:p>
        </w:tc>
      </w:tr>
      <w:tr w:rsidR="001C4ABF" w:rsidTr="00C5308B">
        <w:trPr>
          <w:trHeight w:val="87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A100036 KONZERVATORSKO RESTAURATORSKI ZAHVATI NA OŠTEĆENIM KAMENIM </w:t>
            </w:r>
            <w:r w:rsidR="00C51218">
              <w:rPr>
                <w:rFonts w:ascii="Arimo" w:eastAsia="Times New Roman" w:hAnsi="Arimo" w:cs="Arial"/>
                <w:sz w:val="20"/>
                <w:szCs w:val="20"/>
                <w:lang w:eastAsia="hr-HR"/>
              </w:rPr>
              <w:t>SPOMENICIMA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101.700,00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C51218">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w:t>
            </w:r>
            <w:r w:rsidR="001C4ABF">
              <w:rPr>
                <w:rFonts w:ascii="Arimo" w:eastAsia="Times New Roman" w:hAnsi="Arimo" w:cs="Arial"/>
                <w:sz w:val="16"/>
                <w:szCs w:val="16"/>
                <w:lang w:eastAsia="hr-HR"/>
              </w:rPr>
              <w:t xml:space="preserve">,00   </w:t>
            </w:r>
          </w:p>
        </w:tc>
      </w:tr>
      <w:tr w:rsidR="001C4ABF"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A100039 ODRŽAVANJE IZLOŽBENIH PROSTORA </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A04F6E">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75.000,00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A04F6E">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A04F6E">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58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A100041 NABAVA OPREME ZA ČUVANJE MUZEJSKE GRAĐE </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25.700,00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A04F6E">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A04F6E">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1C4ABF">
              <w:rPr>
                <w:rFonts w:ascii="Arimo" w:eastAsia="Times New Roman" w:hAnsi="Arimo" w:cs="Arial"/>
                <w:sz w:val="16"/>
                <w:szCs w:val="16"/>
                <w:lang w:eastAsia="hr-HR"/>
              </w:rPr>
              <w:t xml:space="preserve">   </w:t>
            </w:r>
          </w:p>
        </w:tc>
      </w:tr>
      <w:tr w:rsidR="00A04F6E" w:rsidTr="00C5308B">
        <w:trPr>
          <w:trHeight w:val="108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A04F6E" w:rsidRDefault="00A04F6E">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w:t>
            </w:r>
            <w:r w:rsidR="008F4CB5">
              <w:rPr>
                <w:rFonts w:ascii="Arimo" w:eastAsia="Times New Roman" w:hAnsi="Arimo" w:cs="Arial"/>
                <w:sz w:val="20"/>
                <w:szCs w:val="20"/>
                <w:lang w:eastAsia="hr-HR"/>
              </w:rPr>
              <w:t xml:space="preserve">37 KONZERVATORSKO RESTAURATORSKI ZAHVATI NA ARHEOLOŠKOJ GRAĐI </w:t>
            </w:r>
          </w:p>
        </w:tc>
        <w:tc>
          <w:tcPr>
            <w:tcW w:w="1418" w:type="dxa"/>
            <w:tcBorders>
              <w:top w:val="nil"/>
              <w:left w:val="nil"/>
              <w:bottom w:val="single" w:sz="4" w:space="0" w:color="auto"/>
              <w:right w:val="single" w:sz="4" w:space="0" w:color="auto"/>
            </w:tcBorders>
            <w:shd w:val="clear" w:color="auto" w:fill="FFFFFF"/>
            <w:vAlign w:val="center"/>
          </w:tcPr>
          <w:p w:rsidR="00A04F6E" w:rsidRDefault="00A04F6E">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A04F6E" w:rsidRDefault="00A04F6E">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A04F6E" w:rsidRDefault="008F4CB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46.000,00</w:t>
            </w:r>
          </w:p>
        </w:tc>
        <w:tc>
          <w:tcPr>
            <w:tcW w:w="1276" w:type="dxa"/>
            <w:tcBorders>
              <w:top w:val="nil"/>
              <w:left w:val="single" w:sz="4" w:space="0" w:color="auto"/>
              <w:bottom w:val="single" w:sz="4" w:space="0" w:color="auto"/>
              <w:right w:val="nil"/>
            </w:tcBorders>
            <w:shd w:val="clear" w:color="auto" w:fill="FFFFFF"/>
            <w:vAlign w:val="center"/>
          </w:tcPr>
          <w:p w:rsidR="00A04F6E" w:rsidRDefault="008F4CB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A04F6E" w:rsidRDefault="00A04F6E">
            <w:pPr>
              <w:spacing w:after="0" w:line="240" w:lineRule="auto"/>
              <w:jc w:val="center"/>
              <w:rPr>
                <w:rFonts w:ascii="Arimo" w:eastAsia="Times New Roman" w:hAnsi="Arimo" w:cs="Arial"/>
                <w:sz w:val="16"/>
                <w:szCs w:val="16"/>
                <w:lang w:eastAsia="hr-HR"/>
              </w:rPr>
            </w:pPr>
          </w:p>
        </w:tc>
      </w:tr>
      <w:tr w:rsidR="002458DB" w:rsidTr="002458DB">
        <w:trPr>
          <w:trHeight w:val="503"/>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2458DB" w:rsidRDefault="002458DB">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A100059 24.EMA</w:t>
            </w:r>
          </w:p>
        </w:tc>
        <w:tc>
          <w:tcPr>
            <w:tcW w:w="1418" w:type="dxa"/>
            <w:tcBorders>
              <w:top w:val="nil"/>
              <w:left w:val="nil"/>
              <w:bottom w:val="single" w:sz="4" w:space="0" w:color="auto"/>
              <w:right w:val="single" w:sz="4" w:space="0" w:color="auto"/>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19.000,00</w:t>
            </w:r>
          </w:p>
        </w:tc>
        <w:tc>
          <w:tcPr>
            <w:tcW w:w="1276" w:type="dxa"/>
            <w:tcBorders>
              <w:top w:val="nil"/>
              <w:left w:val="single" w:sz="4" w:space="0" w:color="auto"/>
              <w:bottom w:val="single" w:sz="4" w:space="0" w:color="auto"/>
              <w:right w:val="nil"/>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6.619,87</w:t>
            </w:r>
          </w:p>
        </w:tc>
      </w:tr>
      <w:tr w:rsidR="002458DB" w:rsidTr="00C5308B">
        <w:trPr>
          <w:trHeight w:val="108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2458DB" w:rsidRDefault="002458DB">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A100065 DEZINSEKCIJA MUZEJSKIH PROSTORA I IZLOŽAKA </w:t>
            </w:r>
          </w:p>
        </w:tc>
        <w:tc>
          <w:tcPr>
            <w:tcW w:w="1418" w:type="dxa"/>
            <w:tcBorders>
              <w:top w:val="nil"/>
              <w:left w:val="nil"/>
              <w:bottom w:val="single" w:sz="4" w:space="0" w:color="auto"/>
              <w:right w:val="single" w:sz="4" w:space="0" w:color="auto"/>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40.000,00</w:t>
            </w:r>
          </w:p>
        </w:tc>
        <w:tc>
          <w:tcPr>
            <w:tcW w:w="1276" w:type="dxa"/>
            <w:tcBorders>
              <w:top w:val="nil"/>
              <w:left w:val="single" w:sz="4" w:space="0" w:color="auto"/>
              <w:bottom w:val="single" w:sz="4" w:space="0" w:color="auto"/>
              <w:right w:val="nil"/>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w:t>
            </w:r>
          </w:p>
        </w:tc>
      </w:tr>
      <w:tr w:rsidR="001C4ABF" w:rsidTr="00C5308B">
        <w:trPr>
          <w:trHeight w:val="108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K100020 NABAVA NOVIH RAČUNALA I PROGRAMSKOG PAKETA </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1C4ABF" w:rsidRDefault="008F4CB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24.000,00</w:t>
            </w:r>
          </w:p>
        </w:tc>
        <w:tc>
          <w:tcPr>
            <w:tcW w:w="1276" w:type="dxa"/>
            <w:tcBorders>
              <w:top w:val="nil"/>
              <w:left w:val="single" w:sz="4" w:space="0" w:color="auto"/>
              <w:bottom w:val="single" w:sz="4" w:space="0" w:color="auto"/>
              <w:right w:val="nil"/>
            </w:tcBorders>
            <w:shd w:val="clear" w:color="auto" w:fill="FFFFFF"/>
            <w:vAlign w:val="center"/>
          </w:tcPr>
          <w:p w:rsidR="001C4ABF" w:rsidRDefault="008F4CB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29.250,00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2458D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2458DB" w:rsidTr="00C5308B">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2458DB" w:rsidRDefault="002458DB">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K100068 NABAVA POKRETNIH RASHLADNIH UREĐAJA </w:t>
            </w:r>
          </w:p>
        </w:tc>
        <w:tc>
          <w:tcPr>
            <w:tcW w:w="3119" w:type="dxa"/>
            <w:gridSpan w:val="3"/>
            <w:tcBorders>
              <w:top w:val="single" w:sz="4" w:space="0" w:color="auto"/>
              <w:left w:val="nil"/>
              <w:bottom w:val="single" w:sz="4" w:space="0" w:color="auto"/>
              <w:right w:val="single" w:sz="4" w:space="0" w:color="000000"/>
            </w:tcBorders>
            <w:shd w:val="clear" w:color="auto" w:fill="FFFFFF"/>
            <w:vAlign w:val="center"/>
          </w:tcPr>
          <w:p w:rsidR="002458DB" w:rsidRDefault="002458DB">
            <w:pPr>
              <w:spacing w:after="0" w:line="240" w:lineRule="auto"/>
              <w:jc w:val="center"/>
              <w:rPr>
                <w:rFonts w:ascii="Arimo" w:eastAsia="Times New Roman" w:hAnsi="Arimo" w:cs="Arial"/>
                <w:b/>
                <w:bCs/>
                <w:sz w:val="16"/>
                <w:szCs w:val="16"/>
                <w:lang w:eastAsia="hr-HR"/>
              </w:rPr>
            </w:pPr>
          </w:p>
        </w:tc>
        <w:tc>
          <w:tcPr>
            <w:tcW w:w="1275" w:type="dxa"/>
            <w:tcBorders>
              <w:top w:val="nil"/>
              <w:left w:val="nil"/>
              <w:bottom w:val="single" w:sz="4" w:space="0" w:color="auto"/>
              <w:right w:val="nil"/>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w:t>
            </w:r>
          </w:p>
        </w:tc>
        <w:tc>
          <w:tcPr>
            <w:tcW w:w="1276" w:type="dxa"/>
            <w:tcBorders>
              <w:top w:val="nil"/>
              <w:left w:val="single" w:sz="4" w:space="0" w:color="auto"/>
              <w:bottom w:val="single" w:sz="4" w:space="0" w:color="auto"/>
              <w:right w:val="nil"/>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2458DB" w:rsidRDefault="002458D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10.275,00</w:t>
            </w:r>
          </w:p>
        </w:tc>
      </w:tr>
      <w:tr w:rsidR="008F4CB5" w:rsidTr="00C5308B">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8F4CB5" w:rsidRDefault="008F4CB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1401 ODRŽAVANJE JAVNIH POVRŠINA </w:t>
            </w:r>
          </w:p>
        </w:tc>
        <w:tc>
          <w:tcPr>
            <w:tcW w:w="3119" w:type="dxa"/>
            <w:gridSpan w:val="3"/>
            <w:tcBorders>
              <w:top w:val="single" w:sz="4" w:space="0" w:color="auto"/>
              <w:left w:val="nil"/>
              <w:bottom w:val="single" w:sz="4" w:space="0" w:color="auto"/>
              <w:right w:val="single" w:sz="4" w:space="0" w:color="000000"/>
            </w:tcBorders>
            <w:shd w:val="clear" w:color="auto" w:fill="FFFFFF"/>
            <w:vAlign w:val="center"/>
          </w:tcPr>
          <w:p w:rsidR="008F4CB5" w:rsidRDefault="008F4CB5">
            <w:pPr>
              <w:spacing w:after="0" w:line="240" w:lineRule="auto"/>
              <w:jc w:val="center"/>
              <w:rPr>
                <w:rFonts w:ascii="Arimo" w:eastAsia="Times New Roman" w:hAnsi="Arimo" w:cs="Arial"/>
                <w:b/>
                <w:bCs/>
                <w:sz w:val="16"/>
                <w:szCs w:val="16"/>
                <w:lang w:eastAsia="hr-HR"/>
              </w:rPr>
            </w:pPr>
          </w:p>
        </w:tc>
        <w:tc>
          <w:tcPr>
            <w:tcW w:w="1275" w:type="dxa"/>
            <w:tcBorders>
              <w:top w:val="nil"/>
              <w:left w:val="nil"/>
              <w:bottom w:val="single" w:sz="4" w:space="0" w:color="auto"/>
              <w:right w:val="nil"/>
            </w:tcBorders>
            <w:shd w:val="clear" w:color="auto" w:fill="FFFFFF"/>
            <w:vAlign w:val="center"/>
          </w:tcPr>
          <w:p w:rsidR="008F4CB5" w:rsidRDefault="008F4CB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3.940.000,00</w:t>
            </w:r>
          </w:p>
        </w:tc>
        <w:tc>
          <w:tcPr>
            <w:tcW w:w="1276" w:type="dxa"/>
            <w:tcBorders>
              <w:top w:val="nil"/>
              <w:left w:val="single" w:sz="4" w:space="0" w:color="auto"/>
              <w:bottom w:val="single" w:sz="4" w:space="0" w:color="auto"/>
              <w:right w:val="nil"/>
            </w:tcBorders>
            <w:shd w:val="clear" w:color="auto" w:fill="FFFFFF"/>
            <w:vAlign w:val="center"/>
          </w:tcPr>
          <w:p w:rsidR="008F4CB5" w:rsidRDefault="008F4CB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4.440.000,00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F4CB5" w:rsidRDefault="008F4CB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1.637.441,71</w:t>
            </w:r>
          </w:p>
        </w:tc>
      </w:tr>
      <w:tr w:rsidR="00C5308B" w:rsidTr="00555BE4">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C5308B" w:rsidRDefault="00C5308B">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K100024 UREĐENJE PARKA PRIJATELJSTVA NA NASIPU BRIGI –SVIBANJSKI JARBOL</w:t>
            </w:r>
          </w:p>
        </w:tc>
        <w:tc>
          <w:tcPr>
            <w:tcW w:w="1559" w:type="dxa"/>
            <w:gridSpan w:val="2"/>
            <w:tcBorders>
              <w:top w:val="single" w:sz="4" w:space="0" w:color="auto"/>
              <w:left w:val="nil"/>
              <w:bottom w:val="single" w:sz="4" w:space="0" w:color="auto"/>
              <w:right w:val="single" w:sz="4" w:space="0" w:color="000000"/>
            </w:tcBorders>
            <w:shd w:val="clear" w:color="auto" w:fill="FFFFFF"/>
            <w:vAlign w:val="center"/>
          </w:tcPr>
          <w:p w:rsidR="00C5308B" w:rsidRDefault="00C5308B">
            <w:pPr>
              <w:spacing w:after="0" w:line="240" w:lineRule="auto"/>
              <w:jc w:val="center"/>
              <w:rPr>
                <w:rFonts w:ascii="Arimo" w:eastAsia="Times New Roman" w:hAnsi="Arimo" w:cs="Arial"/>
                <w:b/>
                <w:bCs/>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560" w:type="dxa"/>
            <w:tcBorders>
              <w:top w:val="single" w:sz="4" w:space="0" w:color="auto"/>
              <w:left w:val="nil"/>
              <w:bottom w:val="single" w:sz="4" w:space="0" w:color="auto"/>
              <w:right w:val="single" w:sz="4" w:space="0" w:color="000000"/>
            </w:tcBorders>
            <w:shd w:val="clear" w:color="auto" w:fill="FFFFFF"/>
            <w:vAlign w:val="center"/>
          </w:tcPr>
          <w:p w:rsidR="00C5308B" w:rsidRDefault="00C5308B">
            <w:pPr>
              <w:spacing w:after="0" w:line="240" w:lineRule="auto"/>
              <w:jc w:val="center"/>
              <w:rPr>
                <w:rFonts w:ascii="Arimo" w:eastAsia="Times New Roman" w:hAnsi="Arimo" w:cs="Arial"/>
                <w:b/>
                <w:bCs/>
                <w:sz w:val="16"/>
                <w:szCs w:val="16"/>
                <w:lang w:eastAsia="hr-HR"/>
              </w:rPr>
            </w:pPr>
            <w:r>
              <w:rPr>
                <w:rFonts w:ascii="Arimo" w:eastAsia="Times New Roman" w:hAnsi="Arimo" w:cs="Arial"/>
                <w:sz w:val="16"/>
                <w:szCs w:val="16"/>
                <w:lang w:eastAsia="hr-HR"/>
              </w:rPr>
              <w:t>Prioritet 8. Stvaranje preduvjeta za podizanje kvalitete života građana</w:t>
            </w:r>
          </w:p>
        </w:tc>
        <w:tc>
          <w:tcPr>
            <w:tcW w:w="1275" w:type="dxa"/>
            <w:tcBorders>
              <w:top w:val="nil"/>
              <w:left w:val="nil"/>
              <w:bottom w:val="single" w:sz="4" w:space="0" w:color="auto"/>
              <w:right w:val="nil"/>
            </w:tcBorders>
            <w:shd w:val="clear" w:color="auto" w:fill="FFFFFF"/>
            <w:vAlign w:val="center"/>
          </w:tcPr>
          <w:p w:rsidR="00C5308B"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C5308B"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5308B"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5308B" w:rsidTr="00555BE4">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C5308B" w:rsidRDefault="00C5308B">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Teku</w:t>
            </w:r>
            <w:r>
              <w:rPr>
                <w:rFonts w:ascii="Arimo" w:eastAsia="Times New Roman" w:hAnsi="Arimo" w:cs="Arial" w:hint="eastAsia"/>
                <w:sz w:val="20"/>
                <w:szCs w:val="20"/>
                <w:lang w:eastAsia="hr-HR"/>
              </w:rPr>
              <w:t>ć</w:t>
            </w:r>
            <w:r>
              <w:rPr>
                <w:rFonts w:ascii="Arimo" w:eastAsia="Times New Roman" w:hAnsi="Arimo" w:cs="Arial"/>
                <w:sz w:val="20"/>
                <w:szCs w:val="20"/>
                <w:lang w:eastAsia="hr-HR"/>
              </w:rPr>
              <w:t xml:space="preserve">i projekt T100023 SANACIJA ZIDA NA PUTU COCINA DRAGA </w:t>
            </w:r>
          </w:p>
        </w:tc>
        <w:tc>
          <w:tcPr>
            <w:tcW w:w="1559" w:type="dxa"/>
            <w:gridSpan w:val="2"/>
            <w:tcBorders>
              <w:top w:val="single" w:sz="4" w:space="0" w:color="auto"/>
              <w:left w:val="nil"/>
              <w:bottom w:val="single" w:sz="4" w:space="0" w:color="auto"/>
              <w:right w:val="single" w:sz="4" w:space="0" w:color="000000"/>
            </w:tcBorders>
            <w:shd w:val="clear" w:color="auto" w:fill="FFFFFF"/>
            <w:vAlign w:val="center"/>
          </w:tcPr>
          <w:p w:rsidR="00C5308B" w:rsidRDefault="00C5308B">
            <w:pPr>
              <w:spacing w:after="0" w:line="240" w:lineRule="auto"/>
              <w:jc w:val="center"/>
              <w:rPr>
                <w:rFonts w:ascii="Arimo" w:eastAsia="Times New Roman" w:hAnsi="Arimo" w:cs="Arial"/>
                <w:b/>
                <w:bCs/>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560" w:type="dxa"/>
            <w:tcBorders>
              <w:top w:val="single" w:sz="4" w:space="0" w:color="auto"/>
              <w:left w:val="nil"/>
              <w:bottom w:val="single" w:sz="4" w:space="0" w:color="auto"/>
              <w:right w:val="single" w:sz="4" w:space="0" w:color="000000"/>
            </w:tcBorders>
            <w:shd w:val="clear" w:color="auto" w:fill="FFFFFF"/>
            <w:vAlign w:val="center"/>
          </w:tcPr>
          <w:p w:rsidR="00C5308B" w:rsidRDefault="00C5308B">
            <w:pPr>
              <w:spacing w:after="0" w:line="240" w:lineRule="auto"/>
              <w:jc w:val="center"/>
              <w:rPr>
                <w:rFonts w:ascii="Arimo" w:eastAsia="Times New Roman" w:hAnsi="Arimo" w:cs="Arial"/>
                <w:b/>
                <w:bCs/>
                <w:sz w:val="16"/>
                <w:szCs w:val="16"/>
                <w:lang w:eastAsia="hr-HR"/>
              </w:rPr>
            </w:pPr>
            <w:r>
              <w:rPr>
                <w:rFonts w:ascii="Arimo" w:eastAsia="Times New Roman" w:hAnsi="Arimo" w:cs="Arial"/>
                <w:sz w:val="16"/>
                <w:szCs w:val="16"/>
                <w:lang w:eastAsia="hr-HR"/>
              </w:rPr>
              <w:t>Prioritet 8. Stvaranje preduvjeta za podizanje kvalitete života građana</w:t>
            </w:r>
          </w:p>
        </w:tc>
        <w:tc>
          <w:tcPr>
            <w:tcW w:w="1275" w:type="dxa"/>
            <w:tcBorders>
              <w:top w:val="nil"/>
              <w:left w:val="nil"/>
              <w:bottom w:val="single" w:sz="4" w:space="0" w:color="auto"/>
              <w:right w:val="nil"/>
            </w:tcBorders>
            <w:shd w:val="clear" w:color="auto" w:fill="FFFFFF"/>
            <w:vAlign w:val="center"/>
          </w:tcPr>
          <w:p w:rsidR="00C5308B"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C5308B"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5308B"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5308B" w:rsidTr="00555BE4">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C5308B" w:rsidRDefault="00C5308B">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Teku</w:t>
            </w:r>
            <w:r>
              <w:rPr>
                <w:rFonts w:ascii="Arimo" w:eastAsia="Times New Roman" w:hAnsi="Arimo" w:cs="Arial" w:hint="eastAsia"/>
                <w:sz w:val="20"/>
                <w:szCs w:val="20"/>
                <w:lang w:eastAsia="hr-HR"/>
              </w:rPr>
              <w:t>ć</w:t>
            </w:r>
            <w:r>
              <w:rPr>
                <w:rFonts w:ascii="Arimo" w:eastAsia="Times New Roman" w:hAnsi="Arimo" w:cs="Arial"/>
                <w:sz w:val="20"/>
                <w:szCs w:val="20"/>
                <w:lang w:eastAsia="hr-HR"/>
              </w:rPr>
              <w:t xml:space="preserve">i projekt T100025 PROMETNA SIGNALIZACIJA NA NERAZVRSTANIM I ŽUPANIJSKIM CESTAMA </w:t>
            </w:r>
          </w:p>
        </w:tc>
        <w:tc>
          <w:tcPr>
            <w:tcW w:w="1559" w:type="dxa"/>
            <w:gridSpan w:val="2"/>
            <w:tcBorders>
              <w:top w:val="single" w:sz="4" w:space="0" w:color="auto"/>
              <w:left w:val="nil"/>
              <w:bottom w:val="single" w:sz="4" w:space="0" w:color="auto"/>
              <w:right w:val="single" w:sz="4" w:space="0" w:color="000000"/>
            </w:tcBorders>
            <w:shd w:val="clear" w:color="auto" w:fill="FFFFFF"/>
            <w:vAlign w:val="center"/>
          </w:tcPr>
          <w:p w:rsidR="00C5308B" w:rsidRDefault="00C5308B">
            <w:pPr>
              <w:spacing w:after="0" w:line="240" w:lineRule="auto"/>
              <w:jc w:val="center"/>
              <w:rPr>
                <w:rFonts w:ascii="Arimo" w:eastAsia="Times New Roman" w:hAnsi="Arimo" w:cs="Arial"/>
                <w:b/>
                <w:bCs/>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560" w:type="dxa"/>
            <w:tcBorders>
              <w:top w:val="single" w:sz="4" w:space="0" w:color="auto"/>
              <w:left w:val="nil"/>
              <w:bottom w:val="single" w:sz="4" w:space="0" w:color="auto"/>
              <w:right w:val="single" w:sz="4" w:space="0" w:color="000000"/>
            </w:tcBorders>
            <w:shd w:val="clear" w:color="auto" w:fill="FFFFFF"/>
            <w:vAlign w:val="center"/>
          </w:tcPr>
          <w:p w:rsidR="00C5308B" w:rsidRDefault="00C5308B">
            <w:pPr>
              <w:spacing w:after="0" w:line="240" w:lineRule="auto"/>
              <w:jc w:val="center"/>
              <w:rPr>
                <w:rFonts w:ascii="Arimo" w:eastAsia="Times New Roman" w:hAnsi="Arimo" w:cs="Arial"/>
                <w:b/>
                <w:bCs/>
                <w:sz w:val="16"/>
                <w:szCs w:val="16"/>
                <w:lang w:eastAsia="hr-HR"/>
              </w:rPr>
            </w:pPr>
            <w:r>
              <w:rPr>
                <w:rFonts w:ascii="Arimo" w:eastAsia="Times New Roman" w:hAnsi="Arimo" w:cs="Arial"/>
                <w:sz w:val="16"/>
                <w:szCs w:val="16"/>
                <w:lang w:eastAsia="hr-HR"/>
              </w:rPr>
              <w:t>Prioritet 8. Stvaranje preduvjeta za podizanje kvalitete života građana</w:t>
            </w:r>
          </w:p>
        </w:tc>
        <w:tc>
          <w:tcPr>
            <w:tcW w:w="1275" w:type="dxa"/>
            <w:tcBorders>
              <w:top w:val="nil"/>
              <w:left w:val="nil"/>
              <w:bottom w:val="single" w:sz="4" w:space="0" w:color="auto"/>
              <w:right w:val="nil"/>
            </w:tcBorders>
            <w:shd w:val="clear" w:color="auto" w:fill="FFFFFF"/>
            <w:vAlign w:val="center"/>
          </w:tcPr>
          <w:p w:rsidR="00C5308B"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C5308B"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300.000,00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5308B"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1C4ABF" w:rsidTr="00C5308B">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1402 ODRŽAVANJE NERAZVRSTANIH CESTA I PUTEVA</w:t>
            </w:r>
          </w:p>
        </w:tc>
        <w:tc>
          <w:tcPr>
            <w:tcW w:w="3119" w:type="dxa"/>
            <w:gridSpan w:val="3"/>
            <w:tcBorders>
              <w:top w:val="single" w:sz="4" w:space="0" w:color="auto"/>
              <w:left w:val="nil"/>
              <w:bottom w:val="single" w:sz="4" w:space="0" w:color="auto"/>
              <w:right w:val="single" w:sz="4" w:space="0" w:color="000000"/>
            </w:tcBorders>
            <w:shd w:val="clear" w:color="auto" w:fill="FFFFFF"/>
            <w:vAlign w:val="center"/>
            <w:hideMark/>
          </w:tcPr>
          <w:p w:rsidR="001C4ABF" w:rsidRDefault="001C4ABF">
            <w:pPr>
              <w:spacing w:after="0" w:line="240" w:lineRule="auto"/>
              <w:jc w:val="center"/>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275" w:type="dxa"/>
            <w:tcBorders>
              <w:top w:val="nil"/>
              <w:left w:val="nil"/>
              <w:bottom w:val="single" w:sz="4" w:space="0" w:color="auto"/>
              <w:right w:val="nil"/>
            </w:tcBorders>
            <w:shd w:val="clear" w:color="auto" w:fill="FFFFFF"/>
            <w:vAlign w:val="center"/>
          </w:tcPr>
          <w:p w:rsidR="001C4ABF"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2.050.000,00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1.850.000,00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937.402,65</w:t>
            </w:r>
          </w:p>
        </w:tc>
      </w:tr>
      <w:tr w:rsidR="001C4ABF" w:rsidTr="00C5308B">
        <w:trPr>
          <w:trHeight w:val="9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A100005 ODRŽAVANJE NERAZVRSTANIH CESTA I PUTEVA</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tcPr>
          <w:p w:rsidR="001C4ABF"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1.850.000,00</w:t>
            </w:r>
          </w:p>
        </w:tc>
        <w:tc>
          <w:tcPr>
            <w:tcW w:w="1276" w:type="dxa"/>
            <w:tcBorders>
              <w:top w:val="nil"/>
              <w:left w:val="single" w:sz="4" w:space="0" w:color="auto"/>
              <w:bottom w:val="single" w:sz="4" w:space="0" w:color="auto"/>
              <w:right w:val="nil"/>
            </w:tcBorders>
            <w:shd w:val="clear" w:color="auto" w:fill="FFFFFF"/>
            <w:vAlign w:val="center"/>
          </w:tcPr>
          <w:p w:rsidR="001C4ABF"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1.650.000,00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4ABF" w:rsidRDefault="00C5308B">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879.152,65</w:t>
            </w:r>
          </w:p>
        </w:tc>
      </w:tr>
      <w:tr w:rsidR="001C4ABF" w:rsidTr="00C5308B">
        <w:trPr>
          <w:trHeight w:val="87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w:t>
            </w:r>
            <w:r w:rsidR="001C123A">
              <w:rPr>
                <w:rFonts w:ascii="Arimo" w:eastAsia="Times New Roman" w:hAnsi="Arimo" w:cs="Arial"/>
                <w:sz w:val="20"/>
                <w:szCs w:val="20"/>
                <w:lang w:eastAsia="hr-HR"/>
              </w:rPr>
              <w:t>vnost A100019</w:t>
            </w:r>
            <w:r>
              <w:rPr>
                <w:rFonts w:ascii="Arimo" w:eastAsia="Times New Roman" w:hAnsi="Arimo" w:cs="Arial"/>
                <w:sz w:val="20"/>
                <w:szCs w:val="20"/>
                <w:lang w:eastAsia="hr-HR"/>
              </w:rPr>
              <w:t xml:space="preserve"> ODRŽAVANJE</w:t>
            </w:r>
            <w:r w:rsidR="001C123A">
              <w:rPr>
                <w:rFonts w:ascii="Arimo" w:eastAsia="Times New Roman" w:hAnsi="Arimo" w:cs="Arial"/>
                <w:sz w:val="20"/>
                <w:szCs w:val="20"/>
                <w:lang w:eastAsia="hr-HR"/>
              </w:rPr>
              <w:t xml:space="preserve"> POLJSKIH I </w:t>
            </w:r>
            <w:r>
              <w:rPr>
                <w:rFonts w:ascii="Arimo" w:eastAsia="Times New Roman" w:hAnsi="Arimo" w:cs="Arial"/>
                <w:sz w:val="20"/>
                <w:szCs w:val="20"/>
                <w:lang w:eastAsia="hr-HR"/>
              </w:rPr>
              <w:t xml:space="preserve"> ŠUMSKIH PUTEVA PO OTOCIMA I PRIOBALJU</w:t>
            </w:r>
          </w:p>
        </w:tc>
        <w:tc>
          <w:tcPr>
            <w:tcW w:w="1418" w:type="dxa"/>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hideMark/>
          </w:tcPr>
          <w:p w:rsidR="001C4ABF"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1C4ABF">
              <w:rPr>
                <w:rFonts w:ascii="Arimo" w:eastAsia="Times New Roman" w:hAnsi="Arimo" w:cs="Arial"/>
                <w:sz w:val="16"/>
                <w:szCs w:val="16"/>
                <w:lang w:eastAsia="hr-HR"/>
              </w:rPr>
              <w:t xml:space="preserve">   </w:t>
            </w:r>
          </w:p>
        </w:tc>
      </w:tr>
      <w:tr w:rsidR="001C4ABF" w:rsidTr="00C5308B">
        <w:trPr>
          <w:trHeight w:val="1005"/>
        </w:trPr>
        <w:tc>
          <w:tcPr>
            <w:tcW w:w="2972" w:type="dxa"/>
            <w:tcBorders>
              <w:top w:val="single" w:sz="4" w:space="0" w:color="auto"/>
              <w:left w:val="single" w:sz="4" w:space="0" w:color="auto"/>
              <w:bottom w:val="single" w:sz="4" w:space="0" w:color="auto"/>
              <w:right w:val="nil"/>
            </w:tcBorders>
            <w:shd w:val="clear" w:color="auto" w:fill="FFFFFF"/>
            <w:vAlign w:val="center"/>
            <w:hideMark/>
          </w:tcPr>
          <w:p w:rsidR="001C4ABF" w:rsidRDefault="001C4ABF">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 xml:space="preserve">Tekući projekt T100006 IZRADA PROJEKATA REGULACIJE PROMETA NA PODRUČJU GRADA </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1C4ABF" w:rsidRDefault="001C4ABF">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hideMark/>
          </w:tcPr>
          <w:p w:rsidR="001C4ABF"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auto" w:fill="FFFFFF"/>
            <w:vAlign w:val="center"/>
            <w:hideMark/>
          </w:tcPr>
          <w:p w:rsidR="001C4ABF"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1C4ABF"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58.250,00</w:t>
            </w:r>
            <w:r w:rsidR="001C4ABF">
              <w:rPr>
                <w:rFonts w:ascii="Arimo" w:eastAsia="Times New Roman" w:hAnsi="Arimo" w:cs="Arial"/>
                <w:sz w:val="16"/>
                <w:szCs w:val="16"/>
                <w:lang w:eastAsia="hr-HR"/>
              </w:rPr>
              <w:t xml:space="preserve">   </w:t>
            </w:r>
          </w:p>
        </w:tc>
      </w:tr>
      <w:tr w:rsidR="001C123A"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1402 ODRŽAVANJE JAVNE RASVJETE </w:t>
            </w:r>
          </w:p>
        </w:tc>
        <w:tc>
          <w:tcPr>
            <w:tcW w:w="1418" w:type="dxa"/>
            <w:tcBorders>
              <w:top w:val="nil"/>
              <w:left w:val="nil"/>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2.550.000,00</w:t>
            </w:r>
          </w:p>
        </w:tc>
        <w:tc>
          <w:tcPr>
            <w:tcW w:w="1276" w:type="dxa"/>
            <w:tcBorders>
              <w:top w:val="nil"/>
              <w:left w:val="single" w:sz="4" w:space="0" w:color="auto"/>
              <w:bottom w:val="single" w:sz="4" w:space="0" w:color="auto"/>
              <w:right w:val="nil"/>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1.144.510,03</w:t>
            </w:r>
          </w:p>
        </w:tc>
      </w:tr>
      <w:tr w:rsidR="001C123A"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A100007 ODRŽAVANJE JAVNE RASVJETE </w:t>
            </w:r>
          </w:p>
        </w:tc>
        <w:tc>
          <w:tcPr>
            <w:tcW w:w="1418" w:type="dxa"/>
            <w:tcBorders>
              <w:top w:val="nil"/>
              <w:left w:val="nil"/>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2.550.000,00</w:t>
            </w:r>
          </w:p>
        </w:tc>
        <w:tc>
          <w:tcPr>
            <w:tcW w:w="1276" w:type="dxa"/>
            <w:tcBorders>
              <w:top w:val="nil"/>
              <w:left w:val="single" w:sz="4" w:space="0" w:color="auto"/>
              <w:bottom w:val="single" w:sz="4" w:space="0" w:color="auto"/>
              <w:right w:val="nil"/>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1.144.510,03</w:t>
            </w:r>
          </w:p>
        </w:tc>
      </w:tr>
      <w:tr w:rsidR="001C123A"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1405 OBAVLJANJE OSTALIH KOMUNALNIH DJELATNOSTI </w:t>
            </w:r>
          </w:p>
        </w:tc>
        <w:tc>
          <w:tcPr>
            <w:tcW w:w="1418" w:type="dxa"/>
            <w:tcBorders>
              <w:top w:val="nil"/>
              <w:left w:val="nil"/>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1.020.000,00</w:t>
            </w:r>
          </w:p>
        </w:tc>
        <w:tc>
          <w:tcPr>
            <w:tcW w:w="1276" w:type="dxa"/>
            <w:tcBorders>
              <w:top w:val="nil"/>
              <w:left w:val="single" w:sz="4" w:space="0" w:color="auto"/>
              <w:bottom w:val="single" w:sz="4" w:space="0" w:color="auto"/>
              <w:right w:val="nil"/>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1.110.000,00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371.826,37</w:t>
            </w:r>
          </w:p>
        </w:tc>
      </w:tr>
      <w:tr w:rsidR="001C123A"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K100022 DIGITALNA OBRADA PODATAKA KOMUNALNE INFRASTRUKTURE I INVESTICIJA U GIS SUSTAVU </w:t>
            </w:r>
          </w:p>
        </w:tc>
        <w:tc>
          <w:tcPr>
            <w:tcW w:w="1418" w:type="dxa"/>
            <w:tcBorders>
              <w:top w:val="nil"/>
              <w:left w:val="nil"/>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b/>
                <w:bCs/>
                <w:sz w:val="16"/>
                <w:szCs w:val="16"/>
                <w:lang w:eastAsia="hr-HR"/>
              </w:rPr>
            </w:pPr>
            <w:r>
              <w:rPr>
                <w:rFonts w:ascii="Arimo" w:eastAsia="Times New Roman" w:hAnsi="Arimo" w:cs="Arial"/>
                <w:sz w:val="16"/>
                <w:szCs w:val="16"/>
                <w:lang w:eastAsia="hr-HR"/>
              </w:rPr>
              <w:t>Cilj 3.Prometno,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1C123A" w:rsidRDefault="001C123A">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1C123A" w:rsidRDefault="001C123A">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26.250,00</w:t>
            </w:r>
          </w:p>
        </w:tc>
      </w:tr>
      <w:tr w:rsidR="00CF5A61"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CF5A61" w:rsidRDefault="00CF5A61">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1406 ODRŽAVANJE OBJEKATA OD JAVNOG ZNAČAJA </w:t>
            </w:r>
          </w:p>
        </w:tc>
        <w:tc>
          <w:tcPr>
            <w:tcW w:w="1418" w:type="dxa"/>
            <w:tcBorders>
              <w:top w:val="nil"/>
              <w:left w:val="nil"/>
              <w:bottom w:val="single" w:sz="4" w:space="0" w:color="auto"/>
              <w:right w:val="single" w:sz="4" w:space="0" w:color="auto"/>
            </w:tcBorders>
            <w:shd w:val="clear" w:color="auto" w:fill="FFFFFF"/>
            <w:vAlign w:val="center"/>
          </w:tcPr>
          <w:p w:rsidR="00CF5A61" w:rsidRDefault="00CF5A61">
            <w:pPr>
              <w:spacing w:after="0" w:line="240" w:lineRule="auto"/>
              <w:rPr>
                <w:rFonts w:ascii="Arimo" w:eastAsia="Times New Roman" w:hAnsi="Arimo" w:cs="Arial"/>
                <w:b/>
                <w:bCs/>
                <w:sz w:val="16"/>
                <w:szCs w:val="16"/>
                <w:lang w:eastAsia="hr-HR"/>
              </w:rPr>
            </w:pPr>
            <w:r>
              <w:rPr>
                <w:rFonts w:ascii="Arimo" w:eastAsia="Times New Roman" w:hAnsi="Arimo" w:cs="Arial"/>
                <w:sz w:val="16"/>
                <w:szCs w:val="16"/>
                <w:lang w:eastAsia="hr-HR"/>
              </w:rPr>
              <w:t>Cilj 3.Prometno,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CF5A61" w:rsidRDefault="00CF5A61">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CF5A61" w:rsidRDefault="00CF5A6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475.000,00</w:t>
            </w:r>
          </w:p>
        </w:tc>
        <w:tc>
          <w:tcPr>
            <w:tcW w:w="1276" w:type="dxa"/>
            <w:tcBorders>
              <w:top w:val="nil"/>
              <w:left w:val="single" w:sz="4" w:space="0" w:color="auto"/>
              <w:bottom w:val="single" w:sz="4" w:space="0" w:color="auto"/>
              <w:right w:val="nil"/>
            </w:tcBorders>
            <w:shd w:val="clear" w:color="auto" w:fill="FFFFFF"/>
            <w:vAlign w:val="center"/>
          </w:tcPr>
          <w:p w:rsidR="00CF5A61" w:rsidRDefault="00CF5A6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535.000,00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F5A61" w:rsidRDefault="00CF5A6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60.125,00</w:t>
            </w:r>
          </w:p>
        </w:tc>
      </w:tr>
      <w:tr w:rsidR="00CF5A61"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CF5A61" w:rsidRDefault="00CF5A61">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1407 PARTICIPATIVNO BUDŽETIRANJE MJESNIH ODBORA </w:t>
            </w:r>
          </w:p>
        </w:tc>
        <w:tc>
          <w:tcPr>
            <w:tcW w:w="1418" w:type="dxa"/>
            <w:tcBorders>
              <w:top w:val="nil"/>
              <w:left w:val="nil"/>
              <w:bottom w:val="single" w:sz="4" w:space="0" w:color="auto"/>
              <w:right w:val="single" w:sz="4" w:space="0" w:color="auto"/>
            </w:tcBorders>
            <w:shd w:val="clear" w:color="auto" w:fill="FFFFFF"/>
            <w:vAlign w:val="center"/>
          </w:tcPr>
          <w:p w:rsidR="00CF5A61" w:rsidRDefault="00CF5A61">
            <w:pPr>
              <w:spacing w:after="0" w:line="240" w:lineRule="auto"/>
              <w:rPr>
                <w:rFonts w:ascii="Arimo" w:eastAsia="Times New Roman" w:hAnsi="Arimo" w:cs="Arial"/>
                <w:b/>
                <w:bCs/>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CF5A61" w:rsidRDefault="00CF5A61">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CF5A61" w:rsidRDefault="00CF5A6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1.210.000,00</w:t>
            </w:r>
          </w:p>
        </w:tc>
        <w:tc>
          <w:tcPr>
            <w:tcW w:w="1276" w:type="dxa"/>
            <w:tcBorders>
              <w:top w:val="nil"/>
              <w:left w:val="single" w:sz="4" w:space="0" w:color="auto"/>
              <w:bottom w:val="single" w:sz="4" w:space="0" w:color="auto"/>
              <w:right w:val="nil"/>
            </w:tcBorders>
            <w:shd w:val="clear" w:color="auto" w:fill="FFFFFF"/>
            <w:vAlign w:val="center"/>
          </w:tcPr>
          <w:p w:rsidR="00CF5A61" w:rsidRDefault="00CF5A6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1.253.000,00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F5A61" w:rsidRDefault="00CF5A61">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271.042,50</w:t>
            </w:r>
          </w:p>
        </w:tc>
      </w:tr>
      <w:tr w:rsidR="003C3894"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A100020 „I TEBE SE PITA“</w:t>
            </w:r>
          </w:p>
        </w:tc>
        <w:tc>
          <w:tcPr>
            <w:tcW w:w="1418" w:type="dxa"/>
            <w:tcBorders>
              <w:top w:val="nil"/>
              <w:left w:val="nil"/>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b/>
                <w:bCs/>
                <w:sz w:val="16"/>
                <w:szCs w:val="16"/>
                <w:lang w:eastAsia="hr-HR"/>
              </w:rPr>
            </w:pPr>
            <w:r>
              <w:rPr>
                <w:rFonts w:ascii="Arimo" w:eastAsia="Times New Roman" w:hAnsi="Arimo" w:cs="Arial"/>
                <w:sz w:val="16"/>
                <w:szCs w:val="16"/>
                <w:lang w:eastAsia="hr-HR"/>
              </w:rPr>
              <w:t>Cilj 3.Prometno,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1.120.000,00</w:t>
            </w:r>
          </w:p>
        </w:tc>
        <w:tc>
          <w:tcPr>
            <w:tcW w:w="1276" w:type="dxa"/>
            <w:tcBorders>
              <w:top w:val="nil"/>
              <w:left w:val="single" w:sz="4" w:space="0" w:color="auto"/>
              <w:bottom w:val="single" w:sz="4" w:space="0" w:color="auto"/>
              <w:right w:val="nil"/>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678.000,00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271.042,50</w:t>
            </w:r>
          </w:p>
        </w:tc>
      </w:tr>
      <w:tr w:rsidR="003C3894"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K100021 POBOLJŠANJE SIGURNOSTI NA CESTAMA </w:t>
            </w:r>
          </w:p>
        </w:tc>
        <w:tc>
          <w:tcPr>
            <w:tcW w:w="1418" w:type="dxa"/>
            <w:tcBorders>
              <w:top w:val="nil"/>
              <w:left w:val="nil"/>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b/>
                <w:bCs/>
                <w:sz w:val="16"/>
                <w:szCs w:val="16"/>
                <w:lang w:eastAsia="hr-HR"/>
              </w:rPr>
            </w:pPr>
            <w:r>
              <w:rPr>
                <w:rFonts w:ascii="Arimo" w:eastAsia="Times New Roman" w:hAnsi="Arimo" w:cs="Arial"/>
                <w:sz w:val="16"/>
                <w:szCs w:val="16"/>
                <w:lang w:eastAsia="hr-HR"/>
              </w:rPr>
              <w:t>Cilj 3.Prometno,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90.000,00</w:t>
            </w:r>
          </w:p>
        </w:tc>
        <w:tc>
          <w:tcPr>
            <w:tcW w:w="1276" w:type="dxa"/>
            <w:tcBorders>
              <w:top w:val="nil"/>
              <w:left w:val="single" w:sz="4" w:space="0" w:color="auto"/>
              <w:bottom w:val="single" w:sz="4" w:space="0" w:color="auto"/>
              <w:right w:val="nil"/>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95.000,00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3C3894"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K100026 UREĐENJE ČIOVSKE RIVE </w:t>
            </w:r>
          </w:p>
        </w:tc>
        <w:tc>
          <w:tcPr>
            <w:tcW w:w="1418" w:type="dxa"/>
            <w:tcBorders>
              <w:top w:val="nil"/>
              <w:left w:val="nil"/>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b/>
                <w:bCs/>
                <w:sz w:val="16"/>
                <w:szCs w:val="16"/>
                <w:lang w:eastAsia="hr-HR"/>
              </w:rPr>
            </w:pPr>
            <w:r>
              <w:rPr>
                <w:rFonts w:ascii="Arimo" w:eastAsia="Times New Roman" w:hAnsi="Arimo" w:cs="Arial"/>
                <w:sz w:val="16"/>
                <w:szCs w:val="16"/>
                <w:lang w:eastAsia="hr-HR"/>
              </w:rPr>
              <w:t>Cilj 3.Prometno,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120.000,00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3C3894"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K100027 UREĐENJE PARKA ZA PSE NA SOLINAMA</w:t>
            </w:r>
          </w:p>
        </w:tc>
        <w:tc>
          <w:tcPr>
            <w:tcW w:w="1418" w:type="dxa"/>
            <w:tcBorders>
              <w:top w:val="nil"/>
              <w:left w:val="nil"/>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b/>
                <w:bCs/>
                <w:sz w:val="16"/>
                <w:szCs w:val="16"/>
                <w:lang w:eastAsia="hr-HR"/>
              </w:rPr>
            </w:pPr>
            <w:r>
              <w:rPr>
                <w:rFonts w:ascii="Arimo" w:eastAsia="Times New Roman" w:hAnsi="Arimo" w:cs="Arial"/>
                <w:sz w:val="16"/>
                <w:szCs w:val="16"/>
                <w:lang w:eastAsia="hr-HR"/>
              </w:rPr>
              <w:t>Cilj 3.Prometno,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3C3894" w:rsidRDefault="003C3894" w:rsidP="003C3894">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3C3894" w:rsidRDefault="003C3894"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3C3894"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3C3894" w:rsidRDefault="00CE39E5" w:rsidP="003C3894">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K100028 IZGRADNJA PJEŠAČKOG MOSTA NA DRVENIKU VELIKOM </w:t>
            </w:r>
          </w:p>
        </w:tc>
        <w:tc>
          <w:tcPr>
            <w:tcW w:w="1418" w:type="dxa"/>
            <w:tcBorders>
              <w:top w:val="nil"/>
              <w:left w:val="nil"/>
              <w:bottom w:val="single" w:sz="4" w:space="0" w:color="auto"/>
              <w:right w:val="single" w:sz="4" w:space="0" w:color="auto"/>
            </w:tcBorders>
            <w:shd w:val="clear" w:color="auto" w:fill="FFFFFF"/>
            <w:vAlign w:val="center"/>
          </w:tcPr>
          <w:p w:rsidR="003C3894" w:rsidRDefault="00CE39E5" w:rsidP="003C3894">
            <w:pPr>
              <w:spacing w:after="0" w:line="240" w:lineRule="auto"/>
              <w:rPr>
                <w:rFonts w:ascii="Arimo" w:eastAsia="Times New Roman" w:hAnsi="Arimo" w:cs="Arial"/>
                <w:b/>
                <w:bCs/>
                <w:sz w:val="16"/>
                <w:szCs w:val="16"/>
                <w:lang w:eastAsia="hr-HR"/>
              </w:rPr>
            </w:pPr>
            <w:r>
              <w:rPr>
                <w:rFonts w:ascii="Arimo" w:eastAsia="Times New Roman" w:hAnsi="Arimo" w:cs="Arial"/>
                <w:sz w:val="16"/>
                <w:szCs w:val="16"/>
                <w:lang w:eastAsia="hr-HR"/>
              </w:rPr>
              <w:t>Cilj 3.Prometno,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3C3894" w:rsidRDefault="00CE39E5" w:rsidP="003C3894">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3C3894" w:rsidRDefault="00CE39E5"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3C3894" w:rsidRDefault="00CE39E5"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3C3894" w:rsidRDefault="00CE39E5" w:rsidP="003C3894">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E39E5"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Teku</w:t>
            </w:r>
            <w:r>
              <w:rPr>
                <w:rFonts w:ascii="Arimo" w:eastAsia="Times New Roman" w:hAnsi="Arimo" w:cs="Arial" w:hint="eastAsia"/>
                <w:sz w:val="20"/>
                <w:szCs w:val="20"/>
                <w:lang w:eastAsia="hr-HR"/>
              </w:rPr>
              <w:t>ć</w:t>
            </w:r>
            <w:r>
              <w:rPr>
                <w:rFonts w:ascii="Arimo" w:eastAsia="Times New Roman" w:hAnsi="Arimo" w:cs="Arial"/>
                <w:sz w:val="20"/>
                <w:szCs w:val="20"/>
                <w:lang w:eastAsia="hr-HR"/>
              </w:rPr>
              <w:t>i projekt T100029 SANACIJA STEPENIŠTA I OBALE NA LOKACIJI SALDUN ĐURO ĐAKOVIĆ</w:t>
            </w:r>
          </w:p>
        </w:tc>
        <w:tc>
          <w:tcPr>
            <w:tcW w:w="1418" w:type="dxa"/>
            <w:tcBorders>
              <w:top w:val="nil"/>
              <w:left w:val="nil"/>
              <w:bottom w:val="single" w:sz="4" w:space="0" w:color="auto"/>
              <w:right w:val="single" w:sz="4" w:space="0" w:color="auto"/>
            </w:tcBorders>
            <w:shd w:val="clear" w:color="auto" w:fill="FFFFFF"/>
            <w:vAlign w:val="center"/>
          </w:tcPr>
          <w:p w:rsidR="00CE39E5" w:rsidRDefault="00CE39E5" w:rsidP="00CE39E5">
            <w:pPr>
              <w:spacing w:after="0" w:line="240" w:lineRule="auto"/>
              <w:rPr>
                <w:rFonts w:ascii="Arimo" w:eastAsia="Times New Roman" w:hAnsi="Arimo" w:cs="Arial"/>
                <w:b/>
                <w:bCs/>
                <w:sz w:val="16"/>
                <w:szCs w:val="16"/>
                <w:lang w:eastAsia="hr-HR"/>
              </w:rPr>
            </w:pPr>
            <w:r>
              <w:rPr>
                <w:rFonts w:ascii="Arimo" w:eastAsia="Times New Roman" w:hAnsi="Arimo" w:cs="Arial"/>
                <w:sz w:val="16"/>
                <w:szCs w:val="16"/>
                <w:lang w:eastAsia="hr-HR"/>
              </w:rPr>
              <w:t>Cilj 3.Prometno,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E39E5"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Tekući projekt T100030 SANACIJA OBALE ŠETNICE NA BATARIJI</w:t>
            </w:r>
          </w:p>
        </w:tc>
        <w:tc>
          <w:tcPr>
            <w:tcW w:w="1418" w:type="dxa"/>
            <w:tcBorders>
              <w:top w:val="nil"/>
              <w:left w:val="nil"/>
              <w:bottom w:val="single" w:sz="4" w:space="0" w:color="auto"/>
              <w:right w:val="single" w:sz="4" w:space="0" w:color="auto"/>
            </w:tcBorders>
            <w:shd w:val="clear" w:color="auto" w:fill="FFFFFF"/>
            <w:vAlign w:val="center"/>
          </w:tcPr>
          <w:p w:rsidR="00CE39E5" w:rsidRDefault="00CE39E5" w:rsidP="00CE39E5">
            <w:pPr>
              <w:spacing w:after="0" w:line="240" w:lineRule="auto"/>
              <w:rPr>
                <w:rFonts w:ascii="Arimo" w:eastAsia="Times New Roman" w:hAnsi="Arimo" w:cs="Arial"/>
                <w:b/>
                <w:bCs/>
                <w:sz w:val="16"/>
                <w:szCs w:val="16"/>
                <w:lang w:eastAsia="hr-HR"/>
              </w:rPr>
            </w:pPr>
            <w:r>
              <w:rPr>
                <w:rFonts w:ascii="Arimo" w:eastAsia="Times New Roman" w:hAnsi="Arimo" w:cs="Arial"/>
                <w:sz w:val="16"/>
                <w:szCs w:val="16"/>
                <w:lang w:eastAsia="hr-HR"/>
              </w:rPr>
              <w:t>Cilj 3.Prometno,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E39E5" w:rsidTr="00CE39E5">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1501 IZGRADNJA I PROŠIRENJE NERAZVRSTANIH CESTA</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5.710.000,00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6.860.000,00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431.950,00</w:t>
            </w:r>
          </w:p>
        </w:tc>
      </w:tr>
      <w:tr w:rsidR="00CE39E5" w:rsidTr="00C5308B">
        <w:trPr>
          <w:trHeight w:val="94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Kapitalni projekt K10008 REKONSTRUKCIJA ULICE PUT DRAGULINA</w:t>
            </w:r>
          </w:p>
        </w:tc>
        <w:tc>
          <w:tcPr>
            <w:tcW w:w="1418" w:type="dxa"/>
            <w:tcBorders>
              <w:top w:val="nil"/>
              <w:left w:val="nil"/>
              <w:bottom w:val="single" w:sz="4" w:space="0" w:color="auto"/>
              <w:right w:val="single" w:sz="4" w:space="0" w:color="auto"/>
            </w:tcBorders>
            <w:shd w:val="clear" w:color="auto" w:fill="FFFFFF"/>
            <w:vAlign w:val="center"/>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Cilj 3.Prometno,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2.700.000,00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4.300.000,00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313.700,00</w:t>
            </w:r>
          </w:p>
        </w:tc>
      </w:tr>
      <w:tr w:rsidR="00CE39E5" w:rsidTr="00CE39E5">
        <w:trPr>
          <w:trHeight w:val="106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K100009 REKONSTRUK. Š.PUOVIĆA I STAROG ŽEDNJANSKOG PUTA </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E39E5" w:rsidTr="00C5308B">
        <w:trPr>
          <w:trHeight w:val="102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K100034 REKONSTRUKCIJA UL. RIMSKI PUT</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hideMark/>
          </w:tcPr>
          <w:p w:rsidR="00CE39E5" w:rsidRDefault="00BD558C"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w:t>
            </w:r>
            <w:r w:rsidR="00CE39E5">
              <w:rPr>
                <w:rFonts w:ascii="Arimo" w:eastAsia="Times New Roman" w:hAnsi="Arimo" w:cs="Arial"/>
                <w:sz w:val="16"/>
                <w:szCs w:val="16"/>
                <w:lang w:eastAsia="hr-HR"/>
              </w:rPr>
              <w:t>0.000,00</w:t>
            </w:r>
          </w:p>
        </w:tc>
        <w:tc>
          <w:tcPr>
            <w:tcW w:w="1276" w:type="dxa"/>
            <w:tcBorders>
              <w:top w:val="nil"/>
              <w:left w:val="single" w:sz="4" w:space="0" w:color="auto"/>
              <w:bottom w:val="single" w:sz="4" w:space="0" w:color="auto"/>
              <w:right w:val="nil"/>
            </w:tcBorders>
            <w:shd w:val="clear" w:color="auto" w:fill="FFFFFF"/>
            <w:vAlign w:val="center"/>
            <w:hideMark/>
          </w:tcPr>
          <w:p w:rsidR="00CE39E5" w:rsidRDefault="00BD558C"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CE39E5" w:rsidRDefault="00BD558C"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CE39E5">
              <w:rPr>
                <w:rFonts w:ascii="Arimo" w:eastAsia="Times New Roman" w:hAnsi="Arimo" w:cs="Arial"/>
                <w:sz w:val="16"/>
                <w:szCs w:val="16"/>
                <w:lang w:eastAsia="hr-HR"/>
              </w:rPr>
              <w:t xml:space="preserve">   </w:t>
            </w:r>
          </w:p>
        </w:tc>
      </w:tr>
      <w:tr w:rsidR="00CE39E5" w:rsidTr="00BD558C">
        <w:trPr>
          <w:trHeight w:val="102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K100055 REKONSTRUKCIJA RASKRIŽJA U MASTRINCI </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tcPr>
          <w:p w:rsidR="00CE39E5" w:rsidRDefault="00BD558C"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BD558C"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BD558C"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E39E5" w:rsidTr="00C5308B">
        <w:trPr>
          <w:trHeight w:val="87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K100056 REKONSTRUKCIJA RASKRIŽJA U MIŠEVCU </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hideMark/>
          </w:tcPr>
          <w:p w:rsidR="00CE39E5" w:rsidRDefault="00BD558C"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80.000,00</w:t>
            </w:r>
          </w:p>
        </w:tc>
        <w:tc>
          <w:tcPr>
            <w:tcW w:w="1276" w:type="dxa"/>
            <w:tcBorders>
              <w:top w:val="nil"/>
              <w:left w:val="single" w:sz="4" w:space="0" w:color="auto"/>
              <w:bottom w:val="single" w:sz="4" w:space="0" w:color="auto"/>
              <w:right w:val="nil"/>
            </w:tcBorders>
            <w:shd w:val="clear" w:color="auto" w:fill="FFFFFF"/>
            <w:vAlign w:val="center"/>
            <w:hideMark/>
          </w:tcPr>
          <w:p w:rsidR="00CE39E5" w:rsidRDefault="00BD558C"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0,00   </w:t>
            </w:r>
          </w:p>
        </w:tc>
      </w:tr>
      <w:tr w:rsidR="00CE39E5" w:rsidTr="00C5308B">
        <w:trPr>
          <w:trHeight w:val="111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K100057 GEODETSKI SNIMAK NERAZVRSTANIH CESTA </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hideMark/>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276" w:type="dxa"/>
            <w:tcBorders>
              <w:top w:val="nil"/>
              <w:left w:val="single" w:sz="4" w:space="0" w:color="auto"/>
              <w:bottom w:val="single" w:sz="4" w:space="0" w:color="auto"/>
              <w:right w:val="nil"/>
            </w:tcBorders>
            <w:shd w:val="clear" w:color="auto" w:fill="FFFFFF"/>
            <w:vAlign w:val="center"/>
            <w:hideMark/>
          </w:tcPr>
          <w:p w:rsidR="00CE39E5" w:rsidRDefault="00BD558C"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CE39E5" w:rsidRDefault="00BD558C"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CE39E5">
              <w:rPr>
                <w:rFonts w:ascii="Arimo" w:eastAsia="Times New Roman" w:hAnsi="Arimo" w:cs="Arial"/>
                <w:sz w:val="16"/>
                <w:szCs w:val="16"/>
                <w:lang w:eastAsia="hr-HR"/>
              </w:rPr>
              <w:t xml:space="preserve">   </w:t>
            </w:r>
          </w:p>
        </w:tc>
      </w:tr>
      <w:tr w:rsidR="00555BE4"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555BE4" w:rsidRDefault="00555BE4"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K100085 REKONSTRUKCIJA ULICE ANTE STARČEVIĆA –ISTOK </w:t>
            </w:r>
          </w:p>
        </w:tc>
        <w:tc>
          <w:tcPr>
            <w:tcW w:w="1418" w:type="dxa"/>
            <w:tcBorders>
              <w:top w:val="nil"/>
              <w:left w:val="nil"/>
              <w:bottom w:val="single" w:sz="4" w:space="0" w:color="auto"/>
              <w:right w:val="single" w:sz="4" w:space="0" w:color="auto"/>
            </w:tcBorders>
            <w:shd w:val="clear" w:color="auto" w:fill="FFFFFF"/>
            <w:vAlign w:val="center"/>
          </w:tcPr>
          <w:p w:rsidR="00555BE4" w:rsidRDefault="00555BE4"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Cilj 3. 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555BE4" w:rsidRDefault="00555BE4"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555BE4" w:rsidRDefault="00555BE4"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160.000,00</w:t>
            </w:r>
          </w:p>
        </w:tc>
        <w:tc>
          <w:tcPr>
            <w:tcW w:w="1276" w:type="dxa"/>
            <w:tcBorders>
              <w:top w:val="nil"/>
              <w:left w:val="single" w:sz="4" w:space="0" w:color="auto"/>
              <w:bottom w:val="single" w:sz="4" w:space="0" w:color="auto"/>
              <w:right w:val="nil"/>
            </w:tcBorders>
            <w:shd w:val="clear" w:color="auto" w:fill="FFFFFF"/>
            <w:vAlign w:val="center"/>
          </w:tcPr>
          <w:p w:rsidR="00555BE4" w:rsidRDefault="00555BE4"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555BE4" w:rsidRDefault="00555BE4"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555BE4"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555BE4" w:rsidRDefault="00555BE4"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K100085 REKONSTRUKCIJA ULICE ANTE STARČEVIĆA SPOJ –ZAPAD </w:t>
            </w:r>
          </w:p>
        </w:tc>
        <w:tc>
          <w:tcPr>
            <w:tcW w:w="1418" w:type="dxa"/>
            <w:tcBorders>
              <w:top w:val="nil"/>
              <w:left w:val="nil"/>
              <w:bottom w:val="single" w:sz="4" w:space="0" w:color="auto"/>
              <w:right w:val="single" w:sz="4" w:space="0" w:color="auto"/>
            </w:tcBorders>
            <w:shd w:val="clear" w:color="auto" w:fill="FFFFFF"/>
            <w:vAlign w:val="center"/>
          </w:tcPr>
          <w:p w:rsidR="00555BE4" w:rsidRDefault="00555BE4"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Cilj 3. 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555BE4" w:rsidRDefault="00555BE4"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555BE4" w:rsidRDefault="00555BE4"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1.050.000,00</w:t>
            </w:r>
          </w:p>
        </w:tc>
        <w:tc>
          <w:tcPr>
            <w:tcW w:w="1276" w:type="dxa"/>
            <w:tcBorders>
              <w:top w:val="nil"/>
              <w:left w:val="single" w:sz="4" w:space="0" w:color="auto"/>
              <w:bottom w:val="single" w:sz="4" w:space="0" w:color="auto"/>
              <w:right w:val="nil"/>
            </w:tcBorders>
            <w:shd w:val="clear" w:color="auto" w:fill="FFFFFF"/>
            <w:vAlign w:val="center"/>
          </w:tcPr>
          <w:p w:rsidR="00555BE4" w:rsidRDefault="00555BE4"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555BE4" w:rsidRDefault="00555BE4"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66.250,00</w:t>
            </w:r>
          </w:p>
        </w:tc>
      </w:tr>
      <w:tr w:rsidR="00555BE4"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555BE4" w:rsidRDefault="00555BE4"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K100086 PROMETNICA OS 5 I 5A UPU 10</w:t>
            </w:r>
          </w:p>
        </w:tc>
        <w:tc>
          <w:tcPr>
            <w:tcW w:w="1418" w:type="dxa"/>
            <w:tcBorders>
              <w:top w:val="nil"/>
              <w:left w:val="nil"/>
              <w:bottom w:val="single" w:sz="4" w:space="0" w:color="auto"/>
              <w:right w:val="single" w:sz="4" w:space="0" w:color="auto"/>
            </w:tcBorders>
            <w:shd w:val="clear" w:color="auto" w:fill="FFFFFF"/>
            <w:vAlign w:val="center"/>
          </w:tcPr>
          <w:p w:rsidR="00555BE4" w:rsidRDefault="00555BE4"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Cilj 3. 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555BE4" w:rsidRDefault="00555BE4"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555BE4" w:rsidRDefault="00555BE4"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1.250.000,00</w:t>
            </w:r>
          </w:p>
        </w:tc>
        <w:tc>
          <w:tcPr>
            <w:tcW w:w="1276" w:type="dxa"/>
            <w:tcBorders>
              <w:top w:val="nil"/>
              <w:left w:val="single" w:sz="4" w:space="0" w:color="auto"/>
              <w:bottom w:val="single" w:sz="4" w:space="0" w:color="auto"/>
              <w:right w:val="nil"/>
            </w:tcBorders>
            <w:shd w:val="clear" w:color="auto" w:fill="FFFFFF"/>
            <w:vAlign w:val="center"/>
          </w:tcPr>
          <w:p w:rsidR="00555BE4" w:rsidRDefault="00555BE4"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1.650.000,00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555BE4" w:rsidRDefault="00555BE4"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11.000,00</w:t>
            </w:r>
          </w:p>
        </w:tc>
      </w:tr>
      <w:tr w:rsidR="00555BE4"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555BE4" w:rsidRDefault="00555BE4"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K100093 REKONSTRUKCIJA ULICE KNEZA TRPIMIRA DO DJEČJEG VRTIĆA MASLAČAK </w:t>
            </w:r>
          </w:p>
        </w:tc>
        <w:tc>
          <w:tcPr>
            <w:tcW w:w="1418" w:type="dxa"/>
            <w:tcBorders>
              <w:top w:val="nil"/>
              <w:left w:val="nil"/>
              <w:bottom w:val="single" w:sz="4" w:space="0" w:color="auto"/>
              <w:right w:val="single" w:sz="4" w:space="0" w:color="auto"/>
            </w:tcBorders>
            <w:shd w:val="clear" w:color="auto" w:fill="FFFFFF"/>
            <w:vAlign w:val="center"/>
          </w:tcPr>
          <w:p w:rsidR="00555BE4" w:rsidRDefault="00EE725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Cilj 3. 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555BE4" w:rsidRDefault="00EE725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555BE4" w:rsidRDefault="00EE725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auto" w:fill="FFFFFF"/>
            <w:vAlign w:val="center"/>
          </w:tcPr>
          <w:p w:rsidR="00555BE4" w:rsidRDefault="00EE725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555BE4" w:rsidRDefault="00EE725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41.000,00</w:t>
            </w:r>
          </w:p>
        </w:tc>
      </w:tr>
      <w:tr w:rsidR="00EE7255" w:rsidTr="00C5308B">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EE7255" w:rsidRDefault="00EE725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1502 </w:t>
            </w:r>
            <w:r w:rsidR="00073C16">
              <w:rPr>
                <w:rFonts w:ascii="Arimo" w:eastAsia="Times New Roman" w:hAnsi="Arimo" w:cs="Arial"/>
                <w:sz w:val="20"/>
                <w:szCs w:val="20"/>
                <w:lang w:eastAsia="hr-HR"/>
              </w:rPr>
              <w:t xml:space="preserve">UREĐENJE JAVNIH POVRŠINA </w:t>
            </w:r>
          </w:p>
        </w:tc>
        <w:tc>
          <w:tcPr>
            <w:tcW w:w="1418" w:type="dxa"/>
            <w:tcBorders>
              <w:top w:val="nil"/>
              <w:left w:val="nil"/>
              <w:bottom w:val="single" w:sz="4" w:space="0" w:color="auto"/>
              <w:right w:val="single" w:sz="4" w:space="0" w:color="auto"/>
            </w:tcBorders>
            <w:shd w:val="clear" w:color="auto" w:fill="FFFFFF"/>
            <w:vAlign w:val="center"/>
          </w:tcPr>
          <w:p w:rsidR="00EE7255" w:rsidRDefault="00EE7255" w:rsidP="00CE39E5">
            <w:pPr>
              <w:spacing w:after="0" w:line="240" w:lineRule="auto"/>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EE7255" w:rsidRDefault="00EE7255" w:rsidP="00CE39E5">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EE7255" w:rsidRDefault="00073C16"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11.390.000,00</w:t>
            </w:r>
          </w:p>
        </w:tc>
        <w:tc>
          <w:tcPr>
            <w:tcW w:w="1276" w:type="dxa"/>
            <w:tcBorders>
              <w:top w:val="nil"/>
              <w:left w:val="single" w:sz="4" w:space="0" w:color="auto"/>
              <w:bottom w:val="single" w:sz="4" w:space="0" w:color="auto"/>
              <w:right w:val="nil"/>
            </w:tcBorders>
            <w:shd w:val="clear" w:color="auto" w:fill="FFFFFF"/>
            <w:vAlign w:val="center"/>
          </w:tcPr>
          <w:p w:rsidR="00EE7255" w:rsidRDefault="003F5BBE"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13.855.000,00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EE7255" w:rsidRDefault="00073C16"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2.474.916,45</w:t>
            </w:r>
          </w:p>
        </w:tc>
      </w:tr>
      <w:tr w:rsidR="00073C16" w:rsidTr="00073C16">
        <w:trPr>
          <w:trHeight w:val="97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073C16" w:rsidRDefault="00073C16"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Aktivnost A100091 ODRŽAVANJE GRADSKIH PLAŽA </w:t>
            </w:r>
          </w:p>
        </w:tc>
        <w:tc>
          <w:tcPr>
            <w:tcW w:w="1418" w:type="dxa"/>
            <w:tcBorders>
              <w:top w:val="nil"/>
              <w:left w:val="nil"/>
              <w:bottom w:val="single" w:sz="4" w:space="0" w:color="auto"/>
              <w:right w:val="single" w:sz="4" w:space="0" w:color="auto"/>
            </w:tcBorders>
            <w:shd w:val="clear" w:color="auto" w:fill="FFFFFF"/>
            <w:vAlign w:val="center"/>
          </w:tcPr>
          <w:p w:rsidR="00073C16" w:rsidRDefault="00073C16"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tcPr>
          <w:p w:rsidR="00073C16" w:rsidRDefault="00073C16"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073C16" w:rsidRDefault="00073C16"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940.000,00</w:t>
            </w:r>
          </w:p>
        </w:tc>
        <w:tc>
          <w:tcPr>
            <w:tcW w:w="1276" w:type="dxa"/>
            <w:tcBorders>
              <w:top w:val="nil"/>
              <w:left w:val="single" w:sz="4" w:space="0" w:color="auto"/>
              <w:bottom w:val="single" w:sz="4" w:space="0" w:color="auto"/>
              <w:right w:val="nil"/>
            </w:tcBorders>
            <w:shd w:val="clear" w:color="auto" w:fill="FFFFFF"/>
            <w:vAlign w:val="center"/>
          </w:tcPr>
          <w:p w:rsidR="00073C16" w:rsidRDefault="00073C16"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073C16" w:rsidRDefault="00073C16"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350.493,96</w:t>
            </w:r>
          </w:p>
        </w:tc>
      </w:tr>
      <w:tr w:rsidR="00CE39E5" w:rsidTr="00073C16">
        <w:trPr>
          <w:trHeight w:val="97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K100013 IZGRADNJA NOGOSTUPA PJEŠAČKIH I BICIKLIST. STAZA</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4. Razvoj </w:t>
            </w:r>
            <w:proofErr w:type="spellStart"/>
            <w:r>
              <w:rPr>
                <w:rFonts w:ascii="Arimo" w:eastAsia="Times New Roman" w:hAnsi="Arimo" w:cs="Arial"/>
                <w:sz w:val="16"/>
                <w:szCs w:val="16"/>
                <w:lang w:eastAsia="hr-HR"/>
              </w:rPr>
              <w:t>podržavajuće</w:t>
            </w:r>
            <w:proofErr w:type="spellEnd"/>
            <w:r>
              <w:rPr>
                <w:rFonts w:ascii="Arimo" w:eastAsia="Times New Roman" w:hAnsi="Arimo" w:cs="Arial"/>
                <w:sz w:val="16"/>
                <w:szCs w:val="16"/>
                <w:lang w:eastAsia="hr-HR"/>
              </w:rPr>
              <w:t xml:space="preserve"> infrastrukture u turizmu </w:t>
            </w:r>
          </w:p>
        </w:tc>
        <w:tc>
          <w:tcPr>
            <w:tcW w:w="1275" w:type="dxa"/>
            <w:tcBorders>
              <w:top w:val="nil"/>
              <w:left w:val="nil"/>
              <w:bottom w:val="single" w:sz="4" w:space="0" w:color="auto"/>
              <w:right w:val="nil"/>
            </w:tcBorders>
            <w:shd w:val="clear" w:color="auto" w:fill="FFFFFF"/>
            <w:vAlign w:val="center"/>
          </w:tcPr>
          <w:p w:rsidR="00CE39E5" w:rsidRDefault="00073C16"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073C16"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073C16"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E39E5" w:rsidTr="00C5308B">
        <w:trPr>
          <w:trHeight w:val="108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Kapitalni projekt K100020 SUSTAV VIDEONADZORA GRADA</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hideMark/>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w:t>
            </w:r>
            <w:r w:rsidR="00FE62D5">
              <w:rPr>
                <w:rFonts w:ascii="Arimo" w:eastAsia="Times New Roman" w:hAnsi="Arimo" w:cs="Arial"/>
                <w:sz w:val="16"/>
                <w:szCs w:val="16"/>
                <w:lang w:eastAsia="hr-HR"/>
              </w:rPr>
              <w:t>0</w:t>
            </w:r>
            <w:r>
              <w:rPr>
                <w:rFonts w:ascii="Arimo" w:eastAsia="Times New Roman" w:hAnsi="Arimo" w:cs="Arial"/>
                <w:sz w:val="16"/>
                <w:szCs w:val="16"/>
                <w:lang w:eastAsia="hr-HR"/>
              </w:rPr>
              <w:t>0.000,00</w:t>
            </w:r>
          </w:p>
        </w:tc>
        <w:tc>
          <w:tcPr>
            <w:tcW w:w="1276" w:type="dxa"/>
            <w:tcBorders>
              <w:top w:val="nil"/>
              <w:left w:val="single" w:sz="4" w:space="0" w:color="auto"/>
              <w:bottom w:val="single" w:sz="4" w:space="0" w:color="auto"/>
              <w:right w:val="nil"/>
            </w:tcBorders>
            <w:shd w:val="clear" w:color="auto" w:fill="FFFFFF"/>
            <w:vAlign w:val="center"/>
            <w:hideMark/>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CE39E5">
              <w:rPr>
                <w:rFonts w:ascii="Arimo" w:eastAsia="Times New Roman" w:hAnsi="Arimo" w:cs="Arial"/>
                <w:sz w:val="16"/>
                <w:szCs w:val="16"/>
                <w:lang w:eastAsia="hr-HR"/>
              </w:rPr>
              <w:t xml:space="preserve">   </w:t>
            </w:r>
          </w:p>
        </w:tc>
      </w:tr>
      <w:tr w:rsidR="00CE39E5" w:rsidTr="00FE62D5">
        <w:trPr>
          <w:trHeight w:val="124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K100049 REKONSTRUKCIJA TRGA NA LUČICI</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1.600.000,00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E39E5" w:rsidTr="00FE62D5">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K100050 UREĐENJE TRGA NA RIBARNICI</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1.750.000,00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3.550.000,00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1.831.297,49</w:t>
            </w:r>
          </w:p>
        </w:tc>
      </w:tr>
      <w:tr w:rsidR="00CE39E5" w:rsidTr="00FE62D5">
        <w:trPr>
          <w:trHeight w:val="570"/>
        </w:trPr>
        <w:tc>
          <w:tcPr>
            <w:tcW w:w="2972" w:type="dxa"/>
            <w:tcBorders>
              <w:top w:val="single" w:sz="4" w:space="0" w:color="auto"/>
              <w:left w:val="single" w:sz="4" w:space="0" w:color="auto"/>
              <w:bottom w:val="single" w:sz="4" w:space="0" w:color="auto"/>
              <w:right w:val="nil"/>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K100059 OPREMA ZA AUTOMATSKO ZALJEVANJE PARKOVA </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r w:rsidR="00FE62D5">
              <w:rPr>
                <w:rFonts w:ascii="Arimo" w:eastAsia="Times New Roman" w:hAnsi="Arimo" w:cs="Arial"/>
                <w:sz w:val="16"/>
                <w:szCs w:val="16"/>
                <w:lang w:eastAsia="hr-HR"/>
              </w:rPr>
              <w:t>Cilj 3. 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r w:rsidR="00FE62D5">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E39E5" w:rsidTr="00FE62D5">
        <w:trPr>
          <w:trHeight w:val="61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K100062 NABAVA OPREME ZA AUTOBUSNA STAJALIŠTA </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65.000,00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21.625,00</w:t>
            </w:r>
          </w:p>
        </w:tc>
      </w:tr>
      <w:tr w:rsidR="00CE39E5" w:rsidTr="00FE62D5">
        <w:trPr>
          <w:trHeight w:val="111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K100069 IZGRADNJA PRISTUPNE CESTE SA PARKIRALIŠTEM BRIGI-LOKVICE </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FE62D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E39E5" w:rsidTr="00C5308B">
        <w:trPr>
          <w:trHeight w:val="96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K100071 IZGRADNJA RAMPE I WC ZA INVALIDE </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276" w:type="dxa"/>
            <w:tcBorders>
              <w:top w:val="nil"/>
              <w:left w:val="single" w:sz="4" w:space="0" w:color="auto"/>
              <w:bottom w:val="single" w:sz="4" w:space="0" w:color="auto"/>
              <w:right w:val="nil"/>
            </w:tcBorders>
            <w:shd w:val="clear" w:color="auto" w:fill="FFFFFF"/>
            <w:vAlign w:val="center"/>
            <w:hideMark/>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CE39E5">
              <w:rPr>
                <w:rFonts w:ascii="Arimo" w:eastAsia="Times New Roman" w:hAnsi="Arimo" w:cs="Arial"/>
                <w:sz w:val="16"/>
                <w:szCs w:val="16"/>
                <w:lang w:eastAsia="hr-HR"/>
              </w:rPr>
              <w:t xml:space="preserve">   </w:t>
            </w:r>
          </w:p>
        </w:tc>
      </w:tr>
      <w:tr w:rsidR="00CE39E5" w:rsidTr="00CA261D">
        <w:trPr>
          <w:trHeight w:val="109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K100072 IZGRADNJA OBALNOG POJASA BRIGI LOKVICE </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4. Razvoj </w:t>
            </w:r>
            <w:proofErr w:type="spellStart"/>
            <w:r>
              <w:rPr>
                <w:rFonts w:ascii="Arimo" w:eastAsia="Times New Roman" w:hAnsi="Arimo" w:cs="Arial"/>
                <w:sz w:val="16"/>
                <w:szCs w:val="16"/>
                <w:lang w:eastAsia="hr-HR"/>
              </w:rPr>
              <w:t>podržavajuće</w:t>
            </w:r>
            <w:proofErr w:type="spellEnd"/>
            <w:r>
              <w:rPr>
                <w:rFonts w:ascii="Arimo" w:eastAsia="Times New Roman" w:hAnsi="Arimo" w:cs="Arial"/>
                <w:sz w:val="16"/>
                <w:szCs w:val="16"/>
                <w:lang w:eastAsia="hr-HR"/>
              </w:rPr>
              <w:t xml:space="preserve"> infrastrukture u turizmu </w:t>
            </w:r>
          </w:p>
        </w:tc>
        <w:tc>
          <w:tcPr>
            <w:tcW w:w="1275" w:type="dxa"/>
            <w:tcBorders>
              <w:top w:val="nil"/>
              <w:left w:val="nil"/>
              <w:bottom w:val="single" w:sz="4" w:space="0" w:color="auto"/>
              <w:right w:val="nil"/>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91.250,00</w:t>
            </w:r>
          </w:p>
        </w:tc>
      </w:tr>
      <w:tr w:rsidR="00CE39E5" w:rsidTr="00C5308B">
        <w:trPr>
          <w:trHeight w:val="96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K100073 REKONSTRUKCIJA I UREĐENJE OBALNOG POJASA U FOŠI</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4. Razvoj </w:t>
            </w:r>
            <w:proofErr w:type="spellStart"/>
            <w:r>
              <w:rPr>
                <w:rFonts w:ascii="Arimo" w:eastAsia="Times New Roman" w:hAnsi="Arimo" w:cs="Arial"/>
                <w:sz w:val="16"/>
                <w:szCs w:val="16"/>
                <w:lang w:eastAsia="hr-HR"/>
              </w:rPr>
              <w:t>podržavajuće</w:t>
            </w:r>
            <w:proofErr w:type="spellEnd"/>
            <w:r>
              <w:rPr>
                <w:rFonts w:ascii="Arimo" w:eastAsia="Times New Roman" w:hAnsi="Arimo" w:cs="Arial"/>
                <w:sz w:val="16"/>
                <w:szCs w:val="16"/>
                <w:lang w:eastAsia="hr-HR"/>
              </w:rPr>
              <w:t xml:space="preserve"> infrastrukture u turizmu </w:t>
            </w:r>
          </w:p>
        </w:tc>
        <w:tc>
          <w:tcPr>
            <w:tcW w:w="1275" w:type="dxa"/>
            <w:tcBorders>
              <w:top w:val="nil"/>
              <w:left w:val="nil"/>
              <w:bottom w:val="single" w:sz="4" w:space="0" w:color="auto"/>
              <w:right w:val="nil"/>
            </w:tcBorders>
            <w:shd w:val="clear" w:color="auto" w:fill="FFFFFF"/>
            <w:vAlign w:val="center"/>
            <w:hideMark/>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300.000,00</w:t>
            </w:r>
            <w:r w:rsidR="00CE39E5">
              <w:rPr>
                <w:rFonts w:ascii="Arimo" w:eastAsia="Times New Roman" w:hAnsi="Arimo" w:cs="Arial"/>
                <w:sz w:val="16"/>
                <w:szCs w:val="16"/>
                <w:lang w:eastAsia="hr-HR"/>
              </w:rPr>
              <w:t xml:space="preserve">   </w:t>
            </w:r>
          </w:p>
        </w:tc>
        <w:tc>
          <w:tcPr>
            <w:tcW w:w="1276" w:type="dxa"/>
            <w:tcBorders>
              <w:top w:val="nil"/>
              <w:left w:val="single" w:sz="4" w:space="0" w:color="auto"/>
              <w:bottom w:val="single" w:sz="4" w:space="0" w:color="auto"/>
              <w:right w:val="nil"/>
            </w:tcBorders>
            <w:shd w:val="clear" w:color="auto" w:fill="FFFFFF"/>
            <w:vAlign w:val="center"/>
            <w:hideMark/>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CE39E5">
              <w:rPr>
                <w:rFonts w:ascii="Arimo" w:eastAsia="Times New Roman" w:hAnsi="Arimo" w:cs="Arial"/>
                <w:sz w:val="16"/>
                <w:szCs w:val="16"/>
                <w:lang w:eastAsia="hr-HR"/>
              </w:rPr>
              <w:t xml:space="preserve">   </w:t>
            </w:r>
          </w:p>
        </w:tc>
      </w:tr>
      <w:tr w:rsidR="00CE39E5" w:rsidTr="00CA261D">
        <w:trPr>
          <w:trHeight w:val="10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K100076 UREĐENJE PARKING PROSTORA NA ČIOVU </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450.000,00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350.000,00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44.925,00</w:t>
            </w:r>
          </w:p>
        </w:tc>
      </w:tr>
      <w:tr w:rsidR="00CE39E5" w:rsidTr="00CA261D">
        <w:trPr>
          <w:trHeight w:val="99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w:t>
            </w:r>
            <w:r w:rsidR="00CA261D">
              <w:rPr>
                <w:rFonts w:ascii="Arimo" w:eastAsia="Times New Roman" w:hAnsi="Arimo" w:cs="Arial"/>
                <w:sz w:val="20"/>
                <w:szCs w:val="20"/>
                <w:lang w:eastAsia="hr-HR"/>
              </w:rPr>
              <w:t>ni projekt K100078 UREĐENJE POJASA OD TRAJEKTNOG PRISTANIŠTA DO AUTOBUSNOG KOLODVORA</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4. Razvoj </w:t>
            </w:r>
            <w:proofErr w:type="spellStart"/>
            <w:r>
              <w:rPr>
                <w:rFonts w:ascii="Arimo" w:eastAsia="Times New Roman" w:hAnsi="Arimo" w:cs="Arial"/>
                <w:sz w:val="16"/>
                <w:szCs w:val="16"/>
                <w:lang w:eastAsia="hr-HR"/>
              </w:rPr>
              <w:t>podržavajuće</w:t>
            </w:r>
            <w:proofErr w:type="spellEnd"/>
            <w:r>
              <w:rPr>
                <w:rFonts w:ascii="Arimo" w:eastAsia="Times New Roman" w:hAnsi="Arimo" w:cs="Arial"/>
                <w:sz w:val="16"/>
                <w:szCs w:val="16"/>
                <w:lang w:eastAsia="hr-HR"/>
              </w:rPr>
              <w:t xml:space="preserve"> infrastrukture u turizmu </w:t>
            </w:r>
          </w:p>
        </w:tc>
        <w:tc>
          <w:tcPr>
            <w:tcW w:w="1275" w:type="dxa"/>
            <w:tcBorders>
              <w:top w:val="nil"/>
              <w:left w:val="nil"/>
              <w:bottom w:val="single" w:sz="4" w:space="0" w:color="auto"/>
              <w:right w:val="nil"/>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850.000,00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81.000,00</w:t>
            </w:r>
          </w:p>
        </w:tc>
      </w:tr>
      <w:tr w:rsidR="00CE39E5" w:rsidTr="00CA261D">
        <w:trPr>
          <w:trHeight w:val="1170"/>
        </w:trPr>
        <w:tc>
          <w:tcPr>
            <w:tcW w:w="2972" w:type="dxa"/>
            <w:tcBorders>
              <w:top w:val="single" w:sz="4" w:space="0" w:color="auto"/>
              <w:left w:val="single" w:sz="4" w:space="0" w:color="auto"/>
              <w:bottom w:val="single" w:sz="4" w:space="0" w:color="auto"/>
              <w:right w:val="nil"/>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K100081 SUSTAV BICIKLISTIČKIH STAZA URBANE AGLOMERACIJE SPLIT</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7. Izgradnja komunalne infrastrukture i zaštite okoliša </w:t>
            </w:r>
          </w:p>
        </w:tc>
        <w:tc>
          <w:tcPr>
            <w:tcW w:w="1275" w:type="dxa"/>
            <w:tcBorders>
              <w:top w:val="nil"/>
              <w:left w:val="nil"/>
              <w:bottom w:val="single" w:sz="4" w:space="0" w:color="auto"/>
              <w:right w:val="nil"/>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2.300.000,00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3.100.000,00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A261D" w:rsidTr="00C5308B">
        <w:trPr>
          <w:trHeight w:val="900"/>
        </w:trPr>
        <w:tc>
          <w:tcPr>
            <w:tcW w:w="2972" w:type="dxa"/>
            <w:tcBorders>
              <w:top w:val="single" w:sz="4" w:space="0" w:color="auto"/>
              <w:left w:val="single" w:sz="4" w:space="0" w:color="auto"/>
              <w:bottom w:val="single" w:sz="4" w:space="0" w:color="auto"/>
              <w:right w:val="nil"/>
            </w:tcBorders>
            <w:shd w:val="clear" w:color="auto" w:fill="FFFFFF"/>
            <w:vAlign w:val="center"/>
          </w:tcPr>
          <w:p w:rsidR="00CA261D" w:rsidRDefault="00CA261D"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K100089 UREĐENJE PARKOVA FORTIN I ŽUDIKA </w:t>
            </w:r>
          </w:p>
        </w:tc>
        <w:tc>
          <w:tcPr>
            <w:tcW w:w="1418" w:type="dxa"/>
            <w:tcBorders>
              <w:top w:val="nil"/>
              <w:left w:val="single" w:sz="4" w:space="0" w:color="auto"/>
              <w:bottom w:val="single" w:sz="4" w:space="0" w:color="auto"/>
              <w:right w:val="single" w:sz="4" w:space="0" w:color="auto"/>
            </w:tcBorders>
            <w:shd w:val="clear" w:color="auto" w:fill="FFFFFF"/>
            <w:vAlign w:val="center"/>
          </w:tcPr>
          <w:p w:rsidR="00CA261D" w:rsidRDefault="00CA261D"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Cilj 3. 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CA261D" w:rsidRDefault="00CA261D"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CA261D"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276" w:type="dxa"/>
            <w:tcBorders>
              <w:top w:val="nil"/>
              <w:left w:val="single" w:sz="4" w:space="0" w:color="auto"/>
              <w:bottom w:val="single" w:sz="4" w:space="0" w:color="auto"/>
              <w:right w:val="nil"/>
            </w:tcBorders>
            <w:shd w:val="clear" w:color="auto" w:fill="FFFFFF"/>
            <w:vAlign w:val="center"/>
          </w:tcPr>
          <w:p w:rsidR="00CA261D"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A261D"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A261D" w:rsidTr="00C5308B">
        <w:trPr>
          <w:trHeight w:val="900"/>
        </w:trPr>
        <w:tc>
          <w:tcPr>
            <w:tcW w:w="2972" w:type="dxa"/>
            <w:tcBorders>
              <w:top w:val="single" w:sz="4" w:space="0" w:color="auto"/>
              <w:left w:val="single" w:sz="4" w:space="0" w:color="auto"/>
              <w:bottom w:val="single" w:sz="4" w:space="0" w:color="auto"/>
              <w:right w:val="nil"/>
            </w:tcBorders>
            <w:shd w:val="clear" w:color="auto" w:fill="FFFFFF"/>
            <w:vAlign w:val="center"/>
          </w:tcPr>
          <w:p w:rsidR="00CA261D" w:rsidRDefault="00CA261D"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Kapitalni projekt K100094 UREĐENJE ZELENE POVRŠINE IZNAD ŠETNICE NA LOKACIJI BRIGI LOKVICE (DPU5)</w:t>
            </w:r>
          </w:p>
        </w:tc>
        <w:tc>
          <w:tcPr>
            <w:tcW w:w="1418" w:type="dxa"/>
            <w:tcBorders>
              <w:top w:val="nil"/>
              <w:left w:val="single" w:sz="4" w:space="0" w:color="auto"/>
              <w:bottom w:val="single" w:sz="4" w:space="0" w:color="auto"/>
              <w:right w:val="single" w:sz="4" w:space="0" w:color="auto"/>
            </w:tcBorders>
            <w:shd w:val="clear" w:color="auto" w:fill="FFFFFF"/>
            <w:vAlign w:val="center"/>
          </w:tcPr>
          <w:p w:rsidR="00CA261D" w:rsidRDefault="00CA261D"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Cilj 3. 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CA261D" w:rsidRDefault="00CA261D"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6. Razvoj prometne infrastrukture i uređenje javnih površina</w:t>
            </w:r>
          </w:p>
        </w:tc>
        <w:tc>
          <w:tcPr>
            <w:tcW w:w="1275" w:type="dxa"/>
            <w:tcBorders>
              <w:top w:val="nil"/>
              <w:left w:val="nil"/>
              <w:bottom w:val="single" w:sz="4" w:space="0" w:color="auto"/>
              <w:right w:val="nil"/>
            </w:tcBorders>
            <w:shd w:val="clear" w:color="auto" w:fill="FFFFFF"/>
            <w:vAlign w:val="center"/>
          </w:tcPr>
          <w:p w:rsidR="00CA261D" w:rsidRDefault="00CA261D"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276" w:type="dxa"/>
            <w:tcBorders>
              <w:top w:val="nil"/>
              <w:left w:val="single" w:sz="4" w:space="0" w:color="auto"/>
              <w:bottom w:val="single" w:sz="4" w:space="0" w:color="auto"/>
              <w:right w:val="nil"/>
            </w:tcBorders>
            <w:shd w:val="clear" w:color="auto" w:fill="FFFFFF"/>
            <w:vAlign w:val="center"/>
          </w:tcPr>
          <w:p w:rsidR="00CA261D"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A261D"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881D43" w:rsidTr="00C5308B">
        <w:trPr>
          <w:trHeight w:val="900"/>
        </w:trPr>
        <w:tc>
          <w:tcPr>
            <w:tcW w:w="2972" w:type="dxa"/>
            <w:tcBorders>
              <w:top w:val="single" w:sz="4" w:space="0" w:color="auto"/>
              <w:left w:val="single" w:sz="4" w:space="0" w:color="auto"/>
              <w:bottom w:val="single" w:sz="4" w:space="0" w:color="auto"/>
              <w:right w:val="nil"/>
            </w:tcBorders>
            <w:shd w:val="clear" w:color="auto" w:fill="FFFFFF"/>
            <w:vAlign w:val="center"/>
          </w:tcPr>
          <w:p w:rsidR="00881D43" w:rsidRDefault="00881D43"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Tekući projekt T100092 UREĐENJE PLAŽE NA SALDUNU </w:t>
            </w:r>
          </w:p>
        </w:tc>
        <w:tc>
          <w:tcPr>
            <w:tcW w:w="1418" w:type="dxa"/>
            <w:tcBorders>
              <w:top w:val="nil"/>
              <w:left w:val="single" w:sz="4" w:space="0" w:color="auto"/>
              <w:bottom w:val="single" w:sz="4" w:space="0" w:color="auto"/>
              <w:right w:val="single" w:sz="4" w:space="0" w:color="auto"/>
            </w:tcBorders>
            <w:shd w:val="clear" w:color="auto" w:fill="FFFFFF"/>
            <w:vAlign w:val="center"/>
          </w:tcPr>
          <w:p w:rsidR="00881D43" w:rsidRDefault="00881D43"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w:t>
            </w:r>
          </w:p>
        </w:tc>
        <w:tc>
          <w:tcPr>
            <w:tcW w:w="1701" w:type="dxa"/>
            <w:gridSpan w:val="2"/>
            <w:tcBorders>
              <w:top w:val="nil"/>
              <w:left w:val="nil"/>
              <w:bottom w:val="single" w:sz="4" w:space="0" w:color="auto"/>
              <w:right w:val="single" w:sz="4" w:space="0" w:color="auto"/>
            </w:tcBorders>
            <w:shd w:val="clear" w:color="auto" w:fill="FFFFFF"/>
            <w:vAlign w:val="center"/>
          </w:tcPr>
          <w:p w:rsidR="00881D43" w:rsidRDefault="00881D43"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4. Razvoj </w:t>
            </w:r>
            <w:proofErr w:type="spellStart"/>
            <w:r>
              <w:rPr>
                <w:rFonts w:ascii="Arimo" w:eastAsia="Times New Roman" w:hAnsi="Arimo" w:cs="Arial"/>
                <w:sz w:val="16"/>
                <w:szCs w:val="16"/>
                <w:lang w:eastAsia="hr-HR"/>
              </w:rPr>
              <w:t>podržavajuće</w:t>
            </w:r>
            <w:proofErr w:type="spellEnd"/>
            <w:r>
              <w:rPr>
                <w:rFonts w:ascii="Arimo" w:eastAsia="Times New Roman" w:hAnsi="Arimo" w:cs="Arial"/>
                <w:sz w:val="16"/>
                <w:szCs w:val="16"/>
                <w:lang w:eastAsia="hr-HR"/>
              </w:rPr>
              <w:t xml:space="preserve"> infrastrukture u turizmu</w:t>
            </w:r>
          </w:p>
        </w:tc>
        <w:tc>
          <w:tcPr>
            <w:tcW w:w="1275" w:type="dxa"/>
            <w:tcBorders>
              <w:top w:val="nil"/>
              <w:left w:val="nil"/>
              <w:bottom w:val="single" w:sz="4" w:space="0" w:color="auto"/>
              <w:right w:val="nil"/>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250.000,00</w:t>
            </w:r>
          </w:p>
        </w:tc>
        <w:tc>
          <w:tcPr>
            <w:tcW w:w="1276" w:type="dxa"/>
            <w:tcBorders>
              <w:top w:val="nil"/>
              <w:left w:val="single" w:sz="4" w:space="0" w:color="auto"/>
              <w:bottom w:val="single" w:sz="4" w:space="0" w:color="auto"/>
              <w:right w:val="nil"/>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27.000,00</w:t>
            </w:r>
          </w:p>
        </w:tc>
      </w:tr>
      <w:tr w:rsidR="00881D43" w:rsidTr="00C5308B">
        <w:trPr>
          <w:trHeight w:val="900"/>
        </w:trPr>
        <w:tc>
          <w:tcPr>
            <w:tcW w:w="2972" w:type="dxa"/>
            <w:tcBorders>
              <w:top w:val="single" w:sz="4" w:space="0" w:color="auto"/>
              <w:left w:val="single" w:sz="4" w:space="0" w:color="auto"/>
              <w:bottom w:val="single" w:sz="4" w:space="0" w:color="auto"/>
              <w:right w:val="nil"/>
            </w:tcBorders>
            <w:shd w:val="clear" w:color="auto" w:fill="FFFFFF"/>
            <w:vAlign w:val="center"/>
          </w:tcPr>
          <w:p w:rsidR="00881D43" w:rsidRDefault="00881D43"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1503 IZGRADNJA JAVNE RASVJETE </w:t>
            </w:r>
          </w:p>
        </w:tc>
        <w:tc>
          <w:tcPr>
            <w:tcW w:w="1418" w:type="dxa"/>
            <w:tcBorders>
              <w:top w:val="nil"/>
              <w:left w:val="single" w:sz="4" w:space="0" w:color="auto"/>
              <w:bottom w:val="single" w:sz="4" w:space="0" w:color="auto"/>
              <w:right w:val="single" w:sz="4" w:space="0" w:color="auto"/>
            </w:tcBorders>
            <w:shd w:val="clear" w:color="auto" w:fill="FFFFFF"/>
            <w:vAlign w:val="center"/>
          </w:tcPr>
          <w:p w:rsidR="00881D43" w:rsidRDefault="00881D43" w:rsidP="00CE39E5">
            <w:pPr>
              <w:spacing w:after="0" w:line="240" w:lineRule="auto"/>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881D43" w:rsidRDefault="00881D43" w:rsidP="00CE39E5">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4.500.000,00</w:t>
            </w:r>
          </w:p>
        </w:tc>
        <w:tc>
          <w:tcPr>
            <w:tcW w:w="1276" w:type="dxa"/>
            <w:tcBorders>
              <w:top w:val="nil"/>
              <w:left w:val="single" w:sz="4" w:space="0" w:color="auto"/>
              <w:bottom w:val="single" w:sz="4" w:space="0" w:color="auto"/>
              <w:right w:val="nil"/>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881D43" w:rsidTr="00C5308B">
        <w:trPr>
          <w:trHeight w:val="900"/>
        </w:trPr>
        <w:tc>
          <w:tcPr>
            <w:tcW w:w="2972" w:type="dxa"/>
            <w:tcBorders>
              <w:top w:val="single" w:sz="4" w:space="0" w:color="auto"/>
              <w:left w:val="single" w:sz="4" w:space="0" w:color="auto"/>
              <w:bottom w:val="single" w:sz="4" w:space="0" w:color="auto"/>
              <w:right w:val="nil"/>
            </w:tcBorders>
            <w:shd w:val="clear" w:color="auto" w:fill="FFFFFF"/>
            <w:vAlign w:val="center"/>
          </w:tcPr>
          <w:p w:rsidR="00881D43" w:rsidRDefault="00881D43"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K100017 IZGRADNJA JAVNE RASVJETE </w:t>
            </w:r>
          </w:p>
        </w:tc>
        <w:tc>
          <w:tcPr>
            <w:tcW w:w="1418" w:type="dxa"/>
            <w:tcBorders>
              <w:top w:val="nil"/>
              <w:left w:val="single" w:sz="4" w:space="0" w:color="auto"/>
              <w:bottom w:val="single" w:sz="4" w:space="0" w:color="auto"/>
              <w:right w:val="single" w:sz="4" w:space="0" w:color="auto"/>
            </w:tcBorders>
            <w:shd w:val="clear" w:color="auto" w:fill="FFFFFF"/>
            <w:vAlign w:val="center"/>
          </w:tcPr>
          <w:p w:rsidR="00881D43" w:rsidRDefault="00881D43"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Cilj 3. 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881D43" w:rsidRDefault="00881D43"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7. Izgradnja komunalne infrastrukture i zaštite okoliša</w:t>
            </w:r>
          </w:p>
        </w:tc>
        <w:tc>
          <w:tcPr>
            <w:tcW w:w="1275" w:type="dxa"/>
            <w:tcBorders>
              <w:top w:val="nil"/>
              <w:left w:val="nil"/>
              <w:bottom w:val="single" w:sz="4" w:space="0" w:color="auto"/>
              <w:right w:val="nil"/>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4.500.000,00</w:t>
            </w:r>
          </w:p>
        </w:tc>
        <w:tc>
          <w:tcPr>
            <w:tcW w:w="1276" w:type="dxa"/>
            <w:tcBorders>
              <w:top w:val="nil"/>
              <w:left w:val="single" w:sz="4" w:space="0" w:color="auto"/>
              <w:bottom w:val="single" w:sz="4" w:space="0" w:color="auto"/>
              <w:right w:val="nil"/>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3F5BBE" w:rsidTr="00C5308B">
        <w:trPr>
          <w:trHeight w:val="900"/>
        </w:trPr>
        <w:tc>
          <w:tcPr>
            <w:tcW w:w="2972" w:type="dxa"/>
            <w:tcBorders>
              <w:top w:val="single" w:sz="4" w:space="0" w:color="auto"/>
              <w:left w:val="single" w:sz="4" w:space="0" w:color="auto"/>
              <w:bottom w:val="single" w:sz="4" w:space="0" w:color="auto"/>
              <w:right w:val="nil"/>
            </w:tcBorders>
            <w:shd w:val="clear" w:color="auto" w:fill="FFFFFF"/>
            <w:vAlign w:val="center"/>
          </w:tcPr>
          <w:p w:rsidR="003F5BBE" w:rsidRDefault="003F5BBE"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1504 IZGRADNJA VODOOPSKRBNIH OBJEKATA I UREĐAJA </w:t>
            </w:r>
          </w:p>
        </w:tc>
        <w:tc>
          <w:tcPr>
            <w:tcW w:w="1418" w:type="dxa"/>
            <w:tcBorders>
              <w:top w:val="nil"/>
              <w:left w:val="single" w:sz="4" w:space="0" w:color="auto"/>
              <w:bottom w:val="single" w:sz="4" w:space="0" w:color="auto"/>
              <w:right w:val="single" w:sz="4" w:space="0" w:color="auto"/>
            </w:tcBorders>
            <w:shd w:val="clear" w:color="auto" w:fill="FFFFFF"/>
            <w:vAlign w:val="center"/>
          </w:tcPr>
          <w:p w:rsidR="003F5BBE" w:rsidRDefault="003F5BBE" w:rsidP="00CE39E5">
            <w:pPr>
              <w:spacing w:after="0" w:line="240" w:lineRule="auto"/>
              <w:rPr>
                <w:rFonts w:ascii="Arimo" w:eastAsia="Times New Roman" w:hAnsi="Arimo" w:cs="Arial"/>
                <w:sz w:val="16"/>
                <w:szCs w:val="16"/>
                <w:lang w:eastAsia="hr-HR"/>
              </w:rPr>
            </w:pPr>
          </w:p>
        </w:tc>
        <w:tc>
          <w:tcPr>
            <w:tcW w:w="1701" w:type="dxa"/>
            <w:gridSpan w:val="2"/>
            <w:tcBorders>
              <w:top w:val="nil"/>
              <w:left w:val="nil"/>
              <w:bottom w:val="single" w:sz="4" w:space="0" w:color="auto"/>
              <w:right w:val="single" w:sz="4" w:space="0" w:color="auto"/>
            </w:tcBorders>
            <w:shd w:val="clear" w:color="auto" w:fill="FFFFFF"/>
            <w:vAlign w:val="center"/>
          </w:tcPr>
          <w:p w:rsidR="003F5BBE" w:rsidRDefault="003F5BBE" w:rsidP="00CE39E5">
            <w:pPr>
              <w:spacing w:after="0" w:line="240" w:lineRule="auto"/>
              <w:rPr>
                <w:rFonts w:ascii="Arimo" w:eastAsia="Times New Roman" w:hAnsi="Arimo" w:cs="Arial"/>
                <w:sz w:val="16"/>
                <w:szCs w:val="16"/>
                <w:lang w:eastAsia="hr-HR"/>
              </w:rPr>
            </w:pPr>
          </w:p>
        </w:tc>
        <w:tc>
          <w:tcPr>
            <w:tcW w:w="1275" w:type="dxa"/>
            <w:tcBorders>
              <w:top w:val="nil"/>
              <w:left w:val="nil"/>
              <w:bottom w:val="single" w:sz="4" w:space="0" w:color="auto"/>
              <w:right w:val="nil"/>
            </w:tcBorders>
            <w:shd w:val="clear" w:color="auto" w:fill="FFFFFF"/>
            <w:vAlign w:val="center"/>
          </w:tcPr>
          <w:p w:rsidR="003F5BBE" w:rsidRDefault="003F5BBE"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250.000,00</w:t>
            </w:r>
          </w:p>
        </w:tc>
        <w:tc>
          <w:tcPr>
            <w:tcW w:w="1276" w:type="dxa"/>
            <w:tcBorders>
              <w:top w:val="nil"/>
              <w:left w:val="single" w:sz="4" w:space="0" w:color="auto"/>
              <w:bottom w:val="single" w:sz="4" w:space="0" w:color="auto"/>
              <w:right w:val="nil"/>
            </w:tcBorders>
            <w:shd w:val="clear" w:color="auto" w:fill="FFFFFF"/>
            <w:vAlign w:val="center"/>
          </w:tcPr>
          <w:p w:rsidR="003F5BBE" w:rsidRDefault="003F5BBE"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3F5BBE" w:rsidRDefault="003F5BBE"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881D43" w:rsidTr="00C5308B">
        <w:trPr>
          <w:trHeight w:val="900"/>
        </w:trPr>
        <w:tc>
          <w:tcPr>
            <w:tcW w:w="2972" w:type="dxa"/>
            <w:tcBorders>
              <w:top w:val="single" w:sz="4" w:space="0" w:color="auto"/>
              <w:left w:val="single" w:sz="4" w:space="0" w:color="auto"/>
              <w:bottom w:val="single" w:sz="4" w:space="0" w:color="auto"/>
              <w:right w:val="nil"/>
            </w:tcBorders>
            <w:shd w:val="clear" w:color="auto" w:fill="FFFFFF"/>
            <w:vAlign w:val="center"/>
          </w:tcPr>
          <w:p w:rsidR="00881D43" w:rsidRDefault="00881D43"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K100088 IZGRADNJA VODOOPSKRBE NA DRVENIKU VELIKOM I MALOM </w:t>
            </w:r>
          </w:p>
        </w:tc>
        <w:tc>
          <w:tcPr>
            <w:tcW w:w="1418" w:type="dxa"/>
            <w:tcBorders>
              <w:top w:val="nil"/>
              <w:left w:val="single" w:sz="4" w:space="0" w:color="auto"/>
              <w:bottom w:val="single" w:sz="4" w:space="0" w:color="auto"/>
              <w:right w:val="single" w:sz="4" w:space="0" w:color="auto"/>
            </w:tcBorders>
            <w:shd w:val="clear" w:color="auto" w:fill="FFFFFF"/>
            <w:vAlign w:val="center"/>
          </w:tcPr>
          <w:p w:rsidR="00881D43" w:rsidRDefault="00881D43"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Cilj 3. 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881D43" w:rsidRDefault="00881D43"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7. Izgradnja komunalne infrastrukture i zaštite okoliša</w:t>
            </w:r>
          </w:p>
        </w:tc>
        <w:tc>
          <w:tcPr>
            <w:tcW w:w="1275" w:type="dxa"/>
            <w:tcBorders>
              <w:top w:val="nil"/>
              <w:left w:val="nil"/>
              <w:bottom w:val="single" w:sz="4" w:space="0" w:color="auto"/>
              <w:right w:val="nil"/>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250.000,00</w:t>
            </w:r>
          </w:p>
        </w:tc>
        <w:tc>
          <w:tcPr>
            <w:tcW w:w="1276" w:type="dxa"/>
            <w:tcBorders>
              <w:top w:val="nil"/>
              <w:left w:val="single" w:sz="4" w:space="0" w:color="auto"/>
              <w:bottom w:val="single" w:sz="4" w:space="0" w:color="auto"/>
              <w:right w:val="nil"/>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81D43"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E39E5" w:rsidTr="00881D43">
        <w:trPr>
          <w:trHeight w:val="66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1507 ZBRINJAVANJE KOMUNALNOG OTPADA</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CE39E5"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7.320.000,00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160.537,50</w:t>
            </w:r>
          </w:p>
        </w:tc>
      </w:tr>
      <w:tr w:rsidR="00CE39E5" w:rsidTr="00881D43">
        <w:trPr>
          <w:trHeight w:val="97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K100043 SANACIJA DEPONIJA U PLANOM</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7. Izgradnja komunalne infrastrukture i zaštite okoliša </w:t>
            </w:r>
          </w:p>
        </w:tc>
        <w:tc>
          <w:tcPr>
            <w:tcW w:w="1275" w:type="dxa"/>
            <w:tcBorders>
              <w:top w:val="nil"/>
              <w:left w:val="nil"/>
              <w:bottom w:val="single" w:sz="4" w:space="0" w:color="auto"/>
              <w:right w:val="nil"/>
            </w:tcBorders>
            <w:shd w:val="clear" w:color="auto" w:fill="FFFFFF"/>
            <w:vAlign w:val="center"/>
            <w:hideMark/>
          </w:tcPr>
          <w:p w:rsidR="00CE39E5"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4.000.000,00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881D43"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155.737,50</w:t>
            </w:r>
          </w:p>
        </w:tc>
      </w:tr>
      <w:tr w:rsidR="00881D43" w:rsidTr="00C5308B">
        <w:trPr>
          <w:trHeight w:val="91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881D43" w:rsidRDefault="00881D43" w:rsidP="00881D43">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K100051 IZGRADNJA RECIKLAŽNOG DVORIŠTA I SORTIRNICE </w:t>
            </w:r>
          </w:p>
        </w:tc>
        <w:tc>
          <w:tcPr>
            <w:tcW w:w="1418" w:type="dxa"/>
            <w:tcBorders>
              <w:top w:val="nil"/>
              <w:left w:val="nil"/>
              <w:bottom w:val="single" w:sz="4" w:space="0" w:color="auto"/>
              <w:right w:val="single" w:sz="4" w:space="0" w:color="auto"/>
            </w:tcBorders>
            <w:shd w:val="clear" w:color="auto" w:fill="FFFFFF"/>
            <w:vAlign w:val="center"/>
          </w:tcPr>
          <w:p w:rsidR="00881D43" w:rsidRDefault="00881D43" w:rsidP="00881D43">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tcPr>
          <w:p w:rsidR="00881D43" w:rsidRDefault="00881D43" w:rsidP="00881D43">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7. Izgradnja komunalne infrastrukture i zaštite okoliša</w:t>
            </w:r>
          </w:p>
        </w:tc>
        <w:tc>
          <w:tcPr>
            <w:tcW w:w="1275" w:type="dxa"/>
            <w:tcBorders>
              <w:top w:val="nil"/>
              <w:left w:val="nil"/>
              <w:bottom w:val="single" w:sz="4" w:space="0" w:color="auto"/>
              <w:right w:val="nil"/>
            </w:tcBorders>
            <w:shd w:val="clear" w:color="auto" w:fill="FFFFFF"/>
            <w:vAlign w:val="center"/>
          </w:tcPr>
          <w:p w:rsidR="00881D43" w:rsidRDefault="00881D43" w:rsidP="00881D4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2.600.000,00</w:t>
            </w:r>
          </w:p>
        </w:tc>
        <w:tc>
          <w:tcPr>
            <w:tcW w:w="1276" w:type="dxa"/>
            <w:tcBorders>
              <w:top w:val="nil"/>
              <w:left w:val="single" w:sz="4" w:space="0" w:color="auto"/>
              <w:bottom w:val="single" w:sz="4" w:space="0" w:color="auto"/>
              <w:right w:val="nil"/>
            </w:tcBorders>
            <w:shd w:val="clear" w:color="auto" w:fill="FFFFFF"/>
            <w:vAlign w:val="center"/>
          </w:tcPr>
          <w:p w:rsidR="00881D43" w:rsidRDefault="00881D43" w:rsidP="00881D4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81D43" w:rsidRDefault="00881D43" w:rsidP="00881D43">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4.800,00</w:t>
            </w:r>
          </w:p>
        </w:tc>
      </w:tr>
      <w:tr w:rsidR="00CE39E5" w:rsidTr="00C5308B">
        <w:trPr>
          <w:trHeight w:val="91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K100053 IZGRADNJA NADSTREŠNICE ZA KONTEJNERE</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7. Izgradnja komunalne infrastrukture i zaštite okoliša </w:t>
            </w:r>
          </w:p>
        </w:tc>
        <w:tc>
          <w:tcPr>
            <w:tcW w:w="1275" w:type="dxa"/>
            <w:tcBorders>
              <w:top w:val="nil"/>
              <w:left w:val="nil"/>
              <w:bottom w:val="single" w:sz="4" w:space="0" w:color="auto"/>
              <w:right w:val="nil"/>
            </w:tcBorders>
            <w:shd w:val="clear" w:color="auto" w:fill="FFFFFF"/>
            <w:vAlign w:val="center"/>
            <w:hideMark/>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w:t>
            </w:r>
          </w:p>
        </w:tc>
        <w:tc>
          <w:tcPr>
            <w:tcW w:w="1276" w:type="dxa"/>
            <w:tcBorders>
              <w:top w:val="nil"/>
              <w:left w:val="single" w:sz="4" w:space="0" w:color="auto"/>
              <w:bottom w:val="single" w:sz="4" w:space="0" w:color="auto"/>
              <w:right w:val="nil"/>
            </w:tcBorders>
            <w:shd w:val="clear" w:color="auto" w:fill="FFFFFF"/>
            <w:vAlign w:val="center"/>
            <w:hideMark/>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0,00   </w:t>
            </w:r>
          </w:p>
        </w:tc>
      </w:tr>
      <w:tr w:rsidR="00CE39E5" w:rsidTr="00440AC9">
        <w:trPr>
          <w:trHeight w:val="103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K100054 NABAVA KOMUNALNIH VOZILA</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7. Izgradnja komunalne infrastrukture i zaštite okoliša </w:t>
            </w:r>
          </w:p>
        </w:tc>
        <w:tc>
          <w:tcPr>
            <w:tcW w:w="1275" w:type="dxa"/>
            <w:tcBorders>
              <w:top w:val="nil"/>
              <w:left w:val="nil"/>
              <w:bottom w:val="single" w:sz="4" w:space="0" w:color="auto"/>
              <w:right w:val="nil"/>
            </w:tcBorders>
            <w:shd w:val="clear" w:color="auto" w:fill="FFFFFF"/>
            <w:vAlign w:val="center"/>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750.000,00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CE39E5" w:rsidTr="00440AC9">
        <w:trPr>
          <w:trHeight w:val="105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K100061 NABAVA SPREMNIKA ZA MJEŠANI OTPAD </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7. Izgradnja komunalne infrastrukture i zaštite okoliša </w:t>
            </w:r>
          </w:p>
        </w:tc>
        <w:tc>
          <w:tcPr>
            <w:tcW w:w="1275" w:type="dxa"/>
            <w:tcBorders>
              <w:top w:val="nil"/>
              <w:left w:val="nil"/>
              <w:bottom w:val="single" w:sz="4" w:space="0" w:color="auto"/>
              <w:right w:val="nil"/>
            </w:tcBorders>
            <w:shd w:val="clear" w:color="auto" w:fill="FFFFFF"/>
            <w:vAlign w:val="center"/>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500.000,00</w:t>
            </w:r>
          </w:p>
        </w:tc>
        <w:tc>
          <w:tcPr>
            <w:tcW w:w="1276" w:type="dxa"/>
            <w:tcBorders>
              <w:top w:val="nil"/>
              <w:left w:val="single" w:sz="4" w:space="0" w:color="auto"/>
              <w:bottom w:val="single" w:sz="4" w:space="0" w:color="auto"/>
              <w:right w:val="nil"/>
            </w:tcBorders>
            <w:shd w:val="clear" w:color="auto" w:fill="FFFFFF"/>
            <w:vAlign w:val="center"/>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440AC9" w:rsidTr="00C5308B">
        <w:trPr>
          <w:trHeight w:val="51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440AC9" w:rsidRDefault="00440AC9"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K100082 IZGRADNJA DVORIŠTA ZA ZBRINJAVANJE OTPADA NA DRVENIKU VELIKOM</w:t>
            </w:r>
          </w:p>
        </w:tc>
        <w:tc>
          <w:tcPr>
            <w:tcW w:w="1418" w:type="dxa"/>
            <w:tcBorders>
              <w:top w:val="nil"/>
              <w:left w:val="nil"/>
              <w:bottom w:val="single" w:sz="4" w:space="0" w:color="auto"/>
              <w:right w:val="single" w:sz="4" w:space="0" w:color="auto"/>
            </w:tcBorders>
            <w:shd w:val="clear" w:color="auto" w:fill="FFFFFF"/>
            <w:vAlign w:val="center"/>
          </w:tcPr>
          <w:p w:rsidR="00440AC9" w:rsidRDefault="00440AC9" w:rsidP="00CE39E5">
            <w:pPr>
              <w:spacing w:after="0" w:line="240" w:lineRule="auto"/>
              <w:rPr>
                <w:rFonts w:ascii="Arimo" w:eastAsia="Times New Roman" w:hAnsi="Arimo" w:cs="Arial"/>
                <w:b/>
                <w:bCs/>
                <w:sz w:val="16"/>
                <w:szCs w:val="16"/>
                <w:lang w:eastAsia="hr-HR"/>
              </w:rPr>
            </w:pPr>
            <w:r>
              <w:rPr>
                <w:rFonts w:ascii="Arimo" w:eastAsia="Times New Roman" w:hAnsi="Arimo" w:cs="Arial"/>
                <w:sz w:val="16"/>
                <w:szCs w:val="16"/>
                <w:lang w:eastAsia="hr-HR"/>
              </w:rPr>
              <w:t>Cilj 3. Prometno, komunalno i socijalno uređen Grad</w:t>
            </w:r>
          </w:p>
        </w:tc>
        <w:tc>
          <w:tcPr>
            <w:tcW w:w="1701" w:type="dxa"/>
            <w:gridSpan w:val="2"/>
            <w:tcBorders>
              <w:top w:val="nil"/>
              <w:left w:val="nil"/>
              <w:bottom w:val="single" w:sz="4" w:space="0" w:color="auto"/>
              <w:right w:val="single" w:sz="4" w:space="0" w:color="auto"/>
            </w:tcBorders>
            <w:shd w:val="clear" w:color="auto" w:fill="FFFFFF"/>
            <w:vAlign w:val="center"/>
          </w:tcPr>
          <w:p w:rsidR="00440AC9" w:rsidRDefault="00440AC9"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7. Izgradnja komunalne infrastrukture i zaštite okoliša</w:t>
            </w:r>
          </w:p>
        </w:tc>
        <w:tc>
          <w:tcPr>
            <w:tcW w:w="1275" w:type="dxa"/>
            <w:tcBorders>
              <w:top w:val="nil"/>
              <w:left w:val="nil"/>
              <w:bottom w:val="single" w:sz="4" w:space="0" w:color="auto"/>
              <w:right w:val="nil"/>
            </w:tcBorders>
            <w:shd w:val="clear" w:color="auto" w:fill="FFFFFF"/>
            <w:vAlign w:val="center"/>
          </w:tcPr>
          <w:p w:rsidR="00440AC9"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18.937,50</w:t>
            </w:r>
          </w:p>
        </w:tc>
      </w:tr>
      <w:tr w:rsidR="00CE39E5" w:rsidTr="00C5308B">
        <w:trPr>
          <w:trHeight w:val="51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1512 IZGRADNJA OBORINSKE MREŽE</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50.000,00</w:t>
            </w:r>
          </w:p>
        </w:tc>
        <w:tc>
          <w:tcPr>
            <w:tcW w:w="1276" w:type="dxa"/>
            <w:tcBorders>
              <w:top w:val="nil"/>
              <w:left w:val="single" w:sz="4" w:space="0" w:color="auto"/>
              <w:bottom w:val="single" w:sz="4" w:space="0" w:color="auto"/>
              <w:right w:val="nil"/>
            </w:tcBorders>
            <w:shd w:val="clear" w:color="auto" w:fill="FFFFFF"/>
            <w:vAlign w:val="center"/>
            <w:hideMark/>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CE39E5">
              <w:rPr>
                <w:rFonts w:ascii="Arimo" w:eastAsia="Times New Roman" w:hAnsi="Arimo" w:cs="Arial"/>
                <w:sz w:val="16"/>
                <w:szCs w:val="16"/>
                <w:lang w:eastAsia="hr-HR"/>
              </w:rPr>
              <w:t xml:space="preserve">   </w:t>
            </w:r>
          </w:p>
        </w:tc>
      </w:tr>
      <w:tr w:rsidR="00CE39E5" w:rsidTr="00C5308B">
        <w:trPr>
          <w:trHeight w:val="91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K100039 IZGRADNJA I REKONSTRUK. OBORINSKE MREŽE U SVIM MO</w:t>
            </w:r>
          </w:p>
        </w:tc>
        <w:tc>
          <w:tcPr>
            <w:tcW w:w="1418" w:type="dxa"/>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7. Izgradnja komunalne infrastrukture i zaštite okoliša </w:t>
            </w:r>
          </w:p>
        </w:tc>
        <w:tc>
          <w:tcPr>
            <w:tcW w:w="1275" w:type="dxa"/>
            <w:tcBorders>
              <w:top w:val="nil"/>
              <w:left w:val="nil"/>
              <w:bottom w:val="single" w:sz="4" w:space="0" w:color="auto"/>
              <w:right w:val="nil"/>
            </w:tcBorders>
            <w:shd w:val="clear" w:color="auto" w:fill="FFFFFF"/>
            <w:vAlign w:val="center"/>
            <w:hideMark/>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50.000,00</w:t>
            </w:r>
          </w:p>
        </w:tc>
        <w:tc>
          <w:tcPr>
            <w:tcW w:w="1276" w:type="dxa"/>
            <w:tcBorders>
              <w:top w:val="nil"/>
              <w:left w:val="single" w:sz="4" w:space="0" w:color="auto"/>
              <w:bottom w:val="single" w:sz="4" w:space="0" w:color="auto"/>
              <w:right w:val="nil"/>
            </w:tcBorders>
            <w:shd w:val="clear" w:color="auto" w:fill="FFFFFF"/>
            <w:vAlign w:val="center"/>
            <w:hideMark/>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0,00   </w:t>
            </w:r>
          </w:p>
        </w:tc>
      </w:tr>
      <w:tr w:rsidR="00CE39E5" w:rsidTr="00C5308B">
        <w:trPr>
          <w:trHeight w:val="945"/>
        </w:trPr>
        <w:tc>
          <w:tcPr>
            <w:tcW w:w="2972" w:type="dxa"/>
            <w:tcBorders>
              <w:top w:val="single" w:sz="4" w:space="0" w:color="auto"/>
              <w:left w:val="single" w:sz="4" w:space="0" w:color="auto"/>
              <w:bottom w:val="single" w:sz="4" w:space="0" w:color="auto"/>
              <w:right w:val="nil"/>
            </w:tcBorders>
            <w:shd w:val="clear" w:color="auto" w:fill="FFFFFF"/>
            <w:vAlign w:val="center"/>
            <w:hideMark/>
          </w:tcPr>
          <w:p w:rsidR="00CE39E5" w:rsidRDefault="00CE39E5" w:rsidP="00CE39E5">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 xml:space="preserve">Kapitalni projekt K100064 BRZINOMJER I KUTIJA ZA NADZOR BRZINE NA PODRUČJU BRIGI -LOKVICE </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CE39E5" w:rsidRDefault="00CE39E5" w:rsidP="00CE39E5">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4. Razvoj </w:t>
            </w:r>
            <w:proofErr w:type="spellStart"/>
            <w:r>
              <w:rPr>
                <w:rFonts w:ascii="Arimo" w:eastAsia="Times New Roman" w:hAnsi="Arimo" w:cs="Arial"/>
                <w:sz w:val="16"/>
                <w:szCs w:val="16"/>
                <w:lang w:eastAsia="hr-HR"/>
              </w:rPr>
              <w:t>podržavajuće</w:t>
            </w:r>
            <w:proofErr w:type="spellEnd"/>
            <w:r>
              <w:rPr>
                <w:rFonts w:ascii="Arimo" w:eastAsia="Times New Roman" w:hAnsi="Arimo" w:cs="Arial"/>
                <w:sz w:val="16"/>
                <w:szCs w:val="16"/>
                <w:lang w:eastAsia="hr-HR"/>
              </w:rPr>
              <w:t xml:space="preserve"> infrastrukture u turizmu </w:t>
            </w:r>
          </w:p>
        </w:tc>
        <w:tc>
          <w:tcPr>
            <w:tcW w:w="1275" w:type="dxa"/>
            <w:tcBorders>
              <w:top w:val="nil"/>
              <w:left w:val="nil"/>
              <w:bottom w:val="single" w:sz="4" w:space="0" w:color="auto"/>
              <w:right w:val="nil"/>
            </w:tcBorders>
            <w:shd w:val="clear" w:color="auto" w:fill="FFFFFF"/>
            <w:vAlign w:val="center"/>
            <w:hideMark/>
          </w:tcPr>
          <w:p w:rsidR="00CE39E5" w:rsidRDefault="00CE39E5"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    </w:t>
            </w:r>
            <w:r w:rsidR="00440AC9">
              <w:rPr>
                <w:rFonts w:ascii="Arimo" w:eastAsia="Times New Roman" w:hAnsi="Arimo" w:cs="Arial"/>
                <w:sz w:val="16"/>
                <w:szCs w:val="16"/>
                <w:lang w:eastAsia="hr-HR"/>
              </w:rPr>
              <w:t>100.000,00</w:t>
            </w:r>
            <w:r>
              <w:rPr>
                <w:rFonts w:ascii="Arimo" w:eastAsia="Times New Roman" w:hAnsi="Arimo" w:cs="Arial"/>
                <w:sz w:val="16"/>
                <w:szCs w:val="16"/>
                <w:lang w:eastAsia="hr-HR"/>
              </w:rPr>
              <w:t xml:space="preserve">    </w:t>
            </w:r>
          </w:p>
        </w:tc>
        <w:tc>
          <w:tcPr>
            <w:tcW w:w="1276" w:type="dxa"/>
            <w:tcBorders>
              <w:top w:val="nil"/>
              <w:left w:val="single" w:sz="4" w:space="0" w:color="auto"/>
              <w:bottom w:val="single" w:sz="4" w:space="0" w:color="auto"/>
              <w:right w:val="nil"/>
            </w:tcBorders>
            <w:shd w:val="clear" w:color="auto" w:fill="FFFFFF"/>
            <w:vAlign w:val="center"/>
            <w:hideMark/>
          </w:tcPr>
          <w:p w:rsidR="00CE39E5" w:rsidRDefault="00440AC9"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CE39E5" w:rsidRDefault="00CE39E5" w:rsidP="00CE39E5">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0,00   </w:t>
            </w:r>
          </w:p>
        </w:tc>
      </w:tr>
      <w:tr w:rsidR="00440AC9" w:rsidTr="00C5308B">
        <w:trPr>
          <w:trHeight w:val="67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K100071 SUFINANCIRANJE IZGRADNJE ŽUPANIJSKE CESTE KARDINALA A.STEPINCA </w:t>
            </w:r>
          </w:p>
        </w:tc>
        <w:tc>
          <w:tcPr>
            <w:tcW w:w="1418" w:type="dxa"/>
            <w:tcBorders>
              <w:top w:val="nil"/>
              <w:left w:val="nil"/>
              <w:bottom w:val="single" w:sz="4" w:space="0" w:color="auto"/>
              <w:right w:val="single" w:sz="4" w:space="0" w:color="auto"/>
            </w:tcBorders>
            <w:shd w:val="clear" w:color="auto" w:fill="FFFFFF"/>
            <w:vAlign w:val="center"/>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7. Izgradnja komunalne infrastrukture i zaštite okoliša</w:t>
            </w:r>
          </w:p>
        </w:tc>
        <w:tc>
          <w:tcPr>
            <w:tcW w:w="1275" w:type="dxa"/>
            <w:tcBorders>
              <w:top w:val="nil"/>
              <w:left w:val="nil"/>
              <w:bottom w:val="single" w:sz="4" w:space="0" w:color="auto"/>
              <w:right w:val="nil"/>
            </w:tcBorders>
            <w:shd w:val="clear" w:color="auto" w:fill="FFFFFF"/>
            <w:vAlign w:val="center"/>
          </w:tcPr>
          <w:p w:rsidR="00440AC9" w:rsidRDefault="00440AC9"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440AC9"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440AC9"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77.500,00</w:t>
            </w:r>
          </w:p>
        </w:tc>
      </w:tr>
      <w:tr w:rsidR="00440AC9" w:rsidTr="00DF17A7">
        <w:trPr>
          <w:trHeight w:val="67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1502 UREĐENJE JAVNIH POVRŠINA</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440AC9" w:rsidTr="00C5308B">
        <w:trPr>
          <w:trHeight w:val="690"/>
        </w:trPr>
        <w:tc>
          <w:tcPr>
            <w:tcW w:w="2972" w:type="dxa"/>
            <w:tcBorders>
              <w:top w:val="single" w:sz="4" w:space="0" w:color="auto"/>
              <w:left w:val="single" w:sz="4" w:space="0" w:color="auto"/>
              <w:bottom w:val="single" w:sz="4" w:space="0" w:color="auto"/>
              <w:right w:val="nil"/>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K100080 SIGNALIZACIJA STARE GRADSKE JEZGRE </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4. Razvoj </w:t>
            </w:r>
            <w:proofErr w:type="spellStart"/>
            <w:r>
              <w:rPr>
                <w:rFonts w:ascii="Arimo" w:eastAsia="Times New Roman" w:hAnsi="Arimo" w:cs="Arial"/>
                <w:sz w:val="16"/>
                <w:szCs w:val="16"/>
                <w:lang w:eastAsia="hr-HR"/>
              </w:rPr>
              <w:t>podržavajuće</w:t>
            </w:r>
            <w:proofErr w:type="spellEnd"/>
            <w:r>
              <w:rPr>
                <w:rFonts w:ascii="Arimo" w:eastAsia="Times New Roman" w:hAnsi="Arimo" w:cs="Arial"/>
                <w:sz w:val="16"/>
                <w:szCs w:val="16"/>
                <w:lang w:eastAsia="hr-HR"/>
              </w:rPr>
              <w:t xml:space="preserve"> infrastrukture u turizmu </w:t>
            </w:r>
          </w:p>
        </w:tc>
        <w:tc>
          <w:tcPr>
            <w:tcW w:w="1275" w:type="dxa"/>
            <w:tcBorders>
              <w:top w:val="nil"/>
              <w:left w:val="nil"/>
              <w:bottom w:val="single" w:sz="4" w:space="0" w:color="auto"/>
              <w:right w:val="nil"/>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0,00   </w:t>
            </w:r>
          </w:p>
        </w:tc>
      </w:tr>
      <w:tr w:rsidR="00440AC9" w:rsidTr="00C5308B">
        <w:trPr>
          <w:trHeight w:val="54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1602 OČUVANJE KULTURNE BAŠTINE</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1.900</w:t>
            </w:r>
            <w:r w:rsidR="00440AC9">
              <w:rPr>
                <w:rFonts w:ascii="Arimo" w:eastAsia="Times New Roman" w:hAnsi="Arimo" w:cs="Arial"/>
                <w:sz w:val="16"/>
                <w:szCs w:val="16"/>
                <w:lang w:eastAsia="hr-HR"/>
              </w:rPr>
              <w:t>.000,00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206.837,50</w:t>
            </w:r>
          </w:p>
        </w:tc>
      </w:tr>
      <w:tr w:rsidR="00440AC9" w:rsidTr="00DF17A7">
        <w:trPr>
          <w:trHeight w:val="9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A100004 SUFINANCIRANJE ZAHVATA NA OČUVANJU KULTURNE BAŠTINE</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1. Revitalizacija i očuvanje kulturnih dobara </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600.000,00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550.000,00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102.695,00</w:t>
            </w:r>
          </w:p>
        </w:tc>
      </w:tr>
      <w:tr w:rsidR="00440AC9" w:rsidTr="00DF17A7">
        <w:trPr>
          <w:trHeight w:val="105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K100005 REKONSTRUKCIJA I UREĐENJE KULTURNIH OBJEKATA</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1. Revitalizacija i očuvanje kulturnih dobara </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1.100.000,00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1.050.000,00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37.942,50</w:t>
            </w:r>
          </w:p>
        </w:tc>
      </w:tr>
      <w:tr w:rsidR="00440AC9" w:rsidTr="00DF17A7">
        <w:trPr>
          <w:trHeight w:val="81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Tekući projekt T100055 SANACIJA I RESTAURACIJA PALAČE GARAGNIN FANFOGNA </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r w:rsidR="00DF17A7">
              <w:rPr>
                <w:rFonts w:ascii="Arimo" w:eastAsia="Times New Roman" w:hAnsi="Arimo" w:cs="Arial"/>
                <w:sz w:val="16"/>
                <w:szCs w:val="16"/>
                <w:lang w:eastAsia="hr-HR"/>
              </w:rPr>
              <w:t xml:space="preserve">Cilj 1. Razvijen </w:t>
            </w:r>
            <w:proofErr w:type="spellStart"/>
            <w:r w:rsidR="00DF17A7">
              <w:rPr>
                <w:rFonts w:ascii="Arimo" w:eastAsia="Times New Roman" w:hAnsi="Arimo" w:cs="Arial"/>
                <w:sz w:val="16"/>
                <w:szCs w:val="16"/>
                <w:lang w:eastAsia="hr-HR"/>
              </w:rPr>
              <w:t>kulturni,nautički</w:t>
            </w:r>
            <w:proofErr w:type="spellEnd"/>
            <w:r w:rsidR="00DF17A7">
              <w:rPr>
                <w:rFonts w:ascii="Arimo" w:eastAsia="Times New Roman" w:hAnsi="Arimo" w:cs="Arial"/>
                <w:sz w:val="16"/>
                <w:szCs w:val="16"/>
                <w:lang w:eastAsia="hr-HR"/>
              </w:rPr>
              <w:t xml:space="preserve"> , kongresni i </w:t>
            </w:r>
            <w:proofErr w:type="spellStart"/>
            <w:r w:rsidR="00DF17A7">
              <w:rPr>
                <w:rFonts w:ascii="Arimo" w:eastAsia="Times New Roman" w:hAnsi="Arimo" w:cs="Arial"/>
                <w:sz w:val="16"/>
                <w:szCs w:val="16"/>
                <w:lang w:eastAsia="hr-HR"/>
              </w:rPr>
              <w:t>zdravsteni</w:t>
            </w:r>
            <w:proofErr w:type="spellEnd"/>
            <w:r w:rsidR="00DF17A7">
              <w:rPr>
                <w:rFonts w:ascii="Arimo" w:eastAsia="Times New Roman" w:hAnsi="Arimo" w:cs="Arial"/>
                <w:sz w:val="16"/>
                <w:szCs w:val="16"/>
                <w:lang w:eastAsia="hr-HR"/>
              </w:rPr>
              <w:t xml:space="preserve"> turizam</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r w:rsidR="00DF17A7">
              <w:rPr>
                <w:rFonts w:ascii="Arimo" w:eastAsia="Times New Roman" w:hAnsi="Arimo" w:cs="Arial"/>
                <w:sz w:val="16"/>
                <w:szCs w:val="16"/>
                <w:lang w:eastAsia="hr-HR"/>
              </w:rPr>
              <w:t>Prioritet 1. Revitalizacija i očuvanje kulturnih dobara</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BF2521"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84.013,59</w:t>
            </w:r>
          </w:p>
        </w:tc>
      </w:tr>
      <w:tr w:rsidR="00DF17A7" w:rsidTr="00C5308B">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tcPr>
          <w:p w:rsidR="00DF17A7" w:rsidRDefault="00DF17A7"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Tekući projekt T100068 UREĐENJE KULTURNIH OBJEKATA </w:t>
            </w:r>
          </w:p>
        </w:tc>
        <w:tc>
          <w:tcPr>
            <w:tcW w:w="1418" w:type="dxa"/>
            <w:tcBorders>
              <w:top w:val="nil"/>
              <w:left w:val="nil"/>
              <w:bottom w:val="single" w:sz="4" w:space="0" w:color="auto"/>
              <w:right w:val="single" w:sz="4" w:space="0" w:color="auto"/>
            </w:tcBorders>
            <w:shd w:val="clear" w:color="auto" w:fill="FFFFFF"/>
            <w:vAlign w:val="center"/>
          </w:tcPr>
          <w:p w:rsidR="00DF17A7" w:rsidRDefault="00DF17A7" w:rsidP="00440AC9">
            <w:pPr>
              <w:spacing w:after="0" w:line="240" w:lineRule="auto"/>
              <w:rPr>
                <w:rFonts w:ascii="Arimo" w:eastAsia="Times New Roman" w:hAnsi="Arimo" w:cs="Arial"/>
                <w:b/>
                <w:bCs/>
                <w:sz w:val="16"/>
                <w:szCs w:val="16"/>
                <w:lang w:eastAsia="hr-HR"/>
              </w:rPr>
            </w:pPr>
            <w:r>
              <w:rPr>
                <w:rFonts w:ascii="Arimo" w:eastAsia="Times New Roman" w:hAnsi="Arimo" w:cs="Arial"/>
                <w:sz w:val="16"/>
                <w:szCs w:val="16"/>
                <w:lang w:eastAsia="hr-HR"/>
              </w:rPr>
              <w:t xml:space="preserve">Cilj 1. Razvijen </w:t>
            </w:r>
            <w:proofErr w:type="spellStart"/>
            <w:r>
              <w:rPr>
                <w:rFonts w:ascii="Arimo" w:eastAsia="Times New Roman" w:hAnsi="Arimo" w:cs="Arial"/>
                <w:sz w:val="16"/>
                <w:szCs w:val="16"/>
                <w:lang w:eastAsia="hr-HR"/>
              </w:rPr>
              <w:t>kulturni,nautički</w:t>
            </w:r>
            <w:proofErr w:type="spellEnd"/>
            <w:r>
              <w:rPr>
                <w:rFonts w:ascii="Arimo" w:eastAsia="Times New Roman" w:hAnsi="Arimo" w:cs="Arial"/>
                <w:sz w:val="16"/>
                <w:szCs w:val="16"/>
                <w:lang w:eastAsia="hr-HR"/>
              </w:rPr>
              <w:t xml:space="preserve"> , kongresni i </w:t>
            </w:r>
            <w:proofErr w:type="spellStart"/>
            <w:r>
              <w:rPr>
                <w:rFonts w:ascii="Arimo" w:eastAsia="Times New Roman" w:hAnsi="Arimo" w:cs="Arial"/>
                <w:sz w:val="16"/>
                <w:szCs w:val="16"/>
                <w:lang w:eastAsia="hr-HR"/>
              </w:rPr>
              <w:t>zdravsteni</w:t>
            </w:r>
            <w:proofErr w:type="spellEnd"/>
            <w:r>
              <w:rPr>
                <w:rFonts w:ascii="Arimo" w:eastAsia="Times New Roman" w:hAnsi="Arimo" w:cs="Arial"/>
                <w:sz w:val="16"/>
                <w:szCs w:val="16"/>
                <w:lang w:eastAsia="hr-HR"/>
              </w:rPr>
              <w:t xml:space="preserve"> turizam</w:t>
            </w:r>
          </w:p>
        </w:tc>
        <w:tc>
          <w:tcPr>
            <w:tcW w:w="1701" w:type="dxa"/>
            <w:gridSpan w:val="2"/>
            <w:tcBorders>
              <w:top w:val="nil"/>
              <w:left w:val="nil"/>
              <w:bottom w:val="single" w:sz="4" w:space="0" w:color="auto"/>
              <w:right w:val="single" w:sz="4" w:space="0" w:color="auto"/>
            </w:tcBorders>
            <w:shd w:val="clear" w:color="auto" w:fill="FFFFFF"/>
            <w:vAlign w:val="center"/>
          </w:tcPr>
          <w:p w:rsidR="00DF17A7" w:rsidRDefault="00DF17A7"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1. Revitalizacija i očuvanje kulturnih dobara</w:t>
            </w:r>
          </w:p>
        </w:tc>
        <w:tc>
          <w:tcPr>
            <w:tcW w:w="1275" w:type="dxa"/>
            <w:tcBorders>
              <w:top w:val="nil"/>
              <w:left w:val="nil"/>
              <w:bottom w:val="single" w:sz="4" w:space="0" w:color="auto"/>
              <w:right w:val="nil"/>
            </w:tcBorders>
            <w:shd w:val="clear" w:color="auto" w:fill="FFFFFF"/>
            <w:vAlign w:val="center"/>
          </w:tcPr>
          <w:p w:rsidR="00DF17A7"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auto" w:fill="FFFFFF"/>
            <w:vAlign w:val="center"/>
          </w:tcPr>
          <w:p w:rsidR="00DF17A7"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DF17A7"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40.375,00</w:t>
            </w:r>
          </w:p>
        </w:tc>
      </w:tr>
      <w:tr w:rsidR="00440AC9" w:rsidTr="00DF17A7">
        <w:trPr>
          <w:trHeight w:val="6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1604 INVESTICIJE U GRADITELJSTVU</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3.920.000,00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4.040.000,00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80.104,65</w:t>
            </w:r>
          </w:p>
        </w:tc>
      </w:tr>
      <w:tr w:rsidR="00440AC9" w:rsidTr="00DF17A7">
        <w:trPr>
          <w:trHeight w:val="102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K100009 REKONSTRUKCIJA I DOGRADNJA DJEČJIH VRTIĆA</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440AC9" w:rsidTr="00DF17A7">
        <w:trPr>
          <w:trHeight w:val="88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K100010 IZGRADNJA DJEČJIH I SLIČNIH IGRALIŠTA</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520.000,00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740.000,00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75.454,65</w:t>
            </w:r>
          </w:p>
        </w:tc>
      </w:tr>
      <w:tr w:rsidR="00440AC9" w:rsidTr="00DF17A7">
        <w:trPr>
          <w:trHeight w:val="117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K100030 IZGRADNJA NOGOMETNOG IGRALIŠTA</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440AC9" w:rsidTr="00C5308B">
        <w:trPr>
          <w:trHeight w:val="108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K100051 IZGRADNJA NOVE SPORTSKE DVORANE </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r w:rsidR="00440AC9">
              <w:rPr>
                <w:rFonts w:ascii="Arimo" w:eastAsia="Times New Roman" w:hAnsi="Arimo" w:cs="Arial"/>
                <w:sz w:val="16"/>
                <w:szCs w:val="16"/>
                <w:lang w:eastAsia="hr-HR"/>
              </w:rPr>
              <w:t xml:space="preserve">   </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0,00   </w:t>
            </w:r>
          </w:p>
        </w:tc>
      </w:tr>
      <w:tr w:rsidR="00440AC9" w:rsidTr="00DF17A7">
        <w:trPr>
          <w:trHeight w:val="96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K100056 REKONSTRUKCIJA POSTOJEĆEG OBJEKTA U DJEČJI VRTIĆ U PLANOM </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3.000.000,00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4.650,00</w:t>
            </w:r>
          </w:p>
        </w:tc>
      </w:tr>
      <w:tr w:rsidR="00440AC9" w:rsidTr="00DF17A7">
        <w:trPr>
          <w:trHeight w:val="54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Program 1605 INVESTICIJE NA OBJEKTIMA OD JAVNOG INTERESA</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4.145.000,00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4.645.000,00</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993.263,31</w:t>
            </w:r>
          </w:p>
        </w:tc>
      </w:tr>
      <w:tr w:rsidR="00440AC9" w:rsidTr="00DF17A7">
        <w:trPr>
          <w:trHeight w:val="61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A100061 TEKUĆI RASHODI ZA PRIPREMU PROJEKATA IZ EU</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n/p</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n/p</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130.000,00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440AC9" w:rsidTr="00DF17A7">
        <w:trPr>
          <w:trHeight w:val="94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K100012 IZGRADNJA SPOMEN OBILJEŽJA HRV. BRANITELJIMA</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6. Razvoj prometne infrastrukture i uređenje javnih površina </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655.000,00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440AC9" w:rsidTr="00C5308B">
        <w:trPr>
          <w:trHeight w:val="111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K100046 ENERGETSKA OBNOVA ZGRADA U VLASNIŠTVU GRADA </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7 Izgradnja komunalne infrastrukture i zaštite okoliša </w:t>
            </w:r>
          </w:p>
        </w:tc>
        <w:tc>
          <w:tcPr>
            <w:tcW w:w="1275" w:type="dxa"/>
            <w:tcBorders>
              <w:top w:val="nil"/>
              <w:left w:val="nil"/>
              <w:bottom w:val="single" w:sz="4" w:space="0" w:color="auto"/>
              <w:right w:val="nil"/>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440AC9" w:rsidTr="00DF17A7">
        <w:trPr>
          <w:trHeight w:val="115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K100057 ADAPTACIJA KINO DVORANE</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8. 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82.875,00</w:t>
            </w:r>
          </w:p>
        </w:tc>
      </w:tr>
      <w:tr w:rsidR="00440AC9" w:rsidTr="00C5308B">
        <w:trPr>
          <w:trHeight w:val="67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K100060 IZGRADNJA POS STANOVA </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440AC9" w:rsidRDefault="00440AC9"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w:t>
            </w:r>
            <w:r w:rsidR="00440AC9">
              <w:rPr>
                <w:rFonts w:ascii="Arimo" w:eastAsia="Times New Roman" w:hAnsi="Arimo" w:cs="Arial"/>
                <w:sz w:val="16"/>
                <w:szCs w:val="16"/>
                <w:lang w:eastAsia="hr-HR"/>
              </w:rPr>
              <w:t>00.000,00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66.250,00</w:t>
            </w:r>
            <w:r w:rsidR="00440AC9">
              <w:rPr>
                <w:rFonts w:ascii="Arimo" w:eastAsia="Times New Roman" w:hAnsi="Arimo" w:cs="Arial"/>
                <w:sz w:val="16"/>
                <w:szCs w:val="16"/>
                <w:lang w:eastAsia="hr-HR"/>
              </w:rPr>
              <w:t xml:space="preserve">   </w:t>
            </w:r>
          </w:p>
        </w:tc>
      </w:tr>
      <w:tr w:rsidR="00440AC9" w:rsidTr="00C5308B">
        <w:trPr>
          <w:trHeight w:val="1080"/>
        </w:trPr>
        <w:tc>
          <w:tcPr>
            <w:tcW w:w="2972" w:type="dxa"/>
            <w:tcBorders>
              <w:top w:val="single" w:sz="4" w:space="0" w:color="auto"/>
              <w:left w:val="single" w:sz="4" w:space="0" w:color="auto"/>
              <w:bottom w:val="single" w:sz="4" w:space="0" w:color="auto"/>
              <w:right w:val="nil"/>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K100062 ENERGETSKA OBNOVA ZGRADE DJEČJEG VRTIĆA MASLINA </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7 Izgradnja komunalne infrastrukture i zaštite okoliša </w:t>
            </w:r>
          </w:p>
        </w:tc>
        <w:tc>
          <w:tcPr>
            <w:tcW w:w="1275" w:type="dxa"/>
            <w:tcBorders>
              <w:top w:val="nil"/>
              <w:left w:val="nil"/>
              <w:bottom w:val="single" w:sz="4" w:space="0" w:color="auto"/>
              <w:right w:val="nil"/>
            </w:tcBorders>
            <w:shd w:val="clear" w:color="auto" w:fill="FFFFFF"/>
            <w:vAlign w:val="center"/>
            <w:hideMark/>
          </w:tcPr>
          <w:p w:rsidR="00440AC9" w:rsidRDefault="00DF17A7"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515.000,00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146EE2"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615.000,00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146EE2"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341.434,91</w:t>
            </w:r>
            <w:r w:rsidR="00440AC9">
              <w:rPr>
                <w:rFonts w:ascii="Arimo" w:eastAsia="Times New Roman" w:hAnsi="Arimo" w:cs="Arial"/>
                <w:sz w:val="16"/>
                <w:szCs w:val="16"/>
                <w:lang w:eastAsia="hr-HR"/>
              </w:rPr>
              <w:t xml:space="preserve">   </w:t>
            </w:r>
          </w:p>
        </w:tc>
      </w:tr>
      <w:tr w:rsidR="00440AC9" w:rsidTr="00146EE2">
        <w:trPr>
          <w:trHeight w:val="915"/>
        </w:trPr>
        <w:tc>
          <w:tcPr>
            <w:tcW w:w="2972" w:type="dxa"/>
            <w:tcBorders>
              <w:top w:val="single" w:sz="4" w:space="0" w:color="auto"/>
              <w:left w:val="single" w:sz="4" w:space="0" w:color="auto"/>
              <w:bottom w:val="single" w:sz="4" w:space="0" w:color="auto"/>
              <w:right w:val="nil"/>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K100063 ENERGETSKA OBNOVA ZGRADE DJEČJEG VRTIĆA MASLAČAK </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7 Izgradnja komunalne infrastrukture i zaštite okoliša </w:t>
            </w:r>
          </w:p>
        </w:tc>
        <w:tc>
          <w:tcPr>
            <w:tcW w:w="1275" w:type="dxa"/>
            <w:tcBorders>
              <w:top w:val="nil"/>
              <w:left w:val="nil"/>
              <w:bottom w:val="single" w:sz="4" w:space="0" w:color="auto"/>
              <w:right w:val="nil"/>
            </w:tcBorders>
            <w:shd w:val="clear" w:color="auto" w:fill="FFFFFF"/>
            <w:vAlign w:val="center"/>
          </w:tcPr>
          <w:p w:rsidR="00440AC9" w:rsidRDefault="00146EE2"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705.000,00</w:t>
            </w:r>
          </w:p>
        </w:tc>
        <w:tc>
          <w:tcPr>
            <w:tcW w:w="1276" w:type="dxa"/>
            <w:tcBorders>
              <w:top w:val="nil"/>
              <w:left w:val="single" w:sz="4" w:space="0" w:color="auto"/>
              <w:bottom w:val="single" w:sz="4" w:space="0" w:color="auto"/>
              <w:right w:val="nil"/>
            </w:tcBorders>
            <w:shd w:val="clear" w:color="auto" w:fill="FFFFFF"/>
            <w:vAlign w:val="center"/>
          </w:tcPr>
          <w:p w:rsidR="00440AC9" w:rsidRDefault="00146EE2"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146EE2"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502.703,40</w:t>
            </w:r>
          </w:p>
        </w:tc>
      </w:tr>
      <w:tr w:rsidR="00440AC9" w:rsidTr="00C5308B">
        <w:trPr>
          <w:trHeight w:val="82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1608 INTEGRIRANI RAZVOJNI PROGRAMI TEMELJENI NA OBNOVI KULTURNE BAŠTINE </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440AC9" w:rsidRDefault="00146EE2"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5.500.000,00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146EE2"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5.714.000,00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146EE2"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852.191,82</w:t>
            </w:r>
            <w:r w:rsidR="00440AC9">
              <w:rPr>
                <w:rFonts w:ascii="Arimo" w:eastAsia="Times New Roman" w:hAnsi="Arimo" w:cs="Arial"/>
                <w:sz w:val="16"/>
                <w:szCs w:val="16"/>
                <w:lang w:eastAsia="hr-HR"/>
              </w:rPr>
              <w:t xml:space="preserve">   </w:t>
            </w:r>
          </w:p>
        </w:tc>
      </w:tr>
      <w:tr w:rsidR="00440AC9" w:rsidTr="00C5308B">
        <w:trPr>
          <w:trHeight w:val="127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K100040 REKONSTRUKCIJA PARKA GARAGNIN</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Cilj1- Razvijen kulturni, nautički, kongresni i zdravstveni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4.           RAZVOJ PODRŽAVAJUĆE INFRASTRUKTURE TURIZMU</w:t>
            </w:r>
          </w:p>
        </w:tc>
        <w:tc>
          <w:tcPr>
            <w:tcW w:w="1275" w:type="dxa"/>
            <w:tcBorders>
              <w:top w:val="nil"/>
              <w:left w:val="nil"/>
              <w:bottom w:val="single" w:sz="4" w:space="0" w:color="auto"/>
              <w:right w:val="nil"/>
            </w:tcBorders>
            <w:shd w:val="clear" w:color="auto" w:fill="FFFFFF"/>
            <w:vAlign w:val="center"/>
            <w:hideMark/>
          </w:tcPr>
          <w:p w:rsidR="00440AC9" w:rsidRDefault="00DA6AFD"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1.250.000,00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DA6AFD"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1.464.000,00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DA6AFD"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612.973,07</w:t>
            </w:r>
            <w:r w:rsidR="00440AC9">
              <w:rPr>
                <w:rFonts w:ascii="Arimo" w:eastAsia="Times New Roman" w:hAnsi="Arimo" w:cs="Arial"/>
                <w:sz w:val="16"/>
                <w:szCs w:val="16"/>
                <w:lang w:eastAsia="hr-HR"/>
              </w:rPr>
              <w:t xml:space="preserve">   </w:t>
            </w:r>
          </w:p>
        </w:tc>
      </w:tr>
      <w:tr w:rsidR="00440AC9" w:rsidTr="00DA6AFD">
        <w:trPr>
          <w:trHeight w:val="90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K100047 UREĐENJE ZAPADNOG DIJELA STARE GRAD.JEZGRE OD KULE KAMERLENGO </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440AC9" w:rsidRDefault="00DA6AFD"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3.250.000,00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DA6AFD"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DA6AFD"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239.218,75</w:t>
            </w:r>
          </w:p>
        </w:tc>
      </w:tr>
      <w:tr w:rsidR="00440AC9" w:rsidTr="00C5308B">
        <w:trPr>
          <w:trHeight w:val="121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K100067 OTVORENA LJETNA POZORNICA </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Cilj1- Razvijen kulturni, nautički, kongresni i zdravstveni turizam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Prioritet 4.           RAZVOJ PODRŽAVAJUĆE INFRASTRUKTURE TURIZMU</w:t>
            </w:r>
          </w:p>
        </w:tc>
        <w:tc>
          <w:tcPr>
            <w:tcW w:w="1275" w:type="dxa"/>
            <w:tcBorders>
              <w:top w:val="nil"/>
              <w:left w:val="nil"/>
              <w:bottom w:val="single" w:sz="4" w:space="0" w:color="auto"/>
              <w:right w:val="nil"/>
            </w:tcBorders>
            <w:shd w:val="clear" w:color="auto" w:fill="FFFFFF"/>
            <w:vAlign w:val="center"/>
            <w:hideMark/>
          </w:tcPr>
          <w:p w:rsidR="00440AC9" w:rsidRDefault="00DA6AFD"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1.000.000,00</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rsidR="00440AC9" w:rsidRDefault="00DA6AFD"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r w:rsidR="00440AC9">
              <w:rPr>
                <w:rFonts w:ascii="Arimo" w:eastAsia="Times New Roman" w:hAnsi="Arimo" w:cs="Arial"/>
                <w:sz w:val="16"/>
                <w:szCs w:val="16"/>
                <w:lang w:eastAsia="hr-HR"/>
              </w:rPr>
              <w:t xml:space="preserve">   </w:t>
            </w:r>
          </w:p>
        </w:tc>
        <w:tc>
          <w:tcPr>
            <w:tcW w:w="1134" w:type="dxa"/>
            <w:tcBorders>
              <w:top w:val="nil"/>
              <w:left w:val="nil"/>
              <w:bottom w:val="single" w:sz="4" w:space="0" w:color="auto"/>
              <w:right w:val="single" w:sz="4" w:space="0" w:color="auto"/>
            </w:tcBorders>
            <w:shd w:val="clear" w:color="auto" w:fill="FFFFFF"/>
            <w:vAlign w:val="center"/>
            <w:hideMark/>
          </w:tcPr>
          <w:p w:rsidR="00440AC9" w:rsidRDefault="00DA6AFD"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440AC9">
              <w:rPr>
                <w:rFonts w:ascii="Arimo" w:eastAsia="Times New Roman" w:hAnsi="Arimo" w:cs="Arial"/>
                <w:sz w:val="16"/>
                <w:szCs w:val="16"/>
                <w:lang w:eastAsia="hr-HR"/>
              </w:rPr>
              <w:t xml:space="preserve">   </w:t>
            </w:r>
          </w:p>
        </w:tc>
      </w:tr>
      <w:tr w:rsidR="00440AC9" w:rsidTr="00C5308B">
        <w:trPr>
          <w:trHeight w:val="57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1507 ZBRINJAVANJE KOMUNALNOG OTPADA</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440AC9">
              <w:rPr>
                <w:rFonts w:ascii="Arimo" w:eastAsia="Times New Roman" w:hAnsi="Arimo" w:cs="Arial"/>
                <w:sz w:val="16"/>
                <w:szCs w:val="16"/>
                <w:lang w:eastAsia="hr-HR"/>
              </w:rPr>
              <w:t xml:space="preserve">   </w:t>
            </w:r>
          </w:p>
        </w:tc>
      </w:tr>
      <w:tr w:rsidR="00440AC9" w:rsidTr="00C5308B">
        <w:trPr>
          <w:trHeight w:val="57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Tekući projekt T100068 ZAŠTITA I OČUVANJE OKOLIŠA </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440AC9" w:rsidRDefault="00440AC9"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400.000,00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440AC9" w:rsidTr="00C5308B">
        <w:trPr>
          <w:trHeight w:val="57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1606 PROSTORNO PLANIRANJE</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670.000,00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50.750,00</w:t>
            </w:r>
          </w:p>
        </w:tc>
      </w:tr>
      <w:tr w:rsidR="00440AC9" w:rsidTr="00C5308B">
        <w:trPr>
          <w:trHeight w:val="81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lastRenderedPageBreak/>
              <w:t>Kapitalni projekt K100018 IZRADA PROJEKTNE DOKUMENTACIJE ZA ZAHVATE U PROSTORU</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b/>
                <w:bCs/>
                <w:sz w:val="16"/>
                <w:szCs w:val="16"/>
                <w:lang w:eastAsia="hr-HR"/>
              </w:rPr>
            </w:pPr>
            <w:r>
              <w:rPr>
                <w:rFonts w:ascii="Arimo" w:eastAsia="Times New Roman" w:hAnsi="Arimo" w:cs="Arial"/>
                <w:b/>
                <w:bCs/>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440AC9" w:rsidRDefault="00440AC9"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20.000,00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0,00   </w:t>
            </w:r>
          </w:p>
        </w:tc>
      </w:tr>
      <w:tr w:rsidR="00440AC9" w:rsidTr="00F82584">
        <w:trPr>
          <w:trHeight w:val="1005"/>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Kapitalni projekt K100019 IZRADA DOKUMENATA PROSTORNOG UREĐENJA</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8.Stvaranje preduvjeta za podizanje kvalitete života građana </w:t>
            </w:r>
          </w:p>
        </w:tc>
        <w:tc>
          <w:tcPr>
            <w:tcW w:w="1275" w:type="dxa"/>
            <w:tcBorders>
              <w:top w:val="nil"/>
              <w:left w:val="nil"/>
              <w:bottom w:val="single" w:sz="4" w:space="0" w:color="auto"/>
              <w:right w:val="nil"/>
            </w:tcBorders>
            <w:shd w:val="clear" w:color="auto" w:fill="FFFFFF"/>
            <w:vAlign w:val="center"/>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500.000,00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36.750,00</w:t>
            </w:r>
          </w:p>
        </w:tc>
      </w:tr>
      <w:tr w:rsidR="00440AC9" w:rsidTr="00F82584">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Tekući projekt T100017 GEODETSKI POSLOVI PARCEL. ELABORATI I DRUGO</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150.000,00</w:t>
            </w:r>
          </w:p>
        </w:tc>
        <w:tc>
          <w:tcPr>
            <w:tcW w:w="1276" w:type="dxa"/>
            <w:tcBorders>
              <w:top w:val="nil"/>
              <w:left w:val="single" w:sz="4" w:space="0" w:color="auto"/>
              <w:bottom w:val="single" w:sz="4" w:space="0" w:color="auto"/>
              <w:right w:val="nil"/>
            </w:tcBorders>
            <w:shd w:val="clear" w:color="auto" w:fill="FFFFFF"/>
            <w:vAlign w:val="center"/>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14.000,00</w:t>
            </w:r>
          </w:p>
        </w:tc>
      </w:tr>
      <w:tr w:rsidR="00440AC9" w:rsidTr="00C5308B">
        <w:trPr>
          <w:trHeight w:val="63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Program 1607 ZAŠTITA OKOLIŠA I EKOLOGIJA</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900.000,00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700.000,00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440AC9" w:rsidTr="00C5308B">
        <w:trPr>
          <w:trHeight w:val="570"/>
        </w:trPr>
        <w:tc>
          <w:tcPr>
            <w:tcW w:w="29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A100025 EKOLOŠKE AKTIVNOSTI</w:t>
            </w:r>
          </w:p>
        </w:tc>
        <w:tc>
          <w:tcPr>
            <w:tcW w:w="1418" w:type="dxa"/>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w:t>
            </w:r>
          </w:p>
        </w:tc>
        <w:tc>
          <w:tcPr>
            <w:tcW w:w="1275" w:type="dxa"/>
            <w:tcBorders>
              <w:top w:val="nil"/>
              <w:left w:val="nil"/>
              <w:bottom w:val="single" w:sz="4" w:space="0" w:color="auto"/>
              <w:right w:val="nil"/>
            </w:tcBorders>
            <w:shd w:val="clear" w:color="auto" w:fill="FFFFFF"/>
            <w:vAlign w:val="center"/>
            <w:hideMark/>
          </w:tcPr>
          <w:p w:rsidR="00440AC9" w:rsidRDefault="00440AC9"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310.000,00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r w:rsidR="00440AC9">
              <w:rPr>
                <w:rFonts w:ascii="Arimo" w:eastAsia="Times New Roman" w:hAnsi="Arimo" w:cs="Arial"/>
                <w:sz w:val="16"/>
                <w:szCs w:val="16"/>
                <w:lang w:eastAsia="hr-HR"/>
              </w:rPr>
              <w:t xml:space="preserve">   </w:t>
            </w:r>
          </w:p>
        </w:tc>
      </w:tr>
      <w:tr w:rsidR="00440AC9" w:rsidTr="00C5308B">
        <w:trPr>
          <w:trHeight w:val="945"/>
        </w:trPr>
        <w:tc>
          <w:tcPr>
            <w:tcW w:w="2972" w:type="dxa"/>
            <w:tcBorders>
              <w:top w:val="single" w:sz="4" w:space="0" w:color="auto"/>
              <w:left w:val="single" w:sz="4" w:space="0" w:color="auto"/>
              <w:bottom w:val="single" w:sz="4" w:space="0" w:color="auto"/>
              <w:right w:val="nil"/>
            </w:tcBorders>
            <w:shd w:val="clear" w:color="auto" w:fill="FFFFFF"/>
            <w:vAlign w:val="center"/>
            <w:hideMark/>
          </w:tcPr>
          <w:p w:rsidR="00440AC9" w:rsidRDefault="00440AC9" w:rsidP="00440AC9">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Aktivnost A100066 INFORMATIVNO-EDUKATIVNE AKTIVNOSTI</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Cilj 3. Prometno, komunalno i socijalno uređen Grad </w:t>
            </w:r>
          </w:p>
        </w:tc>
        <w:tc>
          <w:tcPr>
            <w:tcW w:w="1701" w:type="dxa"/>
            <w:gridSpan w:val="2"/>
            <w:tcBorders>
              <w:top w:val="nil"/>
              <w:left w:val="nil"/>
              <w:bottom w:val="single" w:sz="4" w:space="0" w:color="auto"/>
              <w:right w:val="single" w:sz="4" w:space="0" w:color="auto"/>
            </w:tcBorders>
            <w:shd w:val="clear" w:color="auto" w:fill="FFFFFF"/>
            <w:vAlign w:val="center"/>
            <w:hideMark/>
          </w:tcPr>
          <w:p w:rsidR="00440AC9" w:rsidRDefault="00440AC9" w:rsidP="00440AC9">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 xml:space="preserve">Prioritet 7. Izgradnja komunalne infrastrukture i zaštite okoliša </w:t>
            </w:r>
          </w:p>
        </w:tc>
        <w:tc>
          <w:tcPr>
            <w:tcW w:w="1275" w:type="dxa"/>
            <w:tcBorders>
              <w:top w:val="nil"/>
              <w:left w:val="nil"/>
              <w:bottom w:val="single" w:sz="4" w:space="0" w:color="auto"/>
              <w:right w:val="nil"/>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590.000,00</w:t>
            </w:r>
          </w:p>
        </w:tc>
        <w:tc>
          <w:tcPr>
            <w:tcW w:w="1276" w:type="dxa"/>
            <w:tcBorders>
              <w:top w:val="nil"/>
              <w:left w:val="single" w:sz="4" w:space="0" w:color="auto"/>
              <w:bottom w:val="single" w:sz="4" w:space="0" w:color="auto"/>
              <w:right w:val="nil"/>
            </w:tcBorders>
            <w:shd w:val="clear" w:color="auto" w:fill="FFFFFF"/>
            <w:vAlign w:val="center"/>
            <w:hideMark/>
          </w:tcPr>
          <w:p w:rsidR="00440AC9" w:rsidRDefault="00F82584"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3</w:t>
            </w:r>
            <w:r w:rsidR="00440AC9">
              <w:rPr>
                <w:rFonts w:ascii="Arimo" w:eastAsia="Times New Roman" w:hAnsi="Arimo" w:cs="Arial"/>
                <w:sz w:val="16"/>
                <w:szCs w:val="16"/>
                <w:lang w:eastAsia="hr-HR"/>
              </w:rPr>
              <w:t>90.000,00</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440AC9" w:rsidRDefault="00440AC9" w:rsidP="00440AC9">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 xml:space="preserve">0,00   </w:t>
            </w:r>
          </w:p>
        </w:tc>
      </w:tr>
    </w:tbl>
    <w:p w:rsidR="003375A7" w:rsidRDefault="003375A7" w:rsidP="004F51D6">
      <w:pPr>
        <w:jc w:val="both"/>
      </w:pPr>
    </w:p>
    <w:p w:rsidR="00206AAE" w:rsidRDefault="00206AAE" w:rsidP="00B055EC"/>
    <w:p w:rsidR="00206AAE" w:rsidRPr="00A63D93" w:rsidRDefault="004F51D6" w:rsidP="004F51D6">
      <w:pPr>
        <w:jc w:val="center"/>
        <w:rPr>
          <w:rFonts w:ascii="Times New Roman" w:hAnsi="Times New Roman" w:cs="Times New Roman"/>
          <w:b/>
          <w:sz w:val="24"/>
          <w:szCs w:val="24"/>
        </w:rPr>
      </w:pPr>
      <w:r w:rsidRPr="00A63D93">
        <w:rPr>
          <w:rFonts w:ascii="Times New Roman" w:hAnsi="Times New Roman" w:cs="Times New Roman"/>
          <w:b/>
          <w:sz w:val="24"/>
          <w:szCs w:val="24"/>
        </w:rPr>
        <w:t>Članak 5.</w:t>
      </w:r>
    </w:p>
    <w:p w:rsidR="004F51D6" w:rsidRPr="00A63D93" w:rsidRDefault="004F51D6" w:rsidP="00A63D93">
      <w:pPr>
        <w:jc w:val="both"/>
        <w:rPr>
          <w:rFonts w:ascii="Times New Roman" w:hAnsi="Times New Roman" w:cs="Times New Roman"/>
        </w:rPr>
      </w:pPr>
      <w:r w:rsidRPr="00A63D93">
        <w:rPr>
          <w:rFonts w:ascii="Times New Roman" w:hAnsi="Times New Roman" w:cs="Times New Roman"/>
        </w:rPr>
        <w:t xml:space="preserve">Ovaj polugodišnji </w:t>
      </w:r>
      <w:r w:rsidR="000E373F">
        <w:rPr>
          <w:rFonts w:ascii="Times New Roman" w:hAnsi="Times New Roman" w:cs="Times New Roman"/>
        </w:rPr>
        <w:t>izvještaj za 2019</w:t>
      </w:r>
      <w:r w:rsidRPr="00A63D93">
        <w:rPr>
          <w:rFonts w:ascii="Times New Roman" w:hAnsi="Times New Roman" w:cs="Times New Roman"/>
        </w:rPr>
        <w:t>. godinu objavit će se u Službenom glasniku Grada Trogira.</w:t>
      </w:r>
    </w:p>
    <w:p w:rsidR="004F51D6" w:rsidRPr="00A63D93" w:rsidRDefault="004F51D6" w:rsidP="00B055EC">
      <w:pPr>
        <w:rPr>
          <w:rFonts w:ascii="Times New Roman" w:hAnsi="Times New Roman" w:cs="Times New Roman"/>
        </w:rPr>
      </w:pPr>
    </w:p>
    <w:p w:rsidR="005E571E" w:rsidRPr="00A63D93" w:rsidRDefault="005E571E" w:rsidP="00B055EC">
      <w:pPr>
        <w:rPr>
          <w:rFonts w:ascii="Times New Roman" w:hAnsi="Times New Roman" w:cs="Times New Roman"/>
        </w:rPr>
      </w:pPr>
    </w:p>
    <w:p w:rsidR="002C47BB" w:rsidRDefault="002C47BB" w:rsidP="00B055EC">
      <w:pPr>
        <w:rPr>
          <w:rFonts w:ascii="Times New Roman" w:hAnsi="Times New Roman" w:cs="Times New Roman"/>
        </w:rPr>
      </w:pPr>
    </w:p>
    <w:p w:rsidR="002C47BB" w:rsidRDefault="002C47BB" w:rsidP="00B055EC">
      <w:pPr>
        <w:rPr>
          <w:rFonts w:ascii="Times New Roman" w:hAnsi="Times New Roman" w:cs="Times New Roman"/>
        </w:rPr>
      </w:pPr>
    </w:p>
    <w:p w:rsidR="004F51D6" w:rsidRPr="00A63D93" w:rsidRDefault="004F51D6" w:rsidP="00B055EC">
      <w:pPr>
        <w:rPr>
          <w:rFonts w:ascii="Times New Roman" w:hAnsi="Times New Roman" w:cs="Times New Roman"/>
        </w:rPr>
      </w:pPr>
      <w:r w:rsidRPr="00A63D93">
        <w:rPr>
          <w:rFonts w:ascii="Times New Roman" w:hAnsi="Times New Roman" w:cs="Times New Roman"/>
        </w:rPr>
        <w:t>KLASA:</w:t>
      </w:r>
      <w:r w:rsidR="00B23487">
        <w:rPr>
          <w:rFonts w:ascii="Times New Roman" w:hAnsi="Times New Roman" w:cs="Times New Roman"/>
        </w:rPr>
        <w:t xml:space="preserve"> 400-06/19-01/2</w:t>
      </w:r>
    </w:p>
    <w:p w:rsidR="004F51D6" w:rsidRPr="00A63D93" w:rsidRDefault="004F51D6" w:rsidP="00B055EC">
      <w:pPr>
        <w:rPr>
          <w:rFonts w:ascii="Times New Roman" w:hAnsi="Times New Roman" w:cs="Times New Roman"/>
        </w:rPr>
      </w:pPr>
      <w:r w:rsidRPr="00A63D93">
        <w:rPr>
          <w:rFonts w:ascii="Times New Roman" w:hAnsi="Times New Roman" w:cs="Times New Roman"/>
        </w:rPr>
        <w:t>URBROJ:</w:t>
      </w:r>
      <w:r w:rsidR="00B23487">
        <w:rPr>
          <w:rFonts w:ascii="Times New Roman" w:hAnsi="Times New Roman" w:cs="Times New Roman"/>
        </w:rPr>
        <w:t>2184/01-31/01-19-3</w:t>
      </w:r>
    </w:p>
    <w:p w:rsidR="00206AAE" w:rsidRPr="00A63D93" w:rsidRDefault="00B23487" w:rsidP="00544668">
      <w:pPr>
        <w:tabs>
          <w:tab w:val="left" w:pos="5535"/>
        </w:tabs>
        <w:rPr>
          <w:rFonts w:ascii="Times New Roman" w:hAnsi="Times New Roman" w:cs="Times New Roman"/>
        </w:rPr>
      </w:pPr>
      <w:r>
        <w:rPr>
          <w:rFonts w:ascii="Times New Roman" w:hAnsi="Times New Roman" w:cs="Times New Roman"/>
        </w:rPr>
        <w:t xml:space="preserve">Trogir, 01.listopada 2019.godine </w:t>
      </w:r>
      <w:bookmarkStart w:id="0" w:name="_GoBack"/>
      <w:bookmarkEnd w:id="0"/>
      <w:r w:rsidR="004F51D6" w:rsidRPr="00A63D93">
        <w:rPr>
          <w:rFonts w:ascii="Times New Roman" w:hAnsi="Times New Roman" w:cs="Times New Roman"/>
        </w:rPr>
        <w:t xml:space="preserve">                                        </w:t>
      </w:r>
      <w:r w:rsidR="00544668" w:rsidRPr="00A63D93">
        <w:rPr>
          <w:rFonts w:ascii="Times New Roman" w:hAnsi="Times New Roman" w:cs="Times New Roman"/>
        </w:rPr>
        <w:tab/>
        <w:t>Predsjednik gradskog vijeća:</w:t>
      </w:r>
    </w:p>
    <w:p w:rsidR="00544668" w:rsidRPr="00A63D93" w:rsidRDefault="00544668" w:rsidP="00544668">
      <w:pPr>
        <w:tabs>
          <w:tab w:val="left" w:pos="5535"/>
        </w:tabs>
        <w:rPr>
          <w:rFonts w:ascii="Times New Roman" w:hAnsi="Times New Roman" w:cs="Times New Roman"/>
        </w:rPr>
      </w:pPr>
      <w:r w:rsidRPr="00A63D93">
        <w:rPr>
          <w:rFonts w:ascii="Times New Roman" w:hAnsi="Times New Roman" w:cs="Times New Roman"/>
        </w:rPr>
        <w:t xml:space="preserve">        </w:t>
      </w:r>
      <w:r w:rsidRPr="00A63D93">
        <w:rPr>
          <w:rFonts w:ascii="Times New Roman" w:hAnsi="Times New Roman" w:cs="Times New Roman"/>
        </w:rPr>
        <w:tab/>
        <w:t xml:space="preserve">            Ante </w:t>
      </w:r>
      <w:proofErr w:type="spellStart"/>
      <w:r w:rsidRPr="00A63D93">
        <w:rPr>
          <w:rFonts w:ascii="Times New Roman" w:hAnsi="Times New Roman" w:cs="Times New Roman"/>
        </w:rPr>
        <w:t>Piteša</w:t>
      </w:r>
      <w:proofErr w:type="spellEnd"/>
      <w:r w:rsidRPr="00A63D93">
        <w:rPr>
          <w:rFonts w:ascii="Times New Roman" w:hAnsi="Times New Roman" w:cs="Times New Roman"/>
        </w:rPr>
        <w:t>, ing.</w:t>
      </w:r>
    </w:p>
    <w:p w:rsidR="00206AAE" w:rsidRDefault="00544668" w:rsidP="00B055EC">
      <w:r>
        <w:t xml:space="preserve">                    </w:t>
      </w:r>
    </w:p>
    <w:p w:rsidR="00206AAE" w:rsidRDefault="004F51D6" w:rsidP="00B055EC">
      <w:r>
        <w:t xml:space="preserve">                                                                                 </w:t>
      </w:r>
    </w:p>
    <w:p w:rsidR="00757787" w:rsidRDefault="00757787" w:rsidP="00206AAE"/>
    <w:p w:rsidR="00206AAE" w:rsidRDefault="00206AAE" w:rsidP="00206AAE"/>
    <w:p w:rsidR="00620A42" w:rsidRDefault="00620A42" w:rsidP="00206AAE"/>
    <w:p w:rsidR="00620A42" w:rsidRDefault="00620A42" w:rsidP="00206AAE"/>
    <w:p w:rsidR="00BF1B32" w:rsidRDefault="00BF1B32" w:rsidP="00D6095D">
      <w:pPr>
        <w:spacing w:after="0" w:line="240" w:lineRule="auto"/>
      </w:pPr>
    </w:p>
    <w:p w:rsidR="00D6095D" w:rsidRDefault="00D6095D" w:rsidP="00D6095D">
      <w:pPr>
        <w:spacing w:after="0" w:line="240" w:lineRule="auto"/>
      </w:pPr>
    </w:p>
    <w:p w:rsidR="00D6095D" w:rsidRDefault="00D6095D" w:rsidP="00D6095D">
      <w:pPr>
        <w:spacing w:after="0" w:line="240" w:lineRule="auto"/>
        <w:rPr>
          <w:b/>
          <w:sz w:val="28"/>
          <w:szCs w:val="28"/>
        </w:rPr>
      </w:pPr>
    </w:p>
    <w:p w:rsidR="00620A42" w:rsidRPr="00E55DB7" w:rsidRDefault="00620A42" w:rsidP="00620A42">
      <w:pPr>
        <w:spacing w:after="0" w:line="240" w:lineRule="auto"/>
        <w:jc w:val="center"/>
        <w:rPr>
          <w:rFonts w:ascii="Times New Roman" w:hAnsi="Times New Roman" w:cs="Times New Roman"/>
          <w:b/>
          <w:sz w:val="24"/>
          <w:szCs w:val="24"/>
        </w:rPr>
      </w:pPr>
      <w:r w:rsidRPr="00E55DB7">
        <w:rPr>
          <w:rFonts w:ascii="Times New Roman" w:hAnsi="Times New Roman" w:cs="Times New Roman"/>
          <w:b/>
          <w:sz w:val="24"/>
          <w:szCs w:val="24"/>
        </w:rPr>
        <w:lastRenderedPageBreak/>
        <w:t>OBRAZLOŽENJE IZVRŠENJA PRORAČUNA</w:t>
      </w:r>
    </w:p>
    <w:p w:rsidR="00620A42" w:rsidRPr="00A63D93" w:rsidRDefault="00620A42" w:rsidP="00620A42">
      <w:pPr>
        <w:spacing w:after="0" w:line="240" w:lineRule="auto"/>
        <w:jc w:val="both"/>
        <w:rPr>
          <w:rFonts w:ascii="Times New Roman" w:hAnsi="Times New Roman" w:cs="Times New Roman"/>
        </w:rPr>
      </w:pPr>
    </w:p>
    <w:p w:rsidR="00620A42" w:rsidRPr="0078496E" w:rsidRDefault="00620A42" w:rsidP="00620A42">
      <w:pPr>
        <w:spacing w:after="0" w:line="240" w:lineRule="auto"/>
        <w:jc w:val="both"/>
        <w:rPr>
          <w:rFonts w:cstheme="minorHAnsi"/>
          <w:sz w:val="24"/>
          <w:szCs w:val="24"/>
        </w:rPr>
      </w:pPr>
      <w:r w:rsidRPr="0078496E">
        <w:rPr>
          <w:rFonts w:cstheme="minorHAnsi"/>
          <w:sz w:val="24"/>
          <w:szCs w:val="24"/>
        </w:rPr>
        <w:t xml:space="preserve">Zakonom o proračunu („Narodne novine“ broj 87/08., 136/12. i 15/15.) i Pravilnikom o polugodišnjem i godišnjem izvještaju o izvršenju proračuna (NN br.24/13 i 102/17.) propisana je obveza Upravnog odijela za financije, proračun i naplatu potraživanja da izradi </w:t>
      </w:r>
      <w:r w:rsidR="00C012CC" w:rsidRPr="0078496E">
        <w:rPr>
          <w:rFonts w:cstheme="minorHAnsi"/>
          <w:sz w:val="24"/>
          <w:szCs w:val="24"/>
        </w:rPr>
        <w:t>polu</w:t>
      </w:r>
      <w:r w:rsidRPr="0078496E">
        <w:rPr>
          <w:rFonts w:cstheme="minorHAnsi"/>
          <w:sz w:val="24"/>
          <w:szCs w:val="24"/>
        </w:rPr>
        <w:t>godišnji izvještaj o izvršenju proračuna, te obveza gradonačelnika da izvještaj podnese predstavničkom tijelu jedinice lokalne i područne (regi</w:t>
      </w:r>
      <w:r w:rsidR="00C012CC" w:rsidRPr="0078496E">
        <w:rPr>
          <w:rFonts w:cstheme="minorHAnsi"/>
          <w:sz w:val="24"/>
          <w:szCs w:val="24"/>
        </w:rPr>
        <w:t>onalne) samouprave, do 15.rujna</w:t>
      </w:r>
      <w:r w:rsidRPr="0078496E">
        <w:rPr>
          <w:rFonts w:cstheme="minorHAnsi"/>
          <w:sz w:val="24"/>
          <w:szCs w:val="24"/>
        </w:rPr>
        <w:t xml:space="preserve"> te</w:t>
      </w:r>
      <w:r w:rsidR="00C012CC" w:rsidRPr="0078496E">
        <w:rPr>
          <w:rFonts w:cstheme="minorHAnsi"/>
          <w:sz w:val="24"/>
          <w:szCs w:val="24"/>
        </w:rPr>
        <w:t>kuće godine.</w:t>
      </w:r>
    </w:p>
    <w:p w:rsidR="0078496E" w:rsidRDefault="0078496E" w:rsidP="00C012CC">
      <w:pPr>
        <w:pStyle w:val="Default"/>
        <w:jc w:val="both"/>
        <w:rPr>
          <w:rFonts w:ascii="Times New Roman" w:eastAsiaTheme="minorHAnsi" w:hAnsi="Times New Roman" w:cs="Times New Roman"/>
          <w:color w:val="auto"/>
          <w:sz w:val="22"/>
          <w:szCs w:val="22"/>
        </w:rPr>
      </w:pPr>
    </w:p>
    <w:p w:rsidR="00C012CC" w:rsidRDefault="00C012CC" w:rsidP="00C012CC">
      <w:pPr>
        <w:pStyle w:val="Default"/>
        <w:jc w:val="both"/>
        <w:rPr>
          <w:rFonts w:asciiTheme="minorHAnsi" w:hAnsiTheme="minorHAnsi" w:cstheme="minorHAnsi"/>
        </w:rPr>
      </w:pPr>
      <w:r w:rsidRPr="0078496E">
        <w:rPr>
          <w:rFonts w:asciiTheme="minorHAnsi" w:hAnsiTheme="minorHAnsi" w:cstheme="minorHAnsi"/>
        </w:rPr>
        <w:t>Izvještavanje o izvršenju proračuna temelji se i na Uputama za izradu proračuna jedinica lokalne i područne (regionalne)</w:t>
      </w:r>
      <w:r w:rsidR="000E373F" w:rsidRPr="0078496E">
        <w:rPr>
          <w:rFonts w:asciiTheme="minorHAnsi" w:hAnsiTheme="minorHAnsi" w:cstheme="minorHAnsi"/>
        </w:rPr>
        <w:t xml:space="preserve"> samouprave za razdoblje od 2019. do 2021</w:t>
      </w:r>
      <w:r w:rsidRPr="0078496E">
        <w:rPr>
          <w:rFonts w:asciiTheme="minorHAnsi" w:hAnsiTheme="minorHAnsi" w:cstheme="minorHAnsi"/>
        </w:rPr>
        <w:t xml:space="preserve">. godine, kojima je određeno da jedinice lokalne i područne (regionalne) samouprave koje odlukama o izvršavanju proračuna propišu izuzeće od obveze uplate vlastitih i namjenskih prihoda i primitaka korisnika u proračun, moraju osigurati izvještajno praćenje ostvarivanja vlastitih i namjenskih prihoda i primitaka, kao i njihova trošenja. </w:t>
      </w:r>
    </w:p>
    <w:p w:rsidR="0078496E" w:rsidRPr="0078496E" w:rsidRDefault="0078496E" w:rsidP="00C012CC">
      <w:pPr>
        <w:pStyle w:val="Default"/>
        <w:jc w:val="both"/>
        <w:rPr>
          <w:rFonts w:asciiTheme="minorHAnsi" w:hAnsiTheme="minorHAnsi" w:cstheme="minorHAnsi"/>
        </w:rPr>
      </w:pPr>
    </w:p>
    <w:p w:rsidR="0078496E" w:rsidRDefault="00C012CC" w:rsidP="00C012CC">
      <w:pPr>
        <w:pStyle w:val="Default"/>
        <w:jc w:val="both"/>
        <w:rPr>
          <w:rFonts w:asciiTheme="minorHAnsi" w:hAnsiTheme="minorHAnsi" w:cstheme="minorHAnsi"/>
        </w:rPr>
      </w:pPr>
      <w:r w:rsidRPr="0078496E">
        <w:rPr>
          <w:rFonts w:asciiTheme="minorHAnsi" w:hAnsiTheme="minorHAnsi" w:cstheme="minorHAnsi"/>
        </w:rPr>
        <w:t>Ovi podaci moraju biti uključeni u polugodišnji i godišnji izvještaj o izvršenju proračuna jedinice lokalne i područne (regionalne) samouprave.</w:t>
      </w:r>
      <w:r w:rsidR="000C33B0" w:rsidRPr="0078496E">
        <w:rPr>
          <w:rFonts w:asciiTheme="minorHAnsi" w:hAnsiTheme="minorHAnsi" w:cstheme="minorHAnsi"/>
        </w:rPr>
        <w:t xml:space="preserve"> Stoga se ukupno iskazani prihodi i primici te rashodi i izdaci u polugodišnjem izvještaju o izvršenju Proračuna Grada Trogira za razdoblje siječanj-lipanj 2019. odnose na Grad Trogir i </w:t>
      </w:r>
      <w:r w:rsidRPr="0078496E">
        <w:rPr>
          <w:rFonts w:asciiTheme="minorHAnsi" w:hAnsiTheme="minorHAnsi" w:cstheme="minorHAnsi"/>
        </w:rPr>
        <w:t xml:space="preserve"> </w:t>
      </w:r>
      <w:r w:rsidR="000C33B0" w:rsidRPr="0078496E">
        <w:rPr>
          <w:rFonts w:asciiTheme="minorHAnsi" w:hAnsiTheme="minorHAnsi" w:cstheme="minorHAnsi"/>
        </w:rPr>
        <w:t>5 proračunskih korisnika (Dječji vrtić Trogir, Gradska knjižnica Trogir, Muzej Grada Trogira, te od 2019.g. Grad Trogir je dobio još dva korisnika ,a to su:</w:t>
      </w:r>
      <w:r w:rsidR="00830EEA" w:rsidRPr="0078496E">
        <w:rPr>
          <w:rFonts w:asciiTheme="minorHAnsi" w:hAnsiTheme="minorHAnsi" w:cstheme="minorHAnsi"/>
        </w:rPr>
        <w:t xml:space="preserve"> </w:t>
      </w:r>
      <w:r w:rsidR="00207602">
        <w:rPr>
          <w:rFonts w:asciiTheme="minorHAnsi" w:hAnsiTheme="minorHAnsi" w:cstheme="minorHAnsi"/>
        </w:rPr>
        <w:t xml:space="preserve">J.U. </w:t>
      </w:r>
      <w:r w:rsidR="00830EEA" w:rsidRPr="0078496E">
        <w:rPr>
          <w:rFonts w:asciiTheme="minorHAnsi" w:hAnsiTheme="minorHAnsi" w:cstheme="minorHAnsi"/>
        </w:rPr>
        <w:t>S</w:t>
      </w:r>
      <w:r w:rsidR="000C33B0" w:rsidRPr="0078496E">
        <w:rPr>
          <w:rFonts w:asciiTheme="minorHAnsi" w:hAnsiTheme="minorHAnsi" w:cstheme="minorHAnsi"/>
        </w:rPr>
        <w:t>portski objekti Trogir i Javna vatrogasna postrojba</w:t>
      </w:r>
      <w:r w:rsidR="00207602">
        <w:rPr>
          <w:rFonts w:asciiTheme="minorHAnsi" w:hAnsiTheme="minorHAnsi" w:cstheme="minorHAnsi"/>
        </w:rPr>
        <w:t xml:space="preserve"> Grada Trogira</w:t>
      </w:r>
      <w:r w:rsidR="000C33B0" w:rsidRPr="0078496E">
        <w:rPr>
          <w:rFonts w:asciiTheme="minorHAnsi" w:hAnsiTheme="minorHAnsi" w:cstheme="minorHAnsi"/>
        </w:rPr>
        <w:t>).</w:t>
      </w:r>
    </w:p>
    <w:p w:rsidR="0078496E" w:rsidRPr="0078496E" w:rsidRDefault="0078496E" w:rsidP="00C012CC">
      <w:pPr>
        <w:pStyle w:val="Default"/>
        <w:jc w:val="both"/>
        <w:rPr>
          <w:rFonts w:asciiTheme="minorHAnsi" w:hAnsiTheme="minorHAnsi" w:cstheme="minorHAnsi"/>
        </w:rPr>
      </w:pPr>
    </w:p>
    <w:p w:rsidR="000C33B0" w:rsidRPr="0078496E" w:rsidRDefault="00830EEA" w:rsidP="00C012CC">
      <w:pPr>
        <w:pStyle w:val="Default"/>
        <w:jc w:val="both"/>
        <w:rPr>
          <w:rFonts w:asciiTheme="minorHAnsi" w:hAnsiTheme="minorHAnsi" w:cstheme="minorHAnsi"/>
        </w:rPr>
      </w:pPr>
      <w:r w:rsidRPr="0078496E">
        <w:rPr>
          <w:rFonts w:asciiTheme="minorHAnsi" w:hAnsiTheme="minorHAnsi" w:cstheme="minorHAnsi"/>
        </w:rPr>
        <w:t xml:space="preserve">Prilikom izrade Izvješća uočene su određene neusklađenosti kod evidentiranja poslovnih događaja proračunskih korisnika i to najčešće: dio evidentiranih prihoda i rashoda nije planiran u financijskim planovima korisnika, pojedini rashodi se evidentiraju u iznosima višim od planiranih i/ili ostvarenih u namjenskom izvoru iz kojih se financiraju i ostalo. Unatoč navedenim problemima i složenosti izrade ovakvog konsolidiranog Izvještaja, postignut je značajan napredak </w:t>
      </w:r>
      <w:r w:rsidR="00CF5EC2" w:rsidRPr="0078496E">
        <w:rPr>
          <w:rFonts w:asciiTheme="minorHAnsi" w:hAnsiTheme="minorHAnsi" w:cstheme="minorHAnsi"/>
        </w:rPr>
        <w:t>u odnosu na prethodna razdoblja</w:t>
      </w:r>
      <w:r w:rsidRPr="0078496E">
        <w:rPr>
          <w:rFonts w:asciiTheme="minorHAnsi" w:hAnsiTheme="minorHAnsi" w:cstheme="minorHAnsi"/>
        </w:rPr>
        <w:t>.</w:t>
      </w:r>
    </w:p>
    <w:p w:rsidR="00C012CC" w:rsidRPr="00A63D93" w:rsidRDefault="00C012CC" w:rsidP="00C012CC">
      <w:pPr>
        <w:pStyle w:val="Default"/>
        <w:jc w:val="both"/>
        <w:rPr>
          <w:rFonts w:ascii="Times New Roman" w:hAnsi="Times New Roman" w:cs="Times New Roman"/>
          <w:sz w:val="22"/>
          <w:szCs w:val="22"/>
        </w:rPr>
      </w:pPr>
    </w:p>
    <w:p w:rsidR="00C012CC" w:rsidRPr="0078496E" w:rsidRDefault="00C012CC" w:rsidP="00C012CC">
      <w:pPr>
        <w:spacing w:after="0" w:line="240" w:lineRule="auto"/>
        <w:jc w:val="both"/>
        <w:rPr>
          <w:rFonts w:cstheme="minorHAnsi"/>
          <w:sz w:val="24"/>
          <w:szCs w:val="24"/>
        </w:rPr>
      </w:pPr>
      <w:r w:rsidRPr="0078496E">
        <w:rPr>
          <w:rFonts w:cstheme="minorHAnsi"/>
          <w:sz w:val="24"/>
          <w:szCs w:val="24"/>
        </w:rPr>
        <w:t>Člankom 108. Zakona o proračunu i člankom 4. Pravilnika o polugodišnjem i godišnjem izvještaju o izvršenju proračuna utvrđeno je da polugodišnji izvještaj  sadrži:</w:t>
      </w:r>
    </w:p>
    <w:p w:rsidR="00C012CC" w:rsidRPr="0078496E" w:rsidRDefault="00C012CC" w:rsidP="00C012CC">
      <w:pPr>
        <w:spacing w:after="0"/>
        <w:jc w:val="both"/>
        <w:rPr>
          <w:rFonts w:cstheme="minorHAnsi"/>
          <w:sz w:val="24"/>
          <w:szCs w:val="24"/>
        </w:rPr>
      </w:pPr>
    </w:p>
    <w:p w:rsidR="00C012CC" w:rsidRPr="0078496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78496E">
        <w:rPr>
          <w:rFonts w:asciiTheme="minorHAnsi" w:hAnsiTheme="minorHAnsi" w:cstheme="minorHAnsi"/>
          <w:sz w:val="24"/>
          <w:szCs w:val="24"/>
        </w:rPr>
        <w:t>opći dio proračuna koji čini Račun prihoda i rashoda i Račun financiranja s analitičkim prikazom te rezultat poslovanja na razini odjeljka ekonomske klasifikacije,</w:t>
      </w:r>
    </w:p>
    <w:p w:rsidR="00C012CC" w:rsidRPr="0078496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78496E">
        <w:rPr>
          <w:rFonts w:asciiTheme="minorHAnsi" w:hAnsiTheme="minorHAnsi" w:cstheme="minorHAnsi"/>
          <w:sz w:val="24"/>
          <w:szCs w:val="24"/>
        </w:rPr>
        <w:t>posebni dio proračuna po organizacijskoj i programskoj klasifikaciji te razini odjeljka ekonomske klasifikacije, koji sadrži tri zasebna izvještaja po proračunskim klasifikacijama: organizacijskoj, ekonomskoj i programskoj,</w:t>
      </w:r>
    </w:p>
    <w:p w:rsidR="00C012CC" w:rsidRPr="0078496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78496E">
        <w:rPr>
          <w:rFonts w:asciiTheme="minorHAnsi" w:hAnsiTheme="minorHAnsi" w:cstheme="minorHAnsi"/>
          <w:sz w:val="24"/>
          <w:szCs w:val="24"/>
        </w:rPr>
        <w:t>izvještaj o zaduživanju na domaćem i stranom tržištu novca i kapitala koji obuhvaća pregled zaduživanja</w:t>
      </w:r>
      <w:r w:rsidRPr="0078496E">
        <w:rPr>
          <w:rFonts w:asciiTheme="minorHAnsi" w:eastAsia="Times New Roman" w:hAnsiTheme="minorHAnsi" w:cstheme="minorHAnsi"/>
          <w:color w:val="000000"/>
          <w:sz w:val="24"/>
          <w:szCs w:val="24"/>
          <w:lang w:eastAsia="hr-HR"/>
        </w:rPr>
        <w:t xml:space="preserve"> u izvještajnom razdoblju po vrsti instrumenata, valutnoj, kamatnoj i ročnoj strukturi te stanje obveza za kredite i zajmove na početku i kraju proračunske godine.</w:t>
      </w:r>
      <w:r w:rsidRPr="0078496E">
        <w:rPr>
          <w:rFonts w:asciiTheme="minorHAnsi" w:hAnsiTheme="minorHAnsi" w:cstheme="minorHAnsi"/>
          <w:sz w:val="24"/>
          <w:szCs w:val="24"/>
        </w:rPr>
        <w:t xml:space="preserve"> </w:t>
      </w:r>
    </w:p>
    <w:p w:rsidR="00C012CC" w:rsidRPr="0078496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78496E">
        <w:rPr>
          <w:rFonts w:asciiTheme="minorHAnsi" w:hAnsiTheme="minorHAnsi" w:cstheme="minorHAnsi"/>
          <w:sz w:val="24"/>
          <w:szCs w:val="24"/>
        </w:rPr>
        <w:t>izvještaj o korištenju proračunske zalihe,</w:t>
      </w:r>
    </w:p>
    <w:p w:rsidR="00C012CC" w:rsidRPr="0078496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78496E">
        <w:rPr>
          <w:rFonts w:asciiTheme="minorHAnsi" w:hAnsiTheme="minorHAnsi" w:cstheme="minorHAnsi"/>
          <w:sz w:val="24"/>
          <w:szCs w:val="24"/>
        </w:rPr>
        <w:t>izvještaj o danim jamstvima i izdacima po danim jamstvima,</w:t>
      </w:r>
    </w:p>
    <w:p w:rsidR="00C012CC" w:rsidRPr="0078496E" w:rsidRDefault="00C012CC" w:rsidP="00C012CC">
      <w:pPr>
        <w:pStyle w:val="Odlomakpopisa"/>
        <w:numPr>
          <w:ilvl w:val="0"/>
          <w:numId w:val="1"/>
        </w:numPr>
        <w:spacing w:after="0" w:line="240" w:lineRule="auto"/>
        <w:jc w:val="both"/>
        <w:rPr>
          <w:rFonts w:asciiTheme="minorHAnsi" w:hAnsiTheme="minorHAnsi" w:cstheme="minorHAnsi"/>
          <w:sz w:val="24"/>
          <w:szCs w:val="24"/>
        </w:rPr>
      </w:pPr>
      <w:r w:rsidRPr="0078496E">
        <w:rPr>
          <w:rFonts w:asciiTheme="minorHAnsi" w:hAnsiTheme="minorHAnsi" w:cstheme="minorHAnsi"/>
          <w:sz w:val="24"/>
          <w:szCs w:val="24"/>
        </w:rPr>
        <w:t xml:space="preserve">obrazloženje ostvarenja prihoda i primitaka, rashoda i izdataka. </w:t>
      </w:r>
    </w:p>
    <w:p w:rsidR="00C012CC" w:rsidRPr="00A63D93" w:rsidRDefault="00C012CC" w:rsidP="00C012CC">
      <w:pPr>
        <w:spacing w:after="0"/>
        <w:jc w:val="both"/>
        <w:rPr>
          <w:rFonts w:ascii="Times New Roman" w:hAnsi="Times New Roman" w:cs="Times New Roman"/>
        </w:rPr>
      </w:pPr>
    </w:p>
    <w:p w:rsidR="00011F95" w:rsidRPr="0078496E" w:rsidRDefault="00C012CC" w:rsidP="00C012CC">
      <w:pPr>
        <w:pStyle w:val="Default"/>
        <w:jc w:val="both"/>
        <w:rPr>
          <w:rFonts w:asciiTheme="minorHAnsi" w:hAnsiTheme="minorHAnsi" w:cstheme="minorHAnsi"/>
        </w:rPr>
      </w:pPr>
      <w:r w:rsidRPr="0078496E">
        <w:rPr>
          <w:rFonts w:asciiTheme="minorHAnsi" w:hAnsiTheme="minorHAnsi" w:cstheme="minorHAnsi"/>
        </w:rPr>
        <w:t>U skladu s odredbama Zakona i Pravilnika, u općem i posebnom dijelu proračuna prezentirani su podaci o p</w:t>
      </w:r>
      <w:r w:rsidR="000C33B0" w:rsidRPr="0078496E">
        <w:rPr>
          <w:rFonts w:asciiTheme="minorHAnsi" w:hAnsiTheme="minorHAnsi" w:cstheme="minorHAnsi"/>
        </w:rPr>
        <w:t>laniranim prihodima i primicima</w:t>
      </w:r>
      <w:r w:rsidRPr="0078496E">
        <w:rPr>
          <w:rFonts w:asciiTheme="minorHAnsi" w:hAnsiTheme="minorHAnsi" w:cstheme="minorHAnsi"/>
        </w:rPr>
        <w:t xml:space="preserve">, te rashodima i izdacima kroz Izvorni plan te </w:t>
      </w:r>
      <w:r w:rsidRPr="0078496E">
        <w:rPr>
          <w:rFonts w:asciiTheme="minorHAnsi" w:hAnsiTheme="minorHAnsi" w:cstheme="minorHAnsi"/>
        </w:rPr>
        <w:lastRenderedPageBreak/>
        <w:t xml:space="preserve">podaci o njihovom izvršenju </w:t>
      </w:r>
      <w:r w:rsidR="000E373F" w:rsidRPr="0078496E">
        <w:rPr>
          <w:rFonts w:asciiTheme="minorHAnsi" w:hAnsiTheme="minorHAnsi" w:cstheme="minorHAnsi"/>
        </w:rPr>
        <w:t>u razdoblju od 01.01.-30.06.2019</w:t>
      </w:r>
      <w:r w:rsidRPr="0078496E">
        <w:rPr>
          <w:rFonts w:asciiTheme="minorHAnsi" w:hAnsiTheme="minorHAnsi" w:cstheme="minorHAnsi"/>
        </w:rPr>
        <w:t>.</w:t>
      </w:r>
      <w:r w:rsidR="008764B0" w:rsidRPr="0078496E">
        <w:rPr>
          <w:rFonts w:asciiTheme="minorHAnsi" w:hAnsiTheme="minorHAnsi" w:cstheme="minorHAnsi"/>
        </w:rPr>
        <w:t xml:space="preserve"> godine.</w:t>
      </w:r>
      <w:r w:rsidR="00011F95" w:rsidRPr="0078496E">
        <w:rPr>
          <w:rFonts w:asciiTheme="minorHAnsi" w:eastAsia="Times New Roman" w:hAnsiTheme="minorHAnsi" w:cstheme="minorHAnsi"/>
          <w:bCs/>
          <w:lang w:eastAsia="hr-HR"/>
        </w:rPr>
        <w:t xml:space="preserve"> Izvorni plan j</w:t>
      </w:r>
      <w:r w:rsidR="000E373F" w:rsidRPr="0078496E">
        <w:rPr>
          <w:rFonts w:asciiTheme="minorHAnsi" w:eastAsia="Times New Roman" w:hAnsiTheme="minorHAnsi" w:cstheme="minorHAnsi"/>
          <w:bCs/>
          <w:lang w:eastAsia="hr-HR"/>
        </w:rPr>
        <w:t>e Proračun Grada Trogira za 2019</w:t>
      </w:r>
      <w:r w:rsidR="00011F95" w:rsidRPr="0078496E">
        <w:rPr>
          <w:rFonts w:asciiTheme="minorHAnsi" w:eastAsia="Times New Roman" w:hAnsiTheme="minorHAnsi" w:cstheme="minorHAnsi"/>
          <w:bCs/>
          <w:lang w:eastAsia="hr-HR"/>
        </w:rPr>
        <w:t xml:space="preserve">. godinu, odnosno posljednje izmjene i dopune proračuna donesene od strane </w:t>
      </w:r>
      <w:r w:rsidR="00CF5EC2" w:rsidRPr="0078496E">
        <w:rPr>
          <w:rFonts w:asciiTheme="minorHAnsi" w:eastAsia="Times New Roman" w:hAnsiTheme="minorHAnsi" w:cstheme="minorHAnsi"/>
          <w:bCs/>
          <w:lang w:eastAsia="hr-HR"/>
        </w:rPr>
        <w:t>predstavničkog tijela dana na 18.sjednici održanoj dana 21.ožujka 2019</w:t>
      </w:r>
      <w:r w:rsidR="00011F95" w:rsidRPr="0078496E">
        <w:rPr>
          <w:rFonts w:asciiTheme="minorHAnsi" w:eastAsia="Times New Roman" w:hAnsiTheme="minorHAnsi" w:cstheme="minorHAnsi"/>
          <w:bCs/>
          <w:lang w:eastAsia="hr-HR"/>
        </w:rPr>
        <w:t xml:space="preserve">. godine. </w:t>
      </w:r>
      <w:r w:rsidR="00011F95" w:rsidRPr="0078496E">
        <w:rPr>
          <w:rFonts w:asciiTheme="minorHAnsi" w:hAnsiTheme="minorHAnsi" w:cstheme="minorHAnsi"/>
        </w:rPr>
        <w:t xml:space="preserve">  </w:t>
      </w:r>
    </w:p>
    <w:p w:rsidR="00C012CC" w:rsidRPr="0078496E" w:rsidRDefault="008764B0" w:rsidP="00C012CC">
      <w:pPr>
        <w:pStyle w:val="Default"/>
        <w:jc w:val="both"/>
        <w:rPr>
          <w:rFonts w:asciiTheme="minorHAnsi" w:hAnsiTheme="minorHAnsi" w:cstheme="minorHAnsi"/>
        </w:rPr>
      </w:pPr>
      <w:r w:rsidRPr="0078496E">
        <w:rPr>
          <w:rFonts w:asciiTheme="minorHAnsi" w:hAnsiTheme="minorHAnsi" w:cstheme="minorHAnsi"/>
        </w:rPr>
        <w:t xml:space="preserve"> </w:t>
      </w:r>
      <w:r w:rsidR="00C012CC" w:rsidRPr="0078496E">
        <w:rPr>
          <w:rFonts w:asciiTheme="minorHAnsi" w:hAnsiTheme="minorHAnsi" w:cstheme="minorHAnsi"/>
        </w:rPr>
        <w:t>U općem dijelu prikazani su i usporedni podaci s izvršenjem Pr</w:t>
      </w:r>
      <w:r w:rsidR="000E373F" w:rsidRPr="0078496E">
        <w:rPr>
          <w:rFonts w:asciiTheme="minorHAnsi" w:hAnsiTheme="minorHAnsi" w:cstheme="minorHAnsi"/>
        </w:rPr>
        <w:t>oračuna u prvom polugodištu 2018</w:t>
      </w:r>
      <w:r w:rsidR="00C012CC" w:rsidRPr="0078496E">
        <w:rPr>
          <w:rFonts w:asciiTheme="minorHAnsi" w:hAnsiTheme="minorHAnsi" w:cstheme="minorHAnsi"/>
        </w:rPr>
        <w:t>.godine. Plan se iskazuje na razini podskupine (3.razina ekonomske klasifikacije), a izvršenje na razini odjeljka ( 4.razina ekonomske klasifikacije).</w:t>
      </w:r>
    </w:p>
    <w:p w:rsidR="00CF5EC2" w:rsidRDefault="00CF5EC2" w:rsidP="0078496E">
      <w:pPr>
        <w:spacing w:after="0"/>
        <w:rPr>
          <w:rFonts w:ascii="Times New Roman" w:hAnsi="Times New Roman"/>
          <w:b/>
        </w:rPr>
      </w:pPr>
    </w:p>
    <w:p w:rsidR="0078496E" w:rsidRPr="0078496E" w:rsidRDefault="0078496E" w:rsidP="0078496E">
      <w:pPr>
        <w:spacing w:after="0"/>
        <w:rPr>
          <w:rFonts w:ascii="Times New Roman" w:hAnsi="Times New Roman"/>
          <w:b/>
          <w:sz w:val="24"/>
          <w:szCs w:val="24"/>
        </w:rPr>
      </w:pPr>
    </w:p>
    <w:p w:rsidR="000A202A" w:rsidRPr="00E55DB7" w:rsidRDefault="000A202A" w:rsidP="000A202A">
      <w:pPr>
        <w:pStyle w:val="Odlomakpopisa"/>
        <w:spacing w:after="0"/>
        <w:jc w:val="center"/>
        <w:rPr>
          <w:rFonts w:ascii="Times New Roman" w:hAnsi="Times New Roman"/>
          <w:b/>
          <w:sz w:val="24"/>
          <w:szCs w:val="24"/>
        </w:rPr>
      </w:pPr>
      <w:r w:rsidRPr="00E55DB7">
        <w:rPr>
          <w:rFonts w:ascii="Times New Roman" w:hAnsi="Times New Roman"/>
          <w:b/>
          <w:sz w:val="24"/>
          <w:szCs w:val="24"/>
        </w:rPr>
        <w:t>IZVJEŠTAJ O ZADUŽIVANJU NA DOMAĆEM I STRANOM</w:t>
      </w:r>
    </w:p>
    <w:p w:rsidR="000A202A" w:rsidRPr="00E55DB7" w:rsidRDefault="000A202A" w:rsidP="000A202A">
      <w:pPr>
        <w:pStyle w:val="Odlomakpopisa"/>
        <w:spacing w:after="0"/>
        <w:jc w:val="center"/>
        <w:rPr>
          <w:rFonts w:ascii="Times New Roman" w:hAnsi="Times New Roman"/>
          <w:b/>
          <w:sz w:val="24"/>
          <w:szCs w:val="24"/>
        </w:rPr>
      </w:pPr>
      <w:r w:rsidRPr="00E55DB7">
        <w:rPr>
          <w:rFonts w:ascii="Times New Roman" w:hAnsi="Times New Roman"/>
          <w:b/>
          <w:sz w:val="24"/>
          <w:szCs w:val="24"/>
        </w:rPr>
        <w:t>TRŽIŠTU NOVCA I KAPITALA</w:t>
      </w:r>
    </w:p>
    <w:p w:rsidR="000A202A" w:rsidRPr="00A63D93" w:rsidRDefault="000A202A" w:rsidP="000A202A">
      <w:pPr>
        <w:pStyle w:val="Odlomakpopisa"/>
        <w:spacing w:after="0"/>
        <w:ind w:left="1080"/>
        <w:jc w:val="center"/>
        <w:rPr>
          <w:rFonts w:ascii="Times New Roman" w:hAnsi="Times New Roman"/>
          <w:b/>
        </w:rPr>
      </w:pPr>
    </w:p>
    <w:p w:rsidR="000A202A" w:rsidRPr="0078496E" w:rsidRDefault="000A202A" w:rsidP="000A202A">
      <w:pPr>
        <w:autoSpaceDE w:val="0"/>
        <w:autoSpaceDN w:val="0"/>
        <w:adjustRightInd w:val="0"/>
        <w:spacing w:after="0" w:line="240" w:lineRule="auto"/>
        <w:jc w:val="both"/>
        <w:rPr>
          <w:rFonts w:eastAsia="Times New Roman" w:cstheme="minorHAnsi"/>
          <w:sz w:val="24"/>
          <w:szCs w:val="24"/>
          <w:lang w:eastAsia="hr-HR"/>
        </w:rPr>
      </w:pPr>
      <w:r w:rsidRPr="0078496E">
        <w:rPr>
          <w:rFonts w:eastAsia="Times New Roman" w:cstheme="minorHAnsi"/>
          <w:sz w:val="24"/>
          <w:szCs w:val="24"/>
          <w:lang w:eastAsia="hr-HR"/>
        </w:rPr>
        <w:t>Zaduživanje jedinica lokalne i područne (regionalne) samouprave regulirano je Zakonom o proračunu i Pravilnikom o postupku zaduživanja te davanju jamstava i suglasnosti jedinica lokalne i područne (regionalne) samouprave (Narodne novine, broj 55/09. i 139/10.).</w:t>
      </w:r>
    </w:p>
    <w:p w:rsidR="000A202A" w:rsidRPr="0078496E" w:rsidRDefault="000E373F" w:rsidP="000A202A">
      <w:pPr>
        <w:spacing w:after="0" w:line="240" w:lineRule="auto"/>
        <w:jc w:val="both"/>
        <w:rPr>
          <w:rFonts w:eastAsia="Times New Roman" w:cstheme="minorHAnsi"/>
          <w:sz w:val="24"/>
          <w:szCs w:val="24"/>
          <w:lang w:eastAsia="hr-HR"/>
        </w:rPr>
      </w:pPr>
      <w:r w:rsidRPr="0078496E">
        <w:rPr>
          <w:rFonts w:eastAsia="Times New Roman" w:cstheme="minorHAnsi"/>
          <w:sz w:val="24"/>
          <w:szCs w:val="24"/>
          <w:lang w:eastAsia="hr-HR"/>
        </w:rPr>
        <w:t>Tijekom prvog polugodišta 2019</w:t>
      </w:r>
      <w:r w:rsidR="000A202A" w:rsidRPr="0078496E">
        <w:rPr>
          <w:rFonts w:eastAsia="Times New Roman" w:cstheme="minorHAnsi"/>
          <w:sz w:val="24"/>
          <w:szCs w:val="24"/>
          <w:lang w:eastAsia="hr-HR"/>
        </w:rPr>
        <w:t>. godine Grad Trogir se nije dugoročno zaduživao.</w:t>
      </w:r>
    </w:p>
    <w:p w:rsidR="000A202A" w:rsidRPr="00A63D93" w:rsidRDefault="000A202A" w:rsidP="000A202A">
      <w:pPr>
        <w:spacing w:after="0" w:line="240" w:lineRule="auto"/>
        <w:jc w:val="both"/>
        <w:rPr>
          <w:rFonts w:ascii="Times New Roman" w:eastAsia="Times New Roman" w:hAnsi="Times New Roman" w:cs="Times New Roman"/>
          <w:lang w:eastAsia="hr-HR"/>
        </w:rPr>
      </w:pPr>
    </w:p>
    <w:p w:rsidR="000A202A" w:rsidRPr="00E55DB7" w:rsidRDefault="000A202A" w:rsidP="000A202A">
      <w:pPr>
        <w:pStyle w:val="Odlomakpopisa"/>
        <w:jc w:val="center"/>
        <w:rPr>
          <w:rFonts w:ascii="Times New Roman" w:hAnsi="Times New Roman"/>
          <w:b/>
          <w:sz w:val="24"/>
          <w:szCs w:val="24"/>
        </w:rPr>
      </w:pPr>
      <w:r w:rsidRPr="00E55DB7">
        <w:rPr>
          <w:rFonts w:ascii="Times New Roman" w:hAnsi="Times New Roman"/>
          <w:b/>
          <w:sz w:val="24"/>
          <w:szCs w:val="24"/>
        </w:rPr>
        <w:t>IZVJEŠTAJ O KORIŠTENJU PRORAČUNSKE ZALIHE</w:t>
      </w:r>
    </w:p>
    <w:p w:rsidR="000A202A" w:rsidRPr="0078496E" w:rsidRDefault="000A202A" w:rsidP="000A202A">
      <w:pPr>
        <w:spacing w:after="0" w:line="240" w:lineRule="auto"/>
        <w:jc w:val="both"/>
        <w:rPr>
          <w:rFonts w:cstheme="minorHAnsi"/>
          <w:sz w:val="24"/>
          <w:szCs w:val="24"/>
        </w:rPr>
      </w:pPr>
      <w:r w:rsidRPr="0078496E">
        <w:rPr>
          <w:rFonts w:cstheme="minorHAnsi"/>
          <w:sz w:val="24"/>
          <w:szCs w:val="24"/>
        </w:rPr>
        <w:t xml:space="preserve">Sukladno Zakonu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događaja koji mogu ugroziti okoliš i ostalih nepredvidivih nesreća; za izvršenje sudskih odluka i nagodbi za isplatu naknade i rente te za druge nepredviđene rashode u tijeku godine. </w:t>
      </w:r>
      <w:r w:rsidR="00CF5EC2" w:rsidRPr="0078496E">
        <w:rPr>
          <w:rFonts w:cstheme="minorHAnsi"/>
          <w:sz w:val="24"/>
          <w:szCs w:val="24"/>
        </w:rPr>
        <w:t>U proračunu za 2019</w:t>
      </w:r>
      <w:r w:rsidRPr="0078496E">
        <w:rPr>
          <w:rFonts w:cstheme="minorHAnsi"/>
          <w:sz w:val="24"/>
          <w:szCs w:val="24"/>
        </w:rPr>
        <w:t xml:space="preserve">. godinu utvrđena su sredstva za nepredviđene rashode u okviru skupine 385- proračunska pričuva u iznosu od 300.000,00 kn. </w:t>
      </w:r>
    </w:p>
    <w:p w:rsidR="000A202A" w:rsidRPr="0078496E" w:rsidRDefault="000A202A" w:rsidP="000A202A">
      <w:pPr>
        <w:spacing w:after="0" w:line="240" w:lineRule="auto"/>
        <w:jc w:val="both"/>
        <w:rPr>
          <w:rFonts w:cstheme="minorHAnsi"/>
          <w:sz w:val="24"/>
          <w:szCs w:val="24"/>
        </w:rPr>
      </w:pPr>
      <w:r w:rsidRPr="0078496E">
        <w:rPr>
          <w:rFonts w:cstheme="minorHAnsi"/>
          <w:sz w:val="24"/>
          <w:szCs w:val="24"/>
        </w:rPr>
        <w:t xml:space="preserve">Tijekom </w:t>
      </w:r>
      <w:r w:rsidR="00CF5EC2" w:rsidRPr="0078496E">
        <w:rPr>
          <w:rFonts w:cstheme="minorHAnsi"/>
          <w:sz w:val="24"/>
          <w:szCs w:val="24"/>
        </w:rPr>
        <w:t>prvog polugodišta 2019</w:t>
      </w:r>
      <w:r w:rsidRPr="0078496E">
        <w:rPr>
          <w:rFonts w:cstheme="minorHAnsi"/>
          <w:sz w:val="24"/>
          <w:szCs w:val="24"/>
        </w:rPr>
        <w:t>.</w:t>
      </w:r>
      <w:r w:rsidR="008764B0" w:rsidRPr="0078496E">
        <w:rPr>
          <w:rFonts w:cstheme="minorHAnsi"/>
          <w:sz w:val="24"/>
          <w:szCs w:val="24"/>
        </w:rPr>
        <w:t xml:space="preserve"> </w:t>
      </w:r>
      <w:r w:rsidR="003B0099" w:rsidRPr="0078496E">
        <w:rPr>
          <w:rFonts w:cstheme="minorHAnsi"/>
          <w:sz w:val="24"/>
          <w:szCs w:val="24"/>
        </w:rPr>
        <w:t xml:space="preserve">godine korištena su sredstva proračunske pričuve u iznosu od 62.000 kn u svrhu plaćanja obveza za izvršenu uslugu izrade tehničke dokumentacije rekonstrukcije državne ceste D315 </w:t>
      </w:r>
      <w:proofErr w:type="spellStart"/>
      <w:r w:rsidR="003B0099" w:rsidRPr="0078496E">
        <w:rPr>
          <w:rFonts w:cstheme="minorHAnsi"/>
          <w:sz w:val="24"/>
          <w:szCs w:val="24"/>
        </w:rPr>
        <w:t>Pantan</w:t>
      </w:r>
      <w:proofErr w:type="spellEnd"/>
      <w:r w:rsidR="003B0099" w:rsidRPr="0078496E">
        <w:rPr>
          <w:rFonts w:cstheme="minorHAnsi"/>
          <w:sz w:val="24"/>
          <w:szCs w:val="24"/>
        </w:rPr>
        <w:t>- Trogir koja je pokrenuta u 2018.g. i za koju su bila osigurana sredstva u proračunu 2018.g., a ista je realizirana u 2019.g. ali nisu bila osigurana sredstva u 2019.g</w:t>
      </w:r>
      <w:r w:rsidRPr="0078496E">
        <w:rPr>
          <w:rFonts w:cstheme="minorHAnsi"/>
          <w:sz w:val="24"/>
          <w:szCs w:val="24"/>
        </w:rPr>
        <w:t>.</w:t>
      </w:r>
    </w:p>
    <w:p w:rsidR="009B3EDB" w:rsidRPr="0078496E" w:rsidRDefault="009B3EDB" w:rsidP="000A202A">
      <w:pPr>
        <w:spacing w:after="0" w:line="240" w:lineRule="auto"/>
        <w:jc w:val="both"/>
        <w:rPr>
          <w:rFonts w:cstheme="minorHAnsi"/>
          <w:sz w:val="24"/>
          <w:szCs w:val="24"/>
        </w:rPr>
      </w:pPr>
      <w:r w:rsidRPr="0078496E">
        <w:rPr>
          <w:rFonts w:cstheme="minorHAnsi"/>
          <w:sz w:val="24"/>
          <w:szCs w:val="24"/>
        </w:rPr>
        <w:t xml:space="preserve">Odlukom o </w:t>
      </w:r>
      <w:r w:rsidR="00EE6607" w:rsidRPr="0078496E">
        <w:rPr>
          <w:rFonts w:cstheme="minorHAnsi"/>
          <w:sz w:val="24"/>
          <w:szCs w:val="24"/>
        </w:rPr>
        <w:t xml:space="preserve">I. </w:t>
      </w:r>
      <w:r w:rsidRPr="0078496E">
        <w:rPr>
          <w:rFonts w:cstheme="minorHAnsi"/>
          <w:sz w:val="24"/>
          <w:szCs w:val="24"/>
        </w:rPr>
        <w:t>izmjenama i dopunama Proračuna za 2019.g.</w:t>
      </w:r>
      <w:r w:rsidR="00EE6607" w:rsidRPr="0078496E">
        <w:rPr>
          <w:rFonts w:cstheme="minorHAnsi"/>
          <w:sz w:val="24"/>
          <w:szCs w:val="24"/>
        </w:rPr>
        <w:t xml:space="preserve"> koje su usvojene na 18.sjednici održanoj dana 21.ožujka 2019.g. (Klasa: 400-06/18-01/4, </w:t>
      </w:r>
      <w:proofErr w:type="spellStart"/>
      <w:r w:rsidR="00EE6607" w:rsidRPr="0078496E">
        <w:rPr>
          <w:rFonts w:cstheme="minorHAnsi"/>
          <w:sz w:val="24"/>
          <w:szCs w:val="24"/>
        </w:rPr>
        <w:t>Urbroj</w:t>
      </w:r>
      <w:proofErr w:type="spellEnd"/>
      <w:r w:rsidR="00EE6607" w:rsidRPr="0078496E">
        <w:rPr>
          <w:rFonts w:cstheme="minorHAnsi"/>
          <w:sz w:val="24"/>
          <w:szCs w:val="24"/>
        </w:rPr>
        <w:t>: 2184/01-31/01-19-4), osigurana su dodatna sredstva i navedeni rashodi su preraspoređeni n</w:t>
      </w:r>
      <w:r w:rsidR="00DE6AA7" w:rsidRPr="0078496E">
        <w:rPr>
          <w:rFonts w:cstheme="minorHAnsi"/>
          <w:sz w:val="24"/>
          <w:szCs w:val="24"/>
        </w:rPr>
        <w:t>a pripadajuću predmetnu investiciju.</w:t>
      </w:r>
    </w:p>
    <w:p w:rsidR="000A202A" w:rsidRPr="00A63D93" w:rsidRDefault="000A202A" w:rsidP="000A202A">
      <w:pPr>
        <w:pStyle w:val="Odlomakpopisa"/>
        <w:spacing w:after="0"/>
        <w:ind w:left="0"/>
        <w:jc w:val="both"/>
        <w:rPr>
          <w:rFonts w:ascii="Times New Roman" w:hAnsi="Times New Roman"/>
          <w:b/>
        </w:rPr>
      </w:pPr>
    </w:p>
    <w:p w:rsidR="0078496E" w:rsidRDefault="0078496E" w:rsidP="000A202A">
      <w:pPr>
        <w:pStyle w:val="Odlomakpopisa"/>
        <w:ind w:left="1080"/>
        <w:rPr>
          <w:rFonts w:ascii="Times New Roman" w:hAnsi="Times New Roman"/>
          <w:b/>
          <w:sz w:val="24"/>
          <w:szCs w:val="24"/>
        </w:rPr>
      </w:pPr>
    </w:p>
    <w:p w:rsidR="0078496E" w:rsidRDefault="0078496E" w:rsidP="000A202A">
      <w:pPr>
        <w:pStyle w:val="Odlomakpopisa"/>
        <w:ind w:left="1080"/>
        <w:rPr>
          <w:rFonts w:ascii="Times New Roman" w:hAnsi="Times New Roman"/>
          <w:b/>
          <w:sz w:val="24"/>
          <w:szCs w:val="24"/>
        </w:rPr>
      </w:pPr>
    </w:p>
    <w:p w:rsidR="0078496E" w:rsidRDefault="0078496E" w:rsidP="000A202A">
      <w:pPr>
        <w:pStyle w:val="Odlomakpopisa"/>
        <w:ind w:left="1080"/>
        <w:rPr>
          <w:rFonts w:ascii="Times New Roman" w:hAnsi="Times New Roman"/>
          <w:b/>
          <w:sz w:val="24"/>
          <w:szCs w:val="24"/>
        </w:rPr>
      </w:pPr>
    </w:p>
    <w:p w:rsidR="0078496E" w:rsidRDefault="0078496E" w:rsidP="000A202A">
      <w:pPr>
        <w:pStyle w:val="Odlomakpopisa"/>
        <w:ind w:left="1080"/>
        <w:rPr>
          <w:rFonts w:ascii="Times New Roman" w:hAnsi="Times New Roman"/>
          <w:b/>
          <w:sz w:val="24"/>
          <w:szCs w:val="24"/>
        </w:rPr>
      </w:pPr>
    </w:p>
    <w:p w:rsidR="0078496E" w:rsidRDefault="0078496E" w:rsidP="000A202A">
      <w:pPr>
        <w:pStyle w:val="Odlomakpopisa"/>
        <w:ind w:left="1080"/>
        <w:rPr>
          <w:rFonts w:ascii="Times New Roman" w:hAnsi="Times New Roman"/>
          <w:b/>
          <w:sz w:val="24"/>
          <w:szCs w:val="24"/>
        </w:rPr>
      </w:pPr>
    </w:p>
    <w:p w:rsidR="0078496E" w:rsidRDefault="0078496E" w:rsidP="000A202A">
      <w:pPr>
        <w:pStyle w:val="Odlomakpopisa"/>
        <w:ind w:left="1080"/>
        <w:rPr>
          <w:rFonts w:ascii="Times New Roman" w:hAnsi="Times New Roman"/>
          <w:b/>
          <w:sz w:val="24"/>
          <w:szCs w:val="24"/>
        </w:rPr>
      </w:pPr>
    </w:p>
    <w:p w:rsidR="0078496E" w:rsidRDefault="0078496E" w:rsidP="000A202A">
      <w:pPr>
        <w:pStyle w:val="Odlomakpopisa"/>
        <w:ind w:left="1080"/>
        <w:rPr>
          <w:rFonts w:ascii="Times New Roman" w:hAnsi="Times New Roman"/>
          <w:b/>
          <w:sz w:val="24"/>
          <w:szCs w:val="24"/>
        </w:rPr>
      </w:pPr>
    </w:p>
    <w:p w:rsidR="0078496E" w:rsidRDefault="0078496E" w:rsidP="000A202A">
      <w:pPr>
        <w:pStyle w:val="Odlomakpopisa"/>
        <w:ind w:left="1080"/>
        <w:rPr>
          <w:rFonts w:ascii="Times New Roman" w:hAnsi="Times New Roman"/>
          <w:b/>
          <w:sz w:val="24"/>
          <w:szCs w:val="24"/>
        </w:rPr>
      </w:pPr>
    </w:p>
    <w:p w:rsidR="0078496E" w:rsidRDefault="0078496E" w:rsidP="000A202A">
      <w:pPr>
        <w:pStyle w:val="Odlomakpopisa"/>
        <w:ind w:left="1080"/>
        <w:rPr>
          <w:rFonts w:ascii="Times New Roman" w:hAnsi="Times New Roman"/>
          <w:b/>
          <w:sz w:val="24"/>
          <w:szCs w:val="24"/>
        </w:rPr>
      </w:pPr>
    </w:p>
    <w:p w:rsidR="00D6095D" w:rsidRDefault="00D6095D" w:rsidP="000A202A">
      <w:pPr>
        <w:pStyle w:val="Odlomakpopisa"/>
        <w:ind w:left="1080"/>
        <w:rPr>
          <w:rFonts w:ascii="Times New Roman" w:hAnsi="Times New Roman"/>
          <w:b/>
          <w:sz w:val="24"/>
          <w:szCs w:val="24"/>
        </w:rPr>
      </w:pPr>
    </w:p>
    <w:p w:rsidR="00D6095D" w:rsidRDefault="00D6095D" w:rsidP="000A202A">
      <w:pPr>
        <w:pStyle w:val="Odlomakpopisa"/>
        <w:ind w:left="1080"/>
        <w:rPr>
          <w:rFonts w:ascii="Times New Roman" w:hAnsi="Times New Roman"/>
          <w:b/>
          <w:sz w:val="24"/>
          <w:szCs w:val="24"/>
        </w:rPr>
      </w:pPr>
    </w:p>
    <w:p w:rsidR="000A202A" w:rsidRPr="00E55DB7" w:rsidRDefault="000A202A" w:rsidP="000A202A">
      <w:pPr>
        <w:pStyle w:val="Odlomakpopisa"/>
        <w:ind w:left="1080"/>
        <w:rPr>
          <w:rFonts w:ascii="Times New Roman" w:hAnsi="Times New Roman"/>
          <w:b/>
          <w:sz w:val="24"/>
          <w:szCs w:val="24"/>
        </w:rPr>
      </w:pPr>
      <w:r w:rsidRPr="00E55DB7">
        <w:rPr>
          <w:rFonts w:ascii="Times New Roman" w:hAnsi="Times New Roman"/>
          <w:b/>
          <w:sz w:val="24"/>
          <w:szCs w:val="24"/>
        </w:rPr>
        <w:lastRenderedPageBreak/>
        <w:t>IZVJEŠTAJ O DANIM JAMSTVIMA I IZDACIMA PO JAMSTVIMA</w:t>
      </w:r>
    </w:p>
    <w:p w:rsidR="000A202A" w:rsidRPr="00A63D93" w:rsidRDefault="000A202A" w:rsidP="000A202A">
      <w:pPr>
        <w:spacing w:line="240" w:lineRule="auto"/>
        <w:rPr>
          <w:rFonts w:ascii="Times New Roman" w:hAnsi="Times New Roman" w:cs="Times New Roman"/>
          <w:i/>
        </w:rPr>
      </w:pPr>
      <w:r w:rsidRPr="00A63D93">
        <w:rPr>
          <w:rFonts w:ascii="Times New Roman" w:hAnsi="Times New Roman" w:cs="Times New Roman"/>
          <w:b/>
        </w:rPr>
        <w:t>Tablica 1</w:t>
      </w:r>
      <w:r w:rsidRPr="00A63D93">
        <w:rPr>
          <w:rFonts w:ascii="Times New Roman" w:hAnsi="Times New Roman" w:cs="Times New Roman"/>
          <w:b/>
          <w:i/>
        </w:rPr>
        <w:t xml:space="preserve">. </w:t>
      </w:r>
      <w:r w:rsidRPr="00A63D93">
        <w:rPr>
          <w:rFonts w:ascii="Times New Roman" w:hAnsi="Times New Roman" w:cs="Times New Roman"/>
          <w:i/>
        </w:rPr>
        <w:t>Preuzete obveze s osnove danih jamstava i suglasnosti Grad</w:t>
      </w:r>
      <w:r w:rsidR="003F4BB6">
        <w:rPr>
          <w:rFonts w:ascii="Times New Roman" w:hAnsi="Times New Roman" w:cs="Times New Roman"/>
          <w:i/>
        </w:rPr>
        <w:t>a Trogira –stanje 30.lipnja 2019</w:t>
      </w:r>
      <w:r w:rsidRPr="00A63D93">
        <w:rPr>
          <w:rFonts w:ascii="Times New Roman" w:hAnsi="Times New Roman" w:cs="Times New Roman"/>
          <w:i/>
        </w:rPr>
        <w:t>.g.</w:t>
      </w:r>
    </w:p>
    <w:tbl>
      <w:tblPr>
        <w:tblpPr w:leftFromText="180" w:rightFromText="180" w:vertAnchor="text" w:horzAnchor="margin" w:tblpXSpec="center" w:tblpY="291"/>
        <w:tblW w:w="11447" w:type="dxa"/>
        <w:tblLook w:val="04A0" w:firstRow="1" w:lastRow="0" w:firstColumn="1" w:lastColumn="0" w:noHBand="0" w:noVBand="1"/>
      </w:tblPr>
      <w:tblGrid>
        <w:gridCol w:w="1163"/>
        <w:gridCol w:w="967"/>
        <w:gridCol w:w="1271"/>
        <w:gridCol w:w="1185"/>
        <w:gridCol w:w="1886"/>
        <w:gridCol w:w="1341"/>
        <w:gridCol w:w="1114"/>
        <w:gridCol w:w="1260"/>
        <w:gridCol w:w="1260"/>
      </w:tblGrid>
      <w:tr w:rsidR="00141DC9" w:rsidRPr="00A63D93" w:rsidTr="006505EC">
        <w:trPr>
          <w:trHeight w:val="550"/>
        </w:trPr>
        <w:tc>
          <w:tcPr>
            <w:tcW w:w="1163"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Korisnik jamstva/ suglasnosti</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Vrsta obveze Grada</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Namjena jamstva</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Odluka o suglasnosti/ jamstvu</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Davatelj kredita</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2D7495" w:rsidP="00BA127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Iznos</w:t>
            </w:r>
            <w:r w:rsidR="00141DC9" w:rsidRPr="00141DC9">
              <w:rPr>
                <w:rFonts w:ascii="Times New Roman" w:eastAsia="Times New Roman" w:hAnsi="Times New Roman" w:cs="Times New Roman"/>
                <w:b/>
                <w:bCs/>
                <w:sz w:val="18"/>
                <w:szCs w:val="18"/>
                <w:lang w:eastAsia="hr-HR"/>
              </w:rPr>
              <w:t xml:space="preserve"> jamstva / suglasnosti</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Dospijeće kredita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3F4BB6" w:rsidP="00BA127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Stanje obveza na dan 01.01.2019</w:t>
            </w:r>
            <w:r w:rsidR="00141DC9" w:rsidRPr="00141DC9">
              <w:rPr>
                <w:rFonts w:ascii="Times New Roman" w:eastAsia="Times New Roman" w:hAnsi="Times New Roman" w:cs="Times New Roman"/>
                <w:b/>
                <w:bCs/>
                <w:sz w:val="18"/>
                <w:szCs w:val="18"/>
                <w:lang w:eastAsia="hr-HR"/>
              </w:rPr>
              <w:t>.g.</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3F4BB6" w:rsidP="00BA1276">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Stanje obveza na dan 30.06.2019</w:t>
            </w:r>
            <w:r w:rsidR="00141DC9" w:rsidRPr="00141DC9">
              <w:rPr>
                <w:rFonts w:ascii="Times New Roman" w:eastAsia="Times New Roman" w:hAnsi="Times New Roman" w:cs="Times New Roman"/>
                <w:b/>
                <w:bCs/>
                <w:sz w:val="18"/>
                <w:szCs w:val="18"/>
                <w:lang w:eastAsia="hr-HR"/>
              </w:rPr>
              <w:t>.g.</w:t>
            </w:r>
          </w:p>
        </w:tc>
      </w:tr>
      <w:tr w:rsidR="00141DC9" w:rsidRPr="00A63D93" w:rsidTr="006505EC">
        <w:trPr>
          <w:trHeight w:val="376"/>
        </w:trPr>
        <w:tc>
          <w:tcPr>
            <w:tcW w:w="1163"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Trogirski list d.o.o.</w:t>
            </w:r>
          </w:p>
        </w:tc>
        <w:tc>
          <w:tcPr>
            <w:tcW w:w="96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jamac platac</w:t>
            </w:r>
          </w:p>
        </w:tc>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nenamjenski kredit</w:t>
            </w:r>
          </w:p>
        </w:tc>
        <w:tc>
          <w:tcPr>
            <w:tcW w:w="1185"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886"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RBA</w:t>
            </w:r>
          </w:p>
        </w:tc>
        <w:tc>
          <w:tcPr>
            <w:tcW w:w="1341"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 xml:space="preserve">2.915.336,40     (400.000 </w:t>
            </w:r>
            <w:proofErr w:type="spellStart"/>
            <w:r w:rsidRPr="00141DC9">
              <w:rPr>
                <w:rFonts w:ascii="Times New Roman" w:eastAsia="Times New Roman" w:hAnsi="Times New Roman" w:cs="Times New Roman"/>
                <w:b/>
                <w:bCs/>
                <w:sz w:val="18"/>
                <w:szCs w:val="18"/>
                <w:lang w:eastAsia="hr-HR"/>
              </w:rPr>
              <w:t>eur</w:t>
            </w:r>
            <w:proofErr w:type="spellEnd"/>
            <w:r w:rsidRPr="00141DC9">
              <w:rPr>
                <w:rFonts w:ascii="Times New Roman" w:eastAsia="Times New Roman" w:hAnsi="Times New Roman" w:cs="Times New Roman"/>
                <w:b/>
                <w:bCs/>
                <w:sz w:val="18"/>
                <w:szCs w:val="18"/>
                <w:lang w:eastAsia="hr-HR"/>
              </w:rPr>
              <w:t>)</w:t>
            </w:r>
          </w:p>
        </w:tc>
        <w:tc>
          <w:tcPr>
            <w:tcW w:w="1114"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3.09.2015.</w:t>
            </w:r>
          </w:p>
        </w:tc>
        <w:tc>
          <w:tcPr>
            <w:tcW w:w="1260"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2.601.844,94</w:t>
            </w:r>
          </w:p>
        </w:tc>
        <w:tc>
          <w:tcPr>
            <w:tcW w:w="1260" w:type="dxa"/>
            <w:tcBorders>
              <w:top w:val="nil"/>
              <w:left w:val="nil"/>
              <w:bottom w:val="single" w:sz="4" w:space="0" w:color="auto"/>
              <w:right w:val="single" w:sz="4" w:space="0" w:color="auto"/>
            </w:tcBorders>
            <w:shd w:val="clear" w:color="auto" w:fill="auto"/>
            <w:noWrap/>
            <w:vAlign w:val="bottom"/>
            <w:hideMark/>
          </w:tcPr>
          <w:p w:rsidR="00141DC9" w:rsidRPr="00141DC9" w:rsidRDefault="004830A0" w:rsidP="00BA127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0,00</w:t>
            </w:r>
          </w:p>
        </w:tc>
      </w:tr>
      <w:tr w:rsidR="00141DC9" w:rsidRPr="00A63D93" w:rsidTr="006505EC">
        <w:trPr>
          <w:trHeight w:val="562"/>
        </w:trPr>
        <w:tc>
          <w:tcPr>
            <w:tcW w:w="1163"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HNK, ŽRK, KK</w:t>
            </w:r>
          </w:p>
        </w:tc>
        <w:tc>
          <w:tcPr>
            <w:tcW w:w="96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jamstvo</w:t>
            </w:r>
          </w:p>
        </w:tc>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podmirenje obveza</w:t>
            </w:r>
          </w:p>
        </w:tc>
        <w:tc>
          <w:tcPr>
            <w:tcW w:w="1185" w:type="dxa"/>
            <w:tcBorders>
              <w:top w:val="nil"/>
              <w:left w:val="nil"/>
              <w:bottom w:val="single" w:sz="4" w:space="0" w:color="auto"/>
              <w:right w:val="single" w:sz="4" w:space="0" w:color="auto"/>
            </w:tcBorders>
            <w:shd w:val="clear" w:color="000000" w:fill="FFFFFF"/>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suglasnost poglavarstva</w:t>
            </w:r>
          </w:p>
        </w:tc>
        <w:tc>
          <w:tcPr>
            <w:tcW w:w="1886"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Hotel- Trogirski dvori</w:t>
            </w:r>
          </w:p>
        </w:tc>
        <w:tc>
          <w:tcPr>
            <w:tcW w:w="134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500.000,00</w:t>
            </w:r>
          </w:p>
        </w:tc>
        <w:tc>
          <w:tcPr>
            <w:tcW w:w="1114"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260"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500.000,00</w:t>
            </w:r>
          </w:p>
        </w:tc>
        <w:tc>
          <w:tcPr>
            <w:tcW w:w="1260"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500.000,00</w:t>
            </w:r>
          </w:p>
        </w:tc>
      </w:tr>
      <w:tr w:rsidR="00141DC9" w:rsidRPr="00A63D93" w:rsidTr="006505EC">
        <w:trPr>
          <w:trHeight w:val="657"/>
        </w:trPr>
        <w:tc>
          <w:tcPr>
            <w:tcW w:w="1163"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Dobrić d.o.o.</w:t>
            </w:r>
          </w:p>
        </w:tc>
        <w:tc>
          <w:tcPr>
            <w:tcW w:w="96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u w:val="single"/>
                <w:lang w:eastAsia="hr-HR"/>
              </w:rPr>
            </w:pPr>
            <w:r w:rsidRPr="00141DC9">
              <w:rPr>
                <w:rFonts w:ascii="Times New Roman" w:eastAsia="Times New Roman" w:hAnsi="Times New Roman" w:cs="Times New Roman"/>
                <w:sz w:val="18"/>
                <w:szCs w:val="18"/>
                <w:u w:val="single"/>
                <w:lang w:eastAsia="hr-HR"/>
              </w:rPr>
              <w:t xml:space="preserve">jamac platac      Grad </w:t>
            </w:r>
            <w:r w:rsidRPr="00141DC9">
              <w:rPr>
                <w:rFonts w:ascii="Times New Roman" w:eastAsia="Times New Roman" w:hAnsi="Times New Roman" w:cs="Times New Roman"/>
                <w:sz w:val="18"/>
                <w:szCs w:val="18"/>
                <w:lang w:eastAsia="hr-HR"/>
              </w:rPr>
              <w:t xml:space="preserve">Trogir      </w:t>
            </w:r>
            <w:proofErr w:type="spellStart"/>
            <w:r w:rsidRPr="00141DC9">
              <w:rPr>
                <w:rFonts w:ascii="Times New Roman" w:eastAsia="Times New Roman" w:hAnsi="Times New Roman" w:cs="Times New Roman"/>
                <w:sz w:val="18"/>
                <w:szCs w:val="18"/>
                <w:lang w:eastAsia="hr-HR"/>
              </w:rPr>
              <w:t>Trogir</w:t>
            </w:r>
            <w:proofErr w:type="spellEnd"/>
            <w:r w:rsidRPr="00141DC9">
              <w:rPr>
                <w:rFonts w:ascii="Times New Roman" w:eastAsia="Times New Roman" w:hAnsi="Times New Roman" w:cs="Times New Roman"/>
                <w:sz w:val="18"/>
                <w:szCs w:val="18"/>
                <w:lang w:eastAsia="hr-HR"/>
              </w:rPr>
              <w:t xml:space="preserve"> Holding</w:t>
            </w:r>
            <w:r w:rsidRPr="00141DC9">
              <w:rPr>
                <w:rFonts w:ascii="Times New Roman" w:eastAsia="Times New Roman" w:hAnsi="Times New Roman" w:cs="Times New Roman"/>
                <w:sz w:val="18"/>
                <w:szCs w:val="18"/>
                <w:u w:val="single"/>
                <w:lang w:eastAsia="hr-HR"/>
              </w:rPr>
              <w:t xml:space="preserve"> </w:t>
            </w:r>
          </w:p>
        </w:tc>
        <w:tc>
          <w:tcPr>
            <w:tcW w:w="1271"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refinanciranje kredita refundacija ulaganja</w:t>
            </w:r>
          </w:p>
        </w:tc>
        <w:tc>
          <w:tcPr>
            <w:tcW w:w="1185" w:type="dxa"/>
            <w:tcBorders>
              <w:top w:val="nil"/>
              <w:left w:val="nil"/>
              <w:bottom w:val="single" w:sz="4" w:space="0" w:color="auto"/>
              <w:right w:val="single" w:sz="4" w:space="0" w:color="auto"/>
            </w:tcBorders>
            <w:shd w:val="clear" w:color="000000" w:fill="FFFFFF"/>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xml:space="preserve">suglasnost poglavarstva   </w:t>
            </w:r>
            <w:r w:rsidRPr="00141DC9">
              <w:rPr>
                <w:rFonts w:ascii="Times New Roman" w:eastAsia="Times New Roman" w:hAnsi="Times New Roman" w:cs="Times New Roman"/>
                <w:b/>
                <w:bCs/>
                <w:sz w:val="18"/>
                <w:szCs w:val="18"/>
                <w:lang w:eastAsia="hr-HR"/>
              </w:rPr>
              <w:t>jamstvo aktivirano</w:t>
            </w:r>
          </w:p>
        </w:tc>
        <w:tc>
          <w:tcPr>
            <w:tcW w:w="1886"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proofErr w:type="spellStart"/>
            <w:r w:rsidRPr="00141DC9">
              <w:rPr>
                <w:rFonts w:ascii="Times New Roman" w:eastAsia="Times New Roman" w:hAnsi="Times New Roman" w:cs="Times New Roman"/>
                <w:sz w:val="18"/>
                <w:szCs w:val="18"/>
                <w:lang w:eastAsia="hr-HR"/>
              </w:rPr>
              <w:t>Addiko</w:t>
            </w:r>
            <w:proofErr w:type="spellEnd"/>
            <w:r w:rsidRPr="00141DC9">
              <w:rPr>
                <w:rFonts w:ascii="Times New Roman" w:eastAsia="Times New Roman" w:hAnsi="Times New Roman" w:cs="Times New Roman"/>
                <w:sz w:val="18"/>
                <w:szCs w:val="18"/>
                <w:lang w:eastAsia="hr-HR"/>
              </w:rPr>
              <w:t xml:space="preserve"> </w:t>
            </w:r>
            <w:proofErr w:type="spellStart"/>
            <w:r w:rsidRPr="00141DC9">
              <w:rPr>
                <w:rFonts w:ascii="Times New Roman" w:eastAsia="Times New Roman" w:hAnsi="Times New Roman" w:cs="Times New Roman"/>
                <w:sz w:val="18"/>
                <w:szCs w:val="18"/>
                <w:lang w:eastAsia="hr-HR"/>
              </w:rPr>
              <w:t>bank</w:t>
            </w:r>
            <w:proofErr w:type="spellEnd"/>
          </w:p>
        </w:tc>
        <w:tc>
          <w:tcPr>
            <w:tcW w:w="1341"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 xml:space="preserve">8.067.823,86  (1.084.573 </w:t>
            </w:r>
            <w:proofErr w:type="spellStart"/>
            <w:r w:rsidRPr="00141DC9">
              <w:rPr>
                <w:rFonts w:ascii="Times New Roman" w:eastAsia="Times New Roman" w:hAnsi="Times New Roman" w:cs="Times New Roman"/>
                <w:b/>
                <w:bCs/>
                <w:sz w:val="18"/>
                <w:szCs w:val="18"/>
                <w:lang w:eastAsia="hr-HR"/>
              </w:rPr>
              <w:t>eur</w:t>
            </w:r>
            <w:proofErr w:type="spellEnd"/>
            <w:r w:rsidRPr="00141DC9">
              <w:rPr>
                <w:rFonts w:ascii="Times New Roman" w:eastAsia="Times New Roman" w:hAnsi="Times New Roman" w:cs="Times New Roman"/>
                <w:b/>
                <w:bCs/>
                <w:sz w:val="18"/>
                <w:szCs w:val="18"/>
                <w:lang w:eastAsia="hr-HR"/>
              </w:rPr>
              <w:t>)</w:t>
            </w:r>
          </w:p>
        </w:tc>
        <w:tc>
          <w:tcPr>
            <w:tcW w:w="1114" w:type="dxa"/>
            <w:tcBorders>
              <w:top w:val="nil"/>
              <w:left w:val="nil"/>
              <w:bottom w:val="single" w:sz="4" w:space="0" w:color="auto"/>
              <w:right w:val="single" w:sz="4" w:space="0" w:color="auto"/>
            </w:tcBorders>
            <w:shd w:val="clear" w:color="auto" w:fill="auto"/>
            <w:hideMark/>
          </w:tcPr>
          <w:p w:rsidR="00141DC9" w:rsidRPr="00141DC9" w:rsidRDefault="00141DC9" w:rsidP="00BA1276">
            <w:pPr>
              <w:spacing w:after="0" w:line="240" w:lineRule="auto"/>
              <w:jc w:val="center"/>
              <w:rPr>
                <w:rFonts w:ascii="Times New Roman" w:eastAsia="Times New Roman" w:hAnsi="Times New Roman" w:cs="Times New Roman"/>
                <w:sz w:val="18"/>
                <w:szCs w:val="18"/>
                <w:u w:val="single"/>
                <w:lang w:eastAsia="hr-HR"/>
              </w:rPr>
            </w:pPr>
            <w:r w:rsidRPr="00141DC9">
              <w:rPr>
                <w:rFonts w:ascii="Times New Roman" w:eastAsia="Times New Roman" w:hAnsi="Times New Roman" w:cs="Times New Roman"/>
                <w:sz w:val="18"/>
                <w:szCs w:val="18"/>
                <w:u w:val="single"/>
                <w:lang w:eastAsia="hr-HR"/>
              </w:rPr>
              <w:t>01.04.2014.</w:t>
            </w:r>
            <w:r w:rsidRPr="00141DC9">
              <w:rPr>
                <w:rFonts w:ascii="Times New Roman" w:eastAsia="Times New Roman" w:hAnsi="Times New Roman" w:cs="Times New Roman"/>
                <w:sz w:val="18"/>
                <w:szCs w:val="18"/>
                <w:lang w:eastAsia="hr-HR"/>
              </w:rPr>
              <w:t xml:space="preserve">  </w:t>
            </w:r>
            <w:r w:rsidRPr="00141DC9">
              <w:rPr>
                <w:rFonts w:ascii="Times New Roman" w:eastAsia="Times New Roman" w:hAnsi="Times New Roman" w:cs="Times New Roman"/>
                <w:b/>
                <w:bCs/>
                <w:sz w:val="18"/>
                <w:szCs w:val="18"/>
                <w:lang w:eastAsia="hr-HR"/>
              </w:rPr>
              <w:t>Novi rok do   1.2.2023.g.</w:t>
            </w:r>
          </w:p>
        </w:tc>
        <w:tc>
          <w:tcPr>
            <w:tcW w:w="1260" w:type="dxa"/>
            <w:tcBorders>
              <w:top w:val="nil"/>
              <w:left w:val="nil"/>
              <w:bottom w:val="single" w:sz="4" w:space="0" w:color="auto"/>
              <w:right w:val="single" w:sz="4" w:space="0" w:color="auto"/>
            </w:tcBorders>
            <w:shd w:val="clear" w:color="auto" w:fill="auto"/>
            <w:vAlign w:val="bottom"/>
            <w:hideMark/>
          </w:tcPr>
          <w:p w:rsidR="00141DC9" w:rsidRPr="00141DC9" w:rsidRDefault="002D7495" w:rsidP="00BA127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3.483.475,92</w:t>
            </w:r>
          </w:p>
        </w:tc>
        <w:tc>
          <w:tcPr>
            <w:tcW w:w="1260" w:type="dxa"/>
            <w:tcBorders>
              <w:top w:val="nil"/>
              <w:left w:val="nil"/>
              <w:bottom w:val="single" w:sz="4" w:space="0" w:color="auto"/>
              <w:right w:val="single" w:sz="4" w:space="0" w:color="auto"/>
            </w:tcBorders>
            <w:shd w:val="clear" w:color="auto" w:fill="auto"/>
            <w:noWrap/>
            <w:vAlign w:val="bottom"/>
            <w:hideMark/>
          </w:tcPr>
          <w:p w:rsidR="00141DC9" w:rsidRPr="00141DC9" w:rsidRDefault="00B071A1" w:rsidP="00BA127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3.106.958,24</w:t>
            </w:r>
          </w:p>
        </w:tc>
      </w:tr>
      <w:tr w:rsidR="002D7495" w:rsidRPr="00A63D93" w:rsidTr="006505EC">
        <w:trPr>
          <w:trHeight w:val="657"/>
        </w:trPr>
        <w:tc>
          <w:tcPr>
            <w:tcW w:w="1163" w:type="dxa"/>
            <w:tcBorders>
              <w:top w:val="nil"/>
              <w:left w:val="nil"/>
              <w:bottom w:val="single" w:sz="4" w:space="0" w:color="auto"/>
              <w:right w:val="single" w:sz="4" w:space="0" w:color="auto"/>
            </w:tcBorders>
            <w:shd w:val="clear" w:color="auto" w:fill="auto"/>
            <w:noWrap/>
            <w:vAlign w:val="bottom"/>
          </w:tcPr>
          <w:p w:rsidR="002D7495" w:rsidRPr="00141DC9" w:rsidRDefault="002D7495" w:rsidP="00BA127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Trogir Holding d.o.o.</w:t>
            </w:r>
          </w:p>
        </w:tc>
        <w:tc>
          <w:tcPr>
            <w:tcW w:w="967" w:type="dxa"/>
            <w:tcBorders>
              <w:top w:val="nil"/>
              <w:left w:val="nil"/>
              <w:bottom w:val="single" w:sz="4" w:space="0" w:color="auto"/>
              <w:right w:val="single" w:sz="4" w:space="0" w:color="auto"/>
            </w:tcBorders>
            <w:shd w:val="clear" w:color="auto" w:fill="auto"/>
            <w:noWrap/>
            <w:vAlign w:val="bottom"/>
          </w:tcPr>
          <w:p w:rsidR="002D7495" w:rsidRPr="00141DC9" w:rsidRDefault="002D7495" w:rsidP="00BA1276">
            <w:pPr>
              <w:spacing w:after="0" w:line="240" w:lineRule="auto"/>
              <w:rPr>
                <w:rFonts w:ascii="Times New Roman" w:eastAsia="Times New Roman" w:hAnsi="Times New Roman" w:cs="Times New Roman"/>
                <w:sz w:val="18"/>
                <w:szCs w:val="18"/>
                <w:u w:val="single"/>
                <w:lang w:eastAsia="hr-HR"/>
              </w:rPr>
            </w:pPr>
            <w:r>
              <w:rPr>
                <w:rFonts w:ascii="Times New Roman" w:eastAsia="Times New Roman" w:hAnsi="Times New Roman" w:cs="Times New Roman"/>
                <w:sz w:val="18"/>
                <w:szCs w:val="18"/>
                <w:u w:val="single"/>
                <w:lang w:eastAsia="hr-HR"/>
              </w:rPr>
              <w:t>suglasnost</w:t>
            </w:r>
          </w:p>
        </w:tc>
        <w:tc>
          <w:tcPr>
            <w:tcW w:w="1271" w:type="dxa"/>
            <w:tcBorders>
              <w:top w:val="nil"/>
              <w:left w:val="nil"/>
              <w:bottom w:val="single" w:sz="4" w:space="0" w:color="auto"/>
              <w:right w:val="single" w:sz="4" w:space="0" w:color="auto"/>
            </w:tcBorders>
            <w:shd w:val="clear" w:color="auto" w:fill="auto"/>
            <w:vAlign w:val="bottom"/>
          </w:tcPr>
          <w:p w:rsidR="002D7495" w:rsidRPr="00141DC9" w:rsidRDefault="002D7495" w:rsidP="00BA1276">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Kupnja osnovnog sredstva MAN TGS-Dizalica za </w:t>
            </w:r>
            <w:proofErr w:type="spellStart"/>
            <w:r>
              <w:rPr>
                <w:rFonts w:ascii="Times New Roman" w:eastAsia="Times New Roman" w:hAnsi="Times New Roman" w:cs="Times New Roman"/>
                <w:sz w:val="18"/>
                <w:szCs w:val="18"/>
                <w:lang w:eastAsia="hr-HR"/>
              </w:rPr>
              <w:t>molok</w:t>
            </w:r>
            <w:proofErr w:type="spellEnd"/>
            <w:r>
              <w:rPr>
                <w:rFonts w:ascii="Times New Roman" w:eastAsia="Times New Roman" w:hAnsi="Times New Roman" w:cs="Times New Roman"/>
                <w:sz w:val="18"/>
                <w:szCs w:val="18"/>
                <w:lang w:eastAsia="hr-HR"/>
              </w:rPr>
              <w:t xml:space="preserve"> kontejnere </w:t>
            </w:r>
          </w:p>
        </w:tc>
        <w:tc>
          <w:tcPr>
            <w:tcW w:w="1185" w:type="dxa"/>
            <w:tcBorders>
              <w:top w:val="nil"/>
              <w:left w:val="nil"/>
              <w:bottom w:val="single" w:sz="4" w:space="0" w:color="auto"/>
              <w:right w:val="single" w:sz="4" w:space="0" w:color="auto"/>
            </w:tcBorders>
            <w:shd w:val="clear" w:color="000000" w:fill="FFFFFF"/>
            <w:vAlign w:val="bottom"/>
          </w:tcPr>
          <w:p w:rsidR="002D7495" w:rsidRPr="00141DC9" w:rsidRDefault="002D7495" w:rsidP="002D7495">
            <w:pPr>
              <w:spacing w:after="0" w:line="240" w:lineRule="auto"/>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 xml:space="preserve">Odluka o suglasnosti </w:t>
            </w:r>
          </w:p>
        </w:tc>
        <w:tc>
          <w:tcPr>
            <w:tcW w:w="1886" w:type="dxa"/>
            <w:tcBorders>
              <w:top w:val="nil"/>
              <w:left w:val="nil"/>
              <w:bottom w:val="single" w:sz="4" w:space="0" w:color="auto"/>
              <w:right w:val="single" w:sz="4" w:space="0" w:color="auto"/>
            </w:tcBorders>
            <w:shd w:val="clear" w:color="auto" w:fill="auto"/>
            <w:noWrap/>
            <w:vAlign w:val="bottom"/>
          </w:tcPr>
          <w:p w:rsidR="002D7495" w:rsidRPr="00141DC9" w:rsidRDefault="002D7495" w:rsidP="00BA1276">
            <w:pPr>
              <w:spacing w:after="0" w:line="240" w:lineRule="auto"/>
              <w:jc w:val="center"/>
              <w:rPr>
                <w:rFonts w:ascii="Times New Roman" w:eastAsia="Times New Roman" w:hAnsi="Times New Roman" w:cs="Times New Roman"/>
                <w:sz w:val="18"/>
                <w:szCs w:val="18"/>
                <w:lang w:eastAsia="hr-HR"/>
              </w:rPr>
            </w:pPr>
            <w:proofErr w:type="spellStart"/>
            <w:r>
              <w:rPr>
                <w:rFonts w:ascii="Times New Roman" w:eastAsia="Times New Roman" w:hAnsi="Times New Roman" w:cs="Times New Roman"/>
                <w:sz w:val="18"/>
                <w:szCs w:val="18"/>
                <w:lang w:eastAsia="hr-HR"/>
              </w:rPr>
              <w:t>Erste&amp;Steiermarkische</w:t>
            </w:r>
            <w:proofErr w:type="spellEnd"/>
            <w:r>
              <w:rPr>
                <w:rFonts w:ascii="Times New Roman" w:eastAsia="Times New Roman" w:hAnsi="Times New Roman" w:cs="Times New Roman"/>
                <w:sz w:val="18"/>
                <w:szCs w:val="18"/>
                <w:lang w:eastAsia="hr-HR"/>
              </w:rPr>
              <w:t xml:space="preserve">  S-</w:t>
            </w:r>
            <w:proofErr w:type="spellStart"/>
            <w:r>
              <w:rPr>
                <w:rFonts w:ascii="Times New Roman" w:eastAsia="Times New Roman" w:hAnsi="Times New Roman" w:cs="Times New Roman"/>
                <w:sz w:val="18"/>
                <w:szCs w:val="18"/>
                <w:lang w:eastAsia="hr-HR"/>
              </w:rPr>
              <w:t>leasing</w:t>
            </w:r>
            <w:proofErr w:type="spellEnd"/>
            <w:r>
              <w:rPr>
                <w:rFonts w:ascii="Times New Roman" w:eastAsia="Times New Roman" w:hAnsi="Times New Roman" w:cs="Times New Roman"/>
                <w:sz w:val="18"/>
                <w:szCs w:val="18"/>
                <w:lang w:eastAsia="hr-HR"/>
              </w:rPr>
              <w:t xml:space="preserve"> d.o.o.</w:t>
            </w:r>
          </w:p>
        </w:tc>
        <w:tc>
          <w:tcPr>
            <w:tcW w:w="1341" w:type="dxa"/>
            <w:tcBorders>
              <w:top w:val="nil"/>
              <w:left w:val="nil"/>
              <w:bottom w:val="single" w:sz="4" w:space="0" w:color="auto"/>
              <w:right w:val="single" w:sz="4" w:space="0" w:color="auto"/>
            </w:tcBorders>
            <w:shd w:val="clear" w:color="auto" w:fill="auto"/>
            <w:vAlign w:val="bottom"/>
          </w:tcPr>
          <w:p w:rsidR="002D7495" w:rsidRPr="00141DC9" w:rsidRDefault="002D7495" w:rsidP="00BA127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2.977.771,66</w:t>
            </w:r>
          </w:p>
        </w:tc>
        <w:tc>
          <w:tcPr>
            <w:tcW w:w="1114" w:type="dxa"/>
            <w:tcBorders>
              <w:top w:val="nil"/>
              <w:left w:val="nil"/>
              <w:bottom w:val="single" w:sz="4" w:space="0" w:color="auto"/>
              <w:right w:val="single" w:sz="4" w:space="0" w:color="auto"/>
            </w:tcBorders>
            <w:shd w:val="clear" w:color="auto" w:fill="auto"/>
          </w:tcPr>
          <w:p w:rsidR="002D7495" w:rsidRPr="00141DC9" w:rsidRDefault="002D7495" w:rsidP="00BA1276">
            <w:pPr>
              <w:spacing w:after="0" w:line="240" w:lineRule="auto"/>
              <w:jc w:val="center"/>
              <w:rPr>
                <w:rFonts w:ascii="Times New Roman" w:eastAsia="Times New Roman" w:hAnsi="Times New Roman" w:cs="Times New Roman"/>
                <w:sz w:val="18"/>
                <w:szCs w:val="18"/>
                <w:u w:val="single"/>
                <w:lang w:eastAsia="hr-HR"/>
              </w:rPr>
            </w:pPr>
          </w:p>
        </w:tc>
        <w:tc>
          <w:tcPr>
            <w:tcW w:w="1260" w:type="dxa"/>
            <w:tcBorders>
              <w:top w:val="nil"/>
              <w:left w:val="nil"/>
              <w:bottom w:val="single" w:sz="4" w:space="0" w:color="auto"/>
              <w:right w:val="single" w:sz="4" w:space="0" w:color="auto"/>
            </w:tcBorders>
            <w:shd w:val="clear" w:color="auto" w:fill="auto"/>
            <w:vAlign w:val="bottom"/>
          </w:tcPr>
          <w:p w:rsidR="002D7495" w:rsidRDefault="002D7495" w:rsidP="00BA127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0,00</w:t>
            </w:r>
          </w:p>
        </w:tc>
        <w:tc>
          <w:tcPr>
            <w:tcW w:w="1260" w:type="dxa"/>
            <w:tcBorders>
              <w:top w:val="nil"/>
              <w:left w:val="nil"/>
              <w:bottom w:val="single" w:sz="4" w:space="0" w:color="auto"/>
              <w:right w:val="single" w:sz="4" w:space="0" w:color="auto"/>
            </w:tcBorders>
            <w:shd w:val="clear" w:color="auto" w:fill="auto"/>
            <w:noWrap/>
            <w:vAlign w:val="bottom"/>
          </w:tcPr>
          <w:p w:rsidR="002D7495" w:rsidRPr="00141DC9" w:rsidRDefault="00B071A1" w:rsidP="00BA127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2.649.578,13</w:t>
            </w:r>
          </w:p>
        </w:tc>
      </w:tr>
      <w:tr w:rsidR="00141DC9" w:rsidRPr="00A63D93" w:rsidTr="006505EC">
        <w:trPr>
          <w:trHeight w:val="241"/>
        </w:trPr>
        <w:tc>
          <w:tcPr>
            <w:tcW w:w="1163"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Ukupno</w:t>
            </w:r>
          </w:p>
        </w:tc>
        <w:tc>
          <w:tcPr>
            <w:tcW w:w="96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185"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886"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341" w:type="dxa"/>
            <w:tcBorders>
              <w:top w:val="nil"/>
              <w:left w:val="nil"/>
              <w:bottom w:val="single" w:sz="4" w:space="0" w:color="auto"/>
              <w:right w:val="single" w:sz="4" w:space="0" w:color="auto"/>
            </w:tcBorders>
            <w:shd w:val="clear" w:color="auto" w:fill="auto"/>
            <w:noWrap/>
            <w:vAlign w:val="bottom"/>
            <w:hideMark/>
          </w:tcPr>
          <w:p w:rsidR="00141DC9" w:rsidRPr="00141DC9" w:rsidRDefault="00CA4A8C" w:rsidP="00BA127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14.460.931,92</w:t>
            </w:r>
          </w:p>
        </w:tc>
        <w:tc>
          <w:tcPr>
            <w:tcW w:w="1114"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260" w:type="dxa"/>
            <w:tcBorders>
              <w:top w:val="nil"/>
              <w:left w:val="nil"/>
              <w:bottom w:val="single" w:sz="4" w:space="0" w:color="auto"/>
              <w:right w:val="single" w:sz="4" w:space="0" w:color="auto"/>
            </w:tcBorders>
            <w:shd w:val="clear" w:color="auto" w:fill="auto"/>
            <w:noWrap/>
            <w:vAlign w:val="bottom"/>
          </w:tcPr>
          <w:p w:rsidR="00141DC9" w:rsidRPr="00141DC9" w:rsidRDefault="00CA4A8C" w:rsidP="00BA127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6.585.320,86</w:t>
            </w:r>
          </w:p>
        </w:tc>
        <w:tc>
          <w:tcPr>
            <w:tcW w:w="1260" w:type="dxa"/>
            <w:tcBorders>
              <w:top w:val="nil"/>
              <w:left w:val="nil"/>
              <w:bottom w:val="single" w:sz="4" w:space="0" w:color="auto"/>
              <w:right w:val="single" w:sz="4" w:space="0" w:color="auto"/>
            </w:tcBorders>
            <w:shd w:val="clear" w:color="auto" w:fill="auto"/>
            <w:noWrap/>
            <w:vAlign w:val="bottom"/>
          </w:tcPr>
          <w:p w:rsidR="00141DC9" w:rsidRPr="00141DC9" w:rsidRDefault="00CA4A8C" w:rsidP="00BA127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6.256.536,37</w:t>
            </w:r>
          </w:p>
        </w:tc>
      </w:tr>
    </w:tbl>
    <w:p w:rsidR="00166D06" w:rsidRPr="00A63D93" w:rsidRDefault="00166D06" w:rsidP="000A202A">
      <w:pPr>
        <w:spacing w:line="240" w:lineRule="auto"/>
        <w:jc w:val="both"/>
        <w:rPr>
          <w:rFonts w:ascii="Times New Roman" w:hAnsi="Times New Roman" w:cs="Times New Roman"/>
        </w:rPr>
      </w:pPr>
    </w:p>
    <w:p w:rsidR="00166D06" w:rsidRPr="00A63D93" w:rsidRDefault="00166D06" w:rsidP="000A202A">
      <w:pPr>
        <w:spacing w:line="240" w:lineRule="auto"/>
        <w:jc w:val="both"/>
        <w:rPr>
          <w:rFonts w:ascii="Times New Roman" w:hAnsi="Times New Roman" w:cs="Times New Roman"/>
        </w:rPr>
      </w:pPr>
    </w:p>
    <w:p w:rsidR="003F4BB6" w:rsidRPr="00975359" w:rsidRDefault="003F4BB6" w:rsidP="000A202A">
      <w:pPr>
        <w:spacing w:line="240" w:lineRule="auto"/>
        <w:jc w:val="both"/>
        <w:rPr>
          <w:rFonts w:cstheme="minorHAnsi"/>
          <w:sz w:val="24"/>
          <w:szCs w:val="24"/>
        </w:rPr>
      </w:pPr>
      <w:r w:rsidRPr="00975359">
        <w:rPr>
          <w:rFonts w:cstheme="minorHAnsi"/>
          <w:sz w:val="24"/>
          <w:szCs w:val="24"/>
        </w:rPr>
        <w:t>Grad Trogir u razdoblju siječanj-lipanj 2019.g. nije davao jamstva, ali je u navedenom razdoblju dao s</w:t>
      </w:r>
      <w:r w:rsidR="008C0228" w:rsidRPr="00975359">
        <w:rPr>
          <w:rFonts w:cstheme="minorHAnsi"/>
          <w:sz w:val="24"/>
          <w:szCs w:val="24"/>
        </w:rPr>
        <w:t>uglasnost na kreditno zaduženje</w:t>
      </w:r>
      <w:r w:rsidRPr="00975359">
        <w:rPr>
          <w:rFonts w:cstheme="minorHAnsi"/>
          <w:sz w:val="24"/>
          <w:szCs w:val="24"/>
        </w:rPr>
        <w:t>. Zakonom o proračunu, člankom 88. je propisano da se u opseg mogućeg zaduživanja JLP®S uključuju i dane suglasnosti.</w:t>
      </w:r>
    </w:p>
    <w:p w:rsidR="00D541F0" w:rsidRPr="00975359" w:rsidRDefault="008C4C85" w:rsidP="000A202A">
      <w:pPr>
        <w:spacing w:line="240" w:lineRule="auto"/>
        <w:jc w:val="both"/>
        <w:rPr>
          <w:rFonts w:cstheme="minorHAnsi"/>
          <w:sz w:val="24"/>
          <w:szCs w:val="24"/>
        </w:rPr>
      </w:pPr>
      <w:r w:rsidRPr="00975359">
        <w:rPr>
          <w:rFonts w:cstheme="minorHAnsi"/>
          <w:sz w:val="24"/>
          <w:szCs w:val="24"/>
        </w:rPr>
        <w:t>Člankom 40. Statuta Grada Trogira propisano je da Gradonačelnik odlučuje o davanju suglasnosti za zaduženje pravnim osobama u većinskom izravnom ili neizravnom vlasništvu Grada i o davanju suglasnosti za zaduživanje ustanova kojih je osnivač. Tako je dana 25.veljače 2019.g. Gradonačelnik donio Odluku o dava</w:t>
      </w:r>
      <w:r w:rsidR="00D541F0" w:rsidRPr="00975359">
        <w:rPr>
          <w:rFonts w:cstheme="minorHAnsi"/>
          <w:sz w:val="24"/>
          <w:szCs w:val="24"/>
        </w:rPr>
        <w:t xml:space="preserve">nju suglasnosti na kreditno zaduženje trgovačkom društvu Trogir Holding d.o.o.(Klasa: 403-03/19-01/1, </w:t>
      </w:r>
      <w:proofErr w:type="spellStart"/>
      <w:r w:rsidR="00D541F0" w:rsidRPr="00975359">
        <w:rPr>
          <w:rFonts w:cstheme="minorHAnsi"/>
          <w:sz w:val="24"/>
          <w:szCs w:val="24"/>
        </w:rPr>
        <w:t>Urbroj</w:t>
      </w:r>
      <w:proofErr w:type="spellEnd"/>
      <w:r w:rsidR="00D541F0" w:rsidRPr="00975359">
        <w:rPr>
          <w:rFonts w:cstheme="minorHAnsi"/>
          <w:sz w:val="24"/>
          <w:szCs w:val="24"/>
        </w:rPr>
        <w:t>: 2184/01-30/01-19-4) kojom se planira kreditno zaduživanje u iznosu od 2.649.578,13 kn</w:t>
      </w:r>
      <w:r w:rsidR="00B21F4E" w:rsidRPr="00975359">
        <w:rPr>
          <w:rFonts w:cstheme="minorHAnsi"/>
          <w:sz w:val="24"/>
          <w:szCs w:val="24"/>
        </w:rPr>
        <w:t xml:space="preserve"> (glavnica)</w:t>
      </w:r>
      <w:r w:rsidR="00D541F0" w:rsidRPr="00975359">
        <w:rPr>
          <w:rFonts w:cstheme="minorHAnsi"/>
          <w:sz w:val="24"/>
          <w:szCs w:val="24"/>
        </w:rPr>
        <w:t xml:space="preserve"> na rok od 7 godina za nabavu specijalnog vozila sa dizalicom za skupljanje otpada. Na temelju dostavljene financijske dokumentacije utvrđeno je da je trgovačko društvo Trogir Holding d.o.o. u 2016. i 2017.godini poslovalo s ostvarenom dobiti stoga suglasnost na ovo zaduženje ne ulazi u opseg mogućeg zaduživanja Grada iz članka 88. Zakona o proračunu koje može iznositi najviše  do 20% ostvarenih prihoda u godini koja prethodi godini u kojoj se Grad zadužuje, a u svezi sa stavkom 2. članka 90. Zakona o proračunu u kojem je propisano da se u opseg mogućeg zaduživanja JLP®S uključuju i suglasnosti za zaduživanje pravnih osoba koje se u godišnjim financijskim izvješćima za godinu koja prethodi godini u kojoj se zadužuju iskazale gubitak.</w:t>
      </w:r>
    </w:p>
    <w:p w:rsidR="008C1561" w:rsidRDefault="000A202A" w:rsidP="008C1561">
      <w:pPr>
        <w:spacing w:after="0" w:line="240" w:lineRule="auto"/>
        <w:jc w:val="both"/>
        <w:rPr>
          <w:rFonts w:cstheme="minorHAnsi"/>
          <w:sz w:val="24"/>
          <w:szCs w:val="24"/>
        </w:rPr>
      </w:pPr>
      <w:r w:rsidRPr="00975359">
        <w:rPr>
          <w:rFonts w:cstheme="minorHAnsi"/>
          <w:sz w:val="24"/>
          <w:szCs w:val="24"/>
        </w:rPr>
        <w:t>Izvještaj o danim jamstvima</w:t>
      </w:r>
      <w:r w:rsidR="005E4B57">
        <w:rPr>
          <w:rFonts w:cstheme="minorHAnsi"/>
          <w:sz w:val="24"/>
          <w:szCs w:val="24"/>
        </w:rPr>
        <w:t>/suglasnostima</w:t>
      </w:r>
      <w:r w:rsidRPr="00975359">
        <w:rPr>
          <w:rFonts w:cstheme="minorHAnsi"/>
          <w:sz w:val="24"/>
          <w:szCs w:val="24"/>
        </w:rPr>
        <w:t xml:space="preserve"> Grada Trogira vodi se u </w:t>
      </w:r>
      <w:proofErr w:type="spellStart"/>
      <w:r w:rsidRPr="00975359">
        <w:rPr>
          <w:rFonts w:cstheme="minorHAnsi"/>
          <w:sz w:val="24"/>
          <w:szCs w:val="24"/>
        </w:rPr>
        <w:t>izvanbilančnoj</w:t>
      </w:r>
      <w:proofErr w:type="spellEnd"/>
      <w:r w:rsidRPr="00975359">
        <w:rPr>
          <w:rFonts w:cstheme="minorHAnsi"/>
          <w:sz w:val="24"/>
          <w:szCs w:val="24"/>
        </w:rPr>
        <w:t xml:space="preserve"> evidenciji bilance i u tablici je prikazano stanje jamstava</w:t>
      </w:r>
      <w:r w:rsidR="005E4B57">
        <w:rPr>
          <w:rFonts w:cstheme="minorHAnsi"/>
          <w:sz w:val="24"/>
          <w:szCs w:val="24"/>
        </w:rPr>
        <w:t>/suglasnosti</w:t>
      </w:r>
      <w:r w:rsidR="00A53785" w:rsidRPr="00975359">
        <w:rPr>
          <w:rFonts w:cstheme="minorHAnsi"/>
          <w:sz w:val="24"/>
          <w:szCs w:val="24"/>
        </w:rPr>
        <w:t xml:space="preserve"> na početku tj. </w:t>
      </w:r>
      <w:r w:rsidR="00980EA3" w:rsidRPr="00975359">
        <w:rPr>
          <w:rFonts w:cstheme="minorHAnsi"/>
          <w:sz w:val="24"/>
          <w:szCs w:val="24"/>
        </w:rPr>
        <w:t>1. siječnja i 30.</w:t>
      </w:r>
      <w:r w:rsidR="006505EC">
        <w:rPr>
          <w:rFonts w:cstheme="minorHAnsi"/>
          <w:sz w:val="24"/>
          <w:szCs w:val="24"/>
        </w:rPr>
        <w:t xml:space="preserve"> </w:t>
      </w:r>
      <w:r w:rsidR="00980EA3" w:rsidRPr="00975359">
        <w:rPr>
          <w:rFonts w:cstheme="minorHAnsi"/>
          <w:sz w:val="24"/>
          <w:szCs w:val="24"/>
        </w:rPr>
        <w:t>lipnja</w:t>
      </w:r>
      <w:r w:rsidR="00A53785" w:rsidRPr="00975359">
        <w:rPr>
          <w:rFonts w:cstheme="minorHAnsi"/>
          <w:sz w:val="24"/>
          <w:szCs w:val="24"/>
        </w:rPr>
        <w:t xml:space="preserve"> </w:t>
      </w:r>
      <w:r w:rsidRPr="00975359">
        <w:rPr>
          <w:rFonts w:cstheme="minorHAnsi"/>
          <w:sz w:val="24"/>
          <w:szCs w:val="24"/>
        </w:rPr>
        <w:t>201</w:t>
      </w:r>
      <w:r w:rsidR="003F4BB6" w:rsidRPr="00975359">
        <w:rPr>
          <w:rFonts w:cstheme="minorHAnsi"/>
          <w:sz w:val="24"/>
          <w:szCs w:val="24"/>
        </w:rPr>
        <w:t>9</w:t>
      </w:r>
      <w:r w:rsidR="00F9417E" w:rsidRPr="00975359">
        <w:rPr>
          <w:rFonts w:cstheme="minorHAnsi"/>
          <w:sz w:val="24"/>
          <w:szCs w:val="24"/>
        </w:rPr>
        <w:t>.g.</w:t>
      </w:r>
      <w:r w:rsidRPr="00975359">
        <w:rPr>
          <w:rFonts w:cstheme="minorHAnsi"/>
          <w:sz w:val="24"/>
          <w:szCs w:val="24"/>
        </w:rPr>
        <w:t xml:space="preserve"> sa svim potrebnim podacima. Tako je stanje danih jamstava</w:t>
      </w:r>
      <w:r w:rsidR="005E4B57">
        <w:rPr>
          <w:rFonts w:cstheme="minorHAnsi"/>
          <w:sz w:val="24"/>
          <w:szCs w:val="24"/>
        </w:rPr>
        <w:t>/suglasnosti</w:t>
      </w:r>
      <w:r w:rsidRPr="00975359">
        <w:rPr>
          <w:rFonts w:cstheme="minorHAnsi"/>
          <w:sz w:val="24"/>
          <w:szCs w:val="24"/>
        </w:rPr>
        <w:t xml:space="preserve"> na početku proračuns</w:t>
      </w:r>
      <w:r w:rsidR="003F4BB6" w:rsidRPr="00975359">
        <w:rPr>
          <w:rFonts w:cstheme="minorHAnsi"/>
          <w:sz w:val="24"/>
          <w:szCs w:val="24"/>
        </w:rPr>
        <w:t>ke 2019</w:t>
      </w:r>
      <w:r w:rsidRPr="00975359">
        <w:rPr>
          <w:rFonts w:cstheme="minorHAnsi"/>
          <w:sz w:val="24"/>
          <w:szCs w:val="24"/>
        </w:rPr>
        <w:t>. godine iznosilo</w:t>
      </w:r>
      <w:r w:rsidR="00F5600A">
        <w:rPr>
          <w:rFonts w:cstheme="minorHAnsi"/>
          <w:sz w:val="24"/>
          <w:szCs w:val="24"/>
        </w:rPr>
        <w:t xml:space="preserve"> 6.585.320,86</w:t>
      </w:r>
      <w:r w:rsidRPr="00975359">
        <w:rPr>
          <w:rFonts w:cstheme="minorHAnsi"/>
          <w:sz w:val="24"/>
          <w:szCs w:val="24"/>
        </w:rPr>
        <w:t xml:space="preserve"> </w:t>
      </w:r>
      <w:r w:rsidR="003F4BB6" w:rsidRPr="00975359">
        <w:rPr>
          <w:rFonts w:cstheme="minorHAnsi"/>
          <w:sz w:val="24"/>
          <w:szCs w:val="24"/>
        </w:rPr>
        <w:t xml:space="preserve"> kn, a na kraju polugodišta 2019</w:t>
      </w:r>
      <w:r w:rsidR="00980EA3" w:rsidRPr="00975359">
        <w:rPr>
          <w:rFonts w:cstheme="minorHAnsi"/>
          <w:sz w:val="24"/>
          <w:szCs w:val="24"/>
        </w:rPr>
        <w:t>.</w:t>
      </w:r>
      <w:r w:rsidR="00062924" w:rsidRPr="00975359">
        <w:rPr>
          <w:rFonts w:cstheme="minorHAnsi"/>
          <w:sz w:val="24"/>
          <w:szCs w:val="24"/>
        </w:rPr>
        <w:t xml:space="preserve"> </w:t>
      </w:r>
      <w:r w:rsidR="00980EA3" w:rsidRPr="00975359">
        <w:rPr>
          <w:rFonts w:cstheme="minorHAnsi"/>
          <w:sz w:val="24"/>
          <w:szCs w:val="24"/>
        </w:rPr>
        <w:t>godine</w:t>
      </w:r>
      <w:r w:rsidRPr="00975359">
        <w:rPr>
          <w:rFonts w:cstheme="minorHAnsi"/>
          <w:sz w:val="24"/>
          <w:szCs w:val="24"/>
        </w:rPr>
        <w:t xml:space="preserve"> ista su smanjena za</w:t>
      </w:r>
      <w:r w:rsidR="00F5600A">
        <w:rPr>
          <w:rFonts w:cstheme="minorHAnsi"/>
          <w:sz w:val="24"/>
          <w:szCs w:val="24"/>
        </w:rPr>
        <w:t xml:space="preserve"> 328.784,49</w:t>
      </w:r>
      <w:r w:rsidR="0057272E" w:rsidRPr="00975359">
        <w:rPr>
          <w:rFonts w:cstheme="minorHAnsi"/>
          <w:sz w:val="24"/>
          <w:szCs w:val="24"/>
        </w:rPr>
        <w:t xml:space="preserve"> </w:t>
      </w:r>
      <w:r w:rsidRPr="00975359">
        <w:rPr>
          <w:rFonts w:cstheme="minorHAnsi"/>
          <w:sz w:val="24"/>
          <w:szCs w:val="24"/>
        </w:rPr>
        <w:t>kn i iznosila su</w:t>
      </w:r>
      <w:r w:rsidR="00F5600A">
        <w:rPr>
          <w:rFonts w:cstheme="minorHAnsi"/>
          <w:sz w:val="24"/>
          <w:szCs w:val="24"/>
        </w:rPr>
        <w:t xml:space="preserve"> 6.256.536,37</w:t>
      </w:r>
      <w:r w:rsidRPr="00975359">
        <w:rPr>
          <w:rFonts w:cstheme="minorHAnsi"/>
          <w:sz w:val="24"/>
          <w:szCs w:val="24"/>
        </w:rPr>
        <w:t xml:space="preserve"> kn. </w:t>
      </w:r>
      <w:r w:rsidR="004830A0" w:rsidRPr="00975359">
        <w:rPr>
          <w:rFonts w:cstheme="minorHAnsi"/>
          <w:sz w:val="24"/>
          <w:szCs w:val="24"/>
        </w:rPr>
        <w:t xml:space="preserve"> Sudskom nagodbom br15.P-734/2018 od 13.lipnja 2019.g. Grad Trogir preuzima obvezu prema RBA banci. Jamstvo po kreditu Trogirskog lista se poništava čl. I</w:t>
      </w:r>
      <w:r w:rsidR="008C1561">
        <w:rPr>
          <w:rFonts w:cstheme="minorHAnsi"/>
          <w:sz w:val="24"/>
          <w:szCs w:val="24"/>
        </w:rPr>
        <w:t xml:space="preserve">. navedene nagodbe. </w:t>
      </w:r>
    </w:p>
    <w:p w:rsidR="003F4BB6" w:rsidRDefault="003F4BB6" w:rsidP="003F4BB6">
      <w:pPr>
        <w:spacing w:after="0" w:line="240" w:lineRule="auto"/>
        <w:rPr>
          <w:rFonts w:ascii="Times New Roman" w:hAnsi="Times New Roman" w:cs="Times New Roman"/>
          <w:b/>
          <w:sz w:val="24"/>
          <w:szCs w:val="24"/>
        </w:rPr>
      </w:pPr>
    </w:p>
    <w:p w:rsidR="00166D06" w:rsidRPr="008C1561" w:rsidRDefault="00166D06" w:rsidP="00166D06">
      <w:pPr>
        <w:spacing w:after="0" w:line="240" w:lineRule="auto"/>
        <w:jc w:val="center"/>
        <w:rPr>
          <w:rFonts w:cstheme="minorHAnsi"/>
          <w:b/>
          <w:sz w:val="28"/>
          <w:szCs w:val="28"/>
        </w:rPr>
      </w:pPr>
      <w:r w:rsidRPr="008C1561">
        <w:rPr>
          <w:rFonts w:cstheme="minorHAnsi"/>
          <w:b/>
          <w:sz w:val="28"/>
          <w:szCs w:val="28"/>
        </w:rPr>
        <w:t>OBRAZLOŽENJE OSTVARENJA PRIHODA I PRIMITAKA,</w:t>
      </w:r>
    </w:p>
    <w:p w:rsidR="00166D06" w:rsidRPr="008C1561" w:rsidRDefault="00166D06" w:rsidP="00166D06">
      <w:pPr>
        <w:spacing w:after="0" w:line="240" w:lineRule="auto"/>
        <w:jc w:val="center"/>
        <w:rPr>
          <w:rFonts w:cstheme="minorHAnsi"/>
          <w:b/>
          <w:sz w:val="28"/>
          <w:szCs w:val="28"/>
        </w:rPr>
      </w:pPr>
      <w:r w:rsidRPr="008C1561">
        <w:rPr>
          <w:rFonts w:cstheme="minorHAnsi"/>
          <w:b/>
          <w:sz w:val="28"/>
          <w:szCs w:val="28"/>
        </w:rPr>
        <w:t xml:space="preserve">RASHODA I IZDATAKA PRORAČUNA </w:t>
      </w:r>
    </w:p>
    <w:p w:rsidR="00166D06" w:rsidRPr="00E55DB7" w:rsidRDefault="00166D06" w:rsidP="00166D06">
      <w:pPr>
        <w:spacing w:after="0" w:line="240" w:lineRule="auto"/>
        <w:rPr>
          <w:rFonts w:ascii="Times New Roman" w:hAnsi="Times New Roman" w:cs="Times New Roman"/>
          <w:b/>
          <w:sz w:val="24"/>
          <w:szCs w:val="24"/>
        </w:rPr>
      </w:pPr>
    </w:p>
    <w:p w:rsidR="00166D06" w:rsidRPr="00A63D93" w:rsidRDefault="00166D06" w:rsidP="00166D06">
      <w:pPr>
        <w:spacing w:after="0" w:line="240" w:lineRule="auto"/>
        <w:rPr>
          <w:rFonts w:ascii="Times New Roman" w:hAnsi="Times New Roman" w:cs="Times New Roman"/>
          <w:b/>
        </w:rPr>
      </w:pPr>
    </w:p>
    <w:p w:rsidR="00166D06" w:rsidRPr="008C1561" w:rsidRDefault="00166D06" w:rsidP="00E36684">
      <w:pPr>
        <w:spacing w:after="0" w:line="240" w:lineRule="auto"/>
        <w:jc w:val="both"/>
        <w:rPr>
          <w:rFonts w:cstheme="minorHAnsi"/>
          <w:sz w:val="24"/>
          <w:szCs w:val="24"/>
        </w:rPr>
      </w:pPr>
      <w:r w:rsidRPr="008C1561">
        <w:rPr>
          <w:rFonts w:cstheme="minorHAnsi"/>
          <w:sz w:val="24"/>
          <w:szCs w:val="24"/>
        </w:rPr>
        <w:t>Financiranje javnih rashoda u prvom polugodištu izvršeno je na osnovu proračuna Grada Trogira z</w:t>
      </w:r>
      <w:r w:rsidR="005760C2" w:rsidRPr="008C1561">
        <w:rPr>
          <w:rFonts w:cstheme="minorHAnsi"/>
          <w:sz w:val="24"/>
          <w:szCs w:val="24"/>
        </w:rPr>
        <w:t>a 2019</w:t>
      </w:r>
      <w:r w:rsidRPr="008C1561">
        <w:rPr>
          <w:rFonts w:cstheme="minorHAnsi"/>
          <w:sz w:val="24"/>
          <w:szCs w:val="24"/>
        </w:rPr>
        <w:t>.</w:t>
      </w:r>
      <w:r w:rsidR="00C9191B" w:rsidRPr="008C1561">
        <w:rPr>
          <w:rFonts w:cstheme="minorHAnsi"/>
          <w:sz w:val="24"/>
          <w:szCs w:val="24"/>
        </w:rPr>
        <w:t xml:space="preserve"> </w:t>
      </w:r>
      <w:r w:rsidRPr="008C1561">
        <w:rPr>
          <w:rFonts w:cstheme="minorHAnsi"/>
          <w:sz w:val="24"/>
          <w:szCs w:val="24"/>
        </w:rPr>
        <w:t>godinu (Službeni glasnik Grada Trogira</w:t>
      </w:r>
      <w:r w:rsidR="00011F95" w:rsidRPr="008C1561">
        <w:rPr>
          <w:rFonts w:cstheme="minorHAnsi"/>
          <w:sz w:val="24"/>
          <w:szCs w:val="24"/>
        </w:rPr>
        <w:t xml:space="preserve"> br.</w:t>
      </w:r>
      <w:r w:rsidR="005760C2" w:rsidRPr="008C1561">
        <w:rPr>
          <w:rFonts w:cstheme="minorHAnsi"/>
          <w:sz w:val="24"/>
          <w:szCs w:val="24"/>
        </w:rPr>
        <w:t>17/18</w:t>
      </w:r>
      <w:r w:rsidRPr="008C1561">
        <w:rPr>
          <w:rFonts w:cstheme="minorHAnsi"/>
          <w:sz w:val="24"/>
          <w:szCs w:val="24"/>
        </w:rPr>
        <w:t>) i Odluke o izvršavanju</w:t>
      </w:r>
      <w:r w:rsidR="005760C2" w:rsidRPr="008C1561">
        <w:rPr>
          <w:rFonts w:cstheme="minorHAnsi"/>
          <w:sz w:val="24"/>
          <w:szCs w:val="24"/>
        </w:rPr>
        <w:t xml:space="preserve"> Proračuna Grada Trogira za 2019</w:t>
      </w:r>
      <w:r w:rsidRPr="008C1561">
        <w:rPr>
          <w:rFonts w:cstheme="minorHAnsi"/>
          <w:sz w:val="24"/>
          <w:szCs w:val="24"/>
        </w:rPr>
        <w:t>.godinu</w:t>
      </w:r>
      <w:r w:rsidR="00A25782" w:rsidRPr="008C1561">
        <w:rPr>
          <w:rFonts w:cstheme="minorHAnsi"/>
          <w:sz w:val="24"/>
          <w:szCs w:val="24"/>
        </w:rPr>
        <w:t xml:space="preserve"> (Službeni</w:t>
      </w:r>
      <w:r w:rsidR="005760C2" w:rsidRPr="008C1561">
        <w:rPr>
          <w:rFonts w:cstheme="minorHAnsi"/>
          <w:sz w:val="24"/>
          <w:szCs w:val="24"/>
        </w:rPr>
        <w:t xml:space="preserve"> glasnik Grada Trogira br. 17/18 i 6/19</w:t>
      </w:r>
      <w:r w:rsidR="00A25782" w:rsidRPr="008C1561">
        <w:rPr>
          <w:rFonts w:cstheme="minorHAnsi"/>
          <w:sz w:val="24"/>
          <w:szCs w:val="24"/>
        </w:rPr>
        <w:t>)</w:t>
      </w:r>
      <w:r w:rsidRPr="008C1561">
        <w:rPr>
          <w:rFonts w:cstheme="minorHAnsi"/>
          <w:sz w:val="24"/>
          <w:szCs w:val="24"/>
        </w:rPr>
        <w:t>, a u izradi Polugodišnjeg izvještaja korišteni su podaci iz Financijskog izvještaja Grada Trogira za r</w:t>
      </w:r>
      <w:r w:rsidR="005760C2" w:rsidRPr="008C1561">
        <w:rPr>
          <w:rFonts w:cstheme="minorHAnsi"/>
          <w:sz w:val="24"/>
          <w:szCs w:val="24"/>
        </w:rPr>
        <w:t>azdoblje od 01.01. do 30.06.2019</w:t>
      </w:r>
      <w:r w:rsidRPr="008C1561">
        <w:rPr>
          <w:rFonts w:cstheme="minorHAnsi"/>
          <w:sz w:val="24"/>
          <w:szCs w:val="24"/>
        </w:rPr>
        <w:t>. godine.</w:t>
      </w:r>
    </w:p>
    <w:p w:rsidR="00166D06" w:rsidRPr="008C1561" w:rsidRDefault="009B3EDB" w:rsidP="00E36684">
      <w:pPr>
        <w:spacing w:after="0" w:line="240" w:lineRule="auto"/>
        <w:jc w:val="both"/>
        <w:rPr>
          <w:rFonts w:cstheme="minorHAnsi"/>
          <w:sz w:val="24"/>
          <w:szCs w:val="24"/>
        </w:rPr>
      </w:pPr>
      <w:r w:rsidRPr="008C1561">
        <w:rPr>
          <w:rFonts w:cstheme="minorHAnsi"/>
          <w:sz w:val="24"/>
          <w:szCs w:val="24"/>
        </w:rPr>
        <w:t>U 2018</w:t>
      </w:r>
      <w:r w:rsidR="00166D06" w:rsidRPr="008C1561">
        <w:rPr>
          <w:rFonts w:cstheme="minorHAnsi"/>
          <w:sz w:val="24"/>
          <w:szCs w:val="24"/>
        </w:rPr>
        <w:t xml:space="preserve">. godini Vlada RH donijela je Smjernice ekonomske i fiskalne politike za </w:t>
      </w:r>
      <w:r w:rsidRPr="008C1561">
        <w:rPr>
          <w:rFonts w:cstheme="minorHAnsi"/>
          <w:sz w:val="24"/>
          <w:szCs w:val="24"/>
        </w:rPr>
        <w:t>razdoblje od 2019.-2021</w:t>
      </w:r>
      <w:r w:rsidR="00C9191B" w:rsidRPr="008C1561">
        <w:rPr>
          <w:rFonts w:cstheme="minorHAnsi"/>
          <w:sz w:val="24"/>
          <w:szCs w:val="24"/>
        </w:rPr>
        <w:t>.godine</w:t>
      </w:r>
      <w:r w:rsidR="00166D06" w:rsidRPr="008C1561">
        <w:rPr>
          <w:rFonts w:cstheme="minorHAnsi"/>
          <w:sz w:val="24"/>
          <w:szCs w:val="24"/>
        </w:rPr>
        <w:t>, na temelju kojih je Ministarstvo financija izradilo Upute za izradu proračuna za isto razdoblje. Prema Smjernicama, u navedenom razdoblju prognozirani su pozitivni ekonomski trendovi: realan ras</w:t>
      </w:r>
      <w:r w:rsidR="00C16C30" w:rsidRPr="008C1561">
        <w:rPr>
          <w:rFonts w:cstheme="minorHAnsi"/>
          <w:sz w:val="24"/>
          <w:szCs w:val="24"/>
        </w:rPr>
        <w:t>t bruto domaćeg proizvoda od 2,7</w:t>
      </w:r>
      <w:r w:rsidR="00166D06" w:rsidRPr="008C1561">
        <w:rPr>
          <w:rFonts w:cstheme="minorHAnsi"/>
          <w:sz w:val="24"/>
          <w:szCs w:val="24"/>
        </w:rPr>
        <w:t>% u 20</w:t>
      </w:r>
      <w:r w:rsidRPr="008C1561">
        <w:rPr>
          <w:rFonts w:cstheme="minorHAnsi"/>
          <w:sz w:val="24"/>
          <w:szCs w:val="24"/>
        </w:rPr>
        <w:t>19</w:t>
      </w:r>
      <w:r w:rsidR="00011F95" w:rsidRPr="008C1561">
        <w:rPr>
          <w:rFonts w:cstheme="minorHAnsi"/>
          <w:sz w:val="24"/>
          <w:szCs w:val="24"/>
        </w:rPr>
        <w:t>. godini</w:t>
      </w:r>
      <w:r w:rsidR="00E36684" w:rsidRPr="008C1561">
        <w:rPr>
          <w:rFonts w:cstheme="minorHAnsi"/>
          <w:sz w:val="24"/>
          <w:szCs w:val="24"/>
        </w:rPr>
        <w:t xml:space="preserve">, </w:t>
      </w:r>
      <w:r w:rsidR="00C16C30" w:rsidRPr="008C1561">
        <w:rPr>
          <w:rFonts w:cstheme="minorHAnsi"/>
          <w:sz w:val="24"/>
          <w:szCs w:val="24"/>
        </w:rPr>
        <w:t xml:space="preserve">umjeren </w:t>
      </w:r>
      <w:r w:rsidR="00E36684" w:rsidRPr="008C1561">
        <w:rPr>
          <w:rFonts w:cstheme="minorHAnsi"/>
          <w:sz w:val="24"/>
          <w:szCs w:val="24"/>
        </w:rPr>
        <w:t>rast zaposlenosti</w:t>
      </w:r>
      <w:r w:rsidR="00C16C30" w:rsidRPr="008C1561">
        <w:rPr>
          <w:rFonts w:cstheme="minorHAnsi"/>
          <w:sz w:val="24"/>
          <w:szCs w:val="24"/>
        </w:rPr>
        <w:t xml:space="preserve"> uz kontinuirano smanjenje stope nezaposlenosti. </w:t>
      </w:r>
    </w:p>
    <w:p w:rsidR="00E36684" w:rsidRPr="008C1561" w:rsidRDefault="00E36684" w:rsidP="00166D06">
      <w:pPr>
        <w:spacing w:after="0" w:line="240" w:lineRule="auto"/>
        <w:rPr>
          <w:rFonts w:cstheme="minorHAnsi"/>
          <w:sz w:val="24"/>
          <w:szCs w:val="24"/>
        </w:rPr>
      </w:pPr>
      <w:r w:rsidRPr="008C1561">
        <w:rPr>
          <w:rFonts w:cstheme="minorHAnsi"/>
          <w:sz w:val="24"/>
          <w:szCs w:val="24"/>
        </w:rPr>
        <w:t xml:space="preserve">Prema dostupnim podacima Državnog zavoda za statistiku u prvom tromjesečju zabilježen je </w:t>
      </w:r>
      <w:r w:rsidR="009B3EDB" w:rsidRPr="008C1561">
        <w:rPr>
          <w:rFonts w:cstheme="minorHAnsi"/>
          <w:sz w:val="24"/>
          <w:szCs w:val="24"/>
        </w:rPr>
        <w:t>realan</w:t>
      </w:r>
      <w:r w:rsidRPr="008C1561">
        <w:rPr>
          <w:rFonts w:cstheme="minorHAnsi"/>
          <w:sz w:val="24"/>
          <w:szCs w:val="24"/>
        </w:rPr>
        <w:t xml:space="preserve"> rast BDP-a za </w:t>
      </w:r>
      <w:r w:rsidR="00C6305A" w:rsidRPr="008C1561">
        <w:rPr>
          <w:rFonts w:cstheme="minorHAnsi"/>
          <w:sz w:val="24"/>
          <w:szCs w:val="24"/>
        </w:rPr>
        <w:t>3,9</w:t>
      </w:r>
      <w:r w:rsidRPr="008C1561">
        <w:rPr>
          <w:rFonts w:cstheme="minorHAnsi"/>
          <w:sz w:val="24"/>
          <w:szCs w:val="24"/>
        </w:rPr>
        <w:t>%</w:t>
      </w:r>
      <w:r w:rsidR="009B3EDB" w:rsidRPr="008C1561">
        <w:rPr>
          <w:rFonts w:cstheme="minorHAnsi"/>
          <w:sz w:val="24"/>
          <w:szCs w:val="24"/>
        </w:rPr>
        <w:t xml:space="preserve"> u odnosu na isto razdoblje 2018</w:t>
      </w:r>
      <w:r w:rsidRPr="008C1561">
        <w:rPr>
          <w:rFonts w:cstheme="minorHAnsi"/>
          <w:sz w:val="24"/>
          <w:szCs w:val="24"/>
        </w:rPr>
        <w:t>.</w:t>
      </w:r>
      <w:r w:rsidR="00011F95" w:rsidRPr="008C1561">
        <w:rPr>
          <w:rFonts w:cstheme="minorHAnsi"/>
          <w:sz w:val="24"/>
          <w:szCs w:val="24"/>
        </w:rPr>
        <w:t xml:space="preserve"> </w:t>
      </w:r>
      <w:r w:rsidRPr="008C1561">
        <w:rPr>
          <w:rFonts w:cstheme="minorHAnsi"/>
          <w:sz w:val="24"/>
          <w:szCs w:val="24"/>
        </w:rPr>
        <w:t>godine.</w:t>
      </w:r>
    </w:p>
    <w:p w:rsidR="00497FC1" w:rsidRPr="008C1561" w:rsidRDefault="009B3EDB" w:rsidP="00497FC1">
      <w:pPr>
        <w:spacing w:after="0" w:line="240" w:lineRule="auto"/>
        <w:rPr>
          <w:rFonts w:cstheme="minorHAnsi"/>
          <w:sz w:val="24"/>
          <w:szCs w:val="24"/>
        </w:rPr>
      </w:pPr>
      <w:r w:rsidRPr="008C1561">
        <w:rPr>
          <w:rFonts w:cstheme="minorHAnsi"/>
          <w:sz w:val="24"/>
          <w:szCs w:val="24"/>
        </w:rPr>
        <w:t>U drugom tromjesečju 2019</w:t>
      </w:r>
      <w:r w:rsidR="00E36684" w:rsidRPr="008C1561">
        <w:rPr>
          <w:rFonts w:cstheme="minorHAnsi"/>
          <w:sz w:val="24"/>
          <w:szCs w:val="24"/>
        </w:rPr>
        <w:t xml:space="preserve">. godine ostvaren je rast od </w:t>
      </w:r>
      <w:r w:rsidR="00C6305A" w:rsidRPr="008C1561">
        <w:rPr>
          <w:rFonts w:cstheme="minorHAnsi"/>
          <w:sz w:val="24"/>
          <w:szCs w:val="24"/>
        </w:rPr>
        <w:t>2,4</w:t>
      </w:r>
      <w:r w:rsidR="00E36684" w:rsidRPr="008C1561">
        <w:rPr>
          <w:rFonts w:cstheme="minorHAnsi"/>
          <w:sz w:val="24"/>
          <w:szCs w:val="24"/>
        </w:rPr>
        <w:t>% u odnosu na drug</w:t>
      </w:r>
      <w:r w:rsidR="00497FC1" w:rsidRPr="008C1561">
        <w:rPr>
          <w:rFonts w:cstheme="minorHAnsi"/>
          <w:sz w:val="24"/>
          <w:szCs w:val="24"/>
        </w:rPr>
        <w:t>o tromjesečje prethodne godine.</w:t>
      </w:r>
    </w:p>
    <w:p w:rsidR="009B3EDB" w:rsidRPr="00497FC1" w:rsidRDefault="00497FC1" w:rsidP="00497FC1">
      <w:pPr>
        <w:spacing w:after="0" w:line="240" w:lineRule="auto"/>
        <w:rPr>
          <w:rFonts w:ascii="Times New Roman" w:hAnsi="Times New Roman" w:cs="Times New Roman"/>
        </w:rPr>
      </w:pPr>
      <w:r>
        <w:rPr>
          <w:rFonts w:ascii="Times New Roman" w:hAnsi="Times New Roman" w:cs="Times New Roman"/>
          <w:b/>
        </w:rPr>
        <w:t xml:space="preserve">   </w:t>
      </w:r>
      <w:r w:rsidR="00E36684" w:rsidRPr="00A63D93">
        <w:rPr>
          <w:rFonts w:ascii="Times New Roman" w:hAnsi="Times New Roman" w:cs="Times New Roman"/>
          <w:b/>
        </w:rPr>
        <w:t xml:space="preserve">             </w:t>
      </w:r>
      <w:r w:rsidR="006211A5">
        <w:rPr>
          <w:rFonts w:ascii="Times New Roman" w:hAnsi="Times New Roman" w:cs="Times New Roman"/>
          <w:b/>
        </w:rPr>
        <w:t xml:space="preserve">                        </w:t>
      </w:r>
    </w:p>
    <w:p w:rsidR="00E36684" w:rsidRPr="008C1561" w:rsidRDefault="00E36684" w:rsidP="009B3EDB">
      <w:pPr>
        <w:spacing w:line="240" w:lineRule="auto"/>
        <w:jc w:val="center"/>
        <w:rPr>
          <w:rFonts w:cstheme="minorHAnsi"/>
          <w:b/>
          <w:sz w:val="24"/>
          <w:szCs w:val="24"/>
        </w:rPr>
      </w:pPr>
      <w:r w:rsidRPr="008C1561">
        <w:rPr>
          <w:rFonts w:cstheme="minorHAnsi"/>
          <w:b/>
          <w:sz w:val="24"/>
          <w:szCs w:val="24"/>
        </w:rPr>
        <w:t>1) PRIHODI I PRIMICI</w:t>
      </w:r>
    </w:p>
    <w:p w:rsidR="00E36684" w:rsidRPr="007B58F0" w:rsidRDefault="00E36684" w:rsidP="00E36684">
      <w:pPr>
        <w:spacing w:after="0" w:line="240" w:lineRule="auto"/>
        <w:jc w:val="both"/>
        <w:rPr>
          <w:rFonts w:cstheme="minorHAnsi"/>
          <w:sz w:val="24"/>
          <w:szCs w:val="24"/>
        </w:rPr>
      </w:pPr>
      <w:r w:rsidRPr="007B58F0">
        <w:rPr>
          <w:rFonts w:cstheme="minorHAnsi"/>
          <w:sz w:val="24"/>
          <w:szCs w:val="24"/>
        </w:rPr>
        <w:t>Prihodi su povećanje ekonomske koristi tijekom izvještajnog razdoblja u obliku priljeva novca i novčanih ekvivalenata. Prihodi se temeljno klasificiraju na prihode poslovanja (tekući prihodi) i prihode od prodaje nefinancijske imovine (kapitalni prihodi).</w:t>
      </w:r>
    </w:p>
    <w:p w:rsidR="00E36684" w:rsidRPr="007B58F0" w:rsidRDefault="00E36684" w:rsidP="00E36684">
      <w:pPr>
        <w:spacing w:after="0" w:line="240" w:lineRule="auto"/>
        <w:jc w:val="both"/>
        <w:rPr>
          <w:rFonts w:cstheme="minorHAnsi"/>
          <w:sz w:val="24"/>
          <w:szCs w:val="24"/>
        </w:rPr>
      </w:pPr>
      <w:r w:rsidRPr="007B58F0">
        <w:rPr>
          <w:rFonts w:cstheme="minorHAnsi"/>
          <w:sz w:val="24"/>
          <w:szCs w:val="24"/>
        </w:rPr>
        <w:t>Prihodi poslovanja klasificiraju se na prihode od poreza, prihode od doprinosa, pomoći, prihode od imovine, prihode od administrativnih pristojbi i po posebnim propisima, te ostale prihode. Prihodi od prodaje nefinancijske imovine klasificiraju se prema vrstama prodane nefinancijske imovine.</w:t>
      </w:r>
    </w:p>
    <w:p w:rsidR="00E36684" w:rsidRPr="007B58F0" w:rsidRDefault="00E36684" w:rsidP="00E36684">
      <w:pPr>
        <w:spacing w:after="0" w:line="240" w:lineRule="auto"/>
        <w:jc w:val="both"/>
        <w:rPr>
          <w:rFonts w:cstheme="minorHAnsi"/>
          <w:sz w:val="24"/>
          <w:szCs w:val="24"/>
        </w:rPr>
      </w:pPr>
      <w:r w:rsidRPr="007B58F0">
        <w:rPr>
          <w:rFonts w:cstheme="minorHAnsi"/>
          <w:sz w:val="24"/>
          <w:szCs w:val="24"/>
        </w:rPr>
        <w:t>Planirani prihodi i primici konsolidiranog</w:t>
      </w:r>
      <w:r w:rsidR="005760C2" w:rsidRPr="007B58F0">
        <w:rPr>
          <w:rFonts w:cstheme="minorHAnsi"/>
          <w:sz w:val="24"/>
          <w:szCs w:val="24"/>
        </w:rPr>
        <w:t xml:space="preserve"> Proračuna Grada Trogira za 2019</w:t>
      </w:r>
      <w:r w:rsidRPr="007B58F0">
        <w:rPr>
          <w:rFonts w:cstheme="minorHAnsi"/>
          <w:sz w:val="24"/>
          <w:szCs w:val="24"/>
        </w:rPr>
        <w:t xml:space="preserve">. godinu iznose </w:t>
      </w:r>
      <w:r w:rsidR="006211A5" w:rsidRPr="007B58F0">
        <w:rPr>
          <w:rFonts w:cstheme="minorHAnsi"/>
          <w:sz w:val="24"/>
          <w:szCs w:val="24"/>
        </w:rPr>
        <w:t>128.927.779 kn, a u prvom polugodištu 2019</w:t>
      </w:r>
      <w:r w:rsidR="00497FC1" w:rsidRPr="007B58F0">
        <w:rPr>
          <w:rFonts w:cstheme="minorHAnsi"/>
          <w:sz w:val="24"/>
          <w:szCs w:val="24"/>
        </w:rPr>
        <w:t xml:space="preserve">. godine </w:t>
      </w:r>
      <w:r w:rsidRPr="007B58F0">
        <w:rPr>
          <w:rFonts w:cstheme="minorHAnsi"/>
          <w:sz w:val="24"/>
          <w:szCs w:val="24"/>
        </w:rPr>
        <w:t xml:space="preserve">ostvareni su u iznosu od  </w:t>
      </w:r>
      <w:r w:rsidR="00497FC1" w:rsidRPr="007B58F0">
        <w:rPr>
          <w:rFonts w:cstheme="minorHAnsi"/>
          <w:sz w:val="24"/>
          <w:szCs w:val="24"/>
        </w:rPr>
        <w:t>38.325.557</w:t>
      </w:r>
      <w:r w:rsidRPr="007B58F0">
        <w:rPr>
          <w:rFonts w:cstheme="minorHAnsi"/>
          <w:sz w:val="24"/>
          <w:szCs w:val="24"/>
        </w:rPr>
        <w:t xml:space="preserve"> kn odnosno </w:t>
      </w:r>
      <w:r w:rsidR="00497FC1" w:rsidRPr="007B58F0">
        <w:rPr>
          <w:rFonts w:cstheme="minorHAnsi"/>
          <w:sz w:val="24"/>
          <w:szCs w:val="24"/>
        </w:rPr>
        <w:t>29,7</w:t>
      </w:r>
      <w:r w:rsidRPr="007B58F0">
        <w:rPr>
          <w:rFonts w:cstheme="minorHAnsi"/>
          <w:sz w:val="24"/>
          <w:szCs w:val="24"/>
        </w:rPr>
        <w:t xml:space="preserve">% od godišnjeg plana ili </w:t>
      </w:r>
      <w:r w:rsidR="00497FC1" w:rsidRPr="007B58F0">
        <w:rPr>
          <w:rFonts w:cstheme="minorHAnsi"/>
          <w:sz w:val="24"/>
          <w:szCs w:val="24"/>
        </w:rPr>
        <w:t xml:space="preserve"> 2,3</w:t>
      </w:r>
      <w:r w:rsidR="006211A5" w:rsidRPr="007B58F0">
        <w:rPr>
          <w:rFonts w:cstheme="minorHAnsi"/>
          <w:sz w:val="24"/>
          <w:szCs w:val="24"/>
        </w:rPr>
        <w:t>% manje nego u prvom polugodištu 2018.</w:t>
      </w:r>
      <w:r w:rsidRPr="007B58F0">
        <w:rPr>
          <w:rFonts w:cstheme="minorHAnsi"/>
          <w:sz w:val="24"/>
          <w:szCs w:val="24"/>
        </w:rPr>
        <w:t xml:space="preserve"> godine.</w:t>
      </w:r>
    </w:p>
    <w:p w:rsidR="00BA1276" w:rsidRPr="007B58F0" w:rsidRDefault="00BA1276" w:rsidP="007806F1">
      <w:pPr>
        <w:spacing w:after="0" w:line="240" w:lineRule="auto"/>
        <w:jc w:val="both"/>
        <w:rPr>
          <w:rFonts w:cstheme="minorHAnsi"/>
          <w:sz w:val="24"/>
          <w:szCs w:val="24"/>
        </w:rPr>
      </w:pPr>
      <w:r w:rsidRPr="007B58F0">
        <w:rPr>
          <w:rFonts w:cstheme="minorHAnsi"/>
          <w:sz w:val="24"/>
          <w:szCs w:val="24"/>
        </w:rPr>
        <w:t>Na vlastite i namjenske prihode proračunskih ko</w:t>
      </w:r>
      <w:r w:rsidR="00497FC1" w:rsidRPr="007B58F0">
        <w:rPr>
          <w:rFonts w:cstheme="minorHAnsi"/>
          <w:sz w:val="24"/>
          <w:szCs w:val="24"/>
        </w:rPr>
        <w:t>risnika Grada Trogira odnosi se</w:t>
      </w:r>
      <w:r w:rsidR="000149A1" w:rsidRPr="007B58F0">
        <w:rPr>
          <w:rFonts w:cstheme="minorHAnsi"/>
          <w:sz w:val="24"/>
          <w:szCs w:val="24"/>
        </w:rPr>
        <w:t xml:space="preserve"> 3.122.229 kn</w:t>
      </w:r>
      <w:r w:rsidR="008F15B9" w:rsidRPr="007B58F0">
        <w:rPr>
          <w:rFonts w:cstheme="minorHAnsi"/>
          <w:sz w:val="24"/>
          <w:szCs w:val="24"/>
        </w:rPr>
        <w:t xml:space="preserve">  ili </w:t>
      </w:r>
      <w:r w:rsidR="00497FC1" w:rsidRPr="007B58F0">
        <w:rPr>
          <w:rFonts w:cstheme="minorHAnsi"/>
          <w:sz w:val="24"/>
          <w:szCs w:val="24"/>
        </w:rPr>
        <w:t>8,1</w:t>
      </w:r>
      <w:r w:rsidR="007B0D92" w:rsidRPr="007B58F0">
        <w:rPr>
          <w:rFonts w:cstheme="minorHAnsi"/>
          <w:sz w:val="24"/>
          <w:szCs w:val="24"/>
        </w:rPr>
        <w:t>%</w:t>
      </w:r>
      <w:r w:rsidR="00497FC1" w:rsidRPr="007B58F0">
        <w:rPr>
          <w:rFonts w:cstheme="minorHAnsi"/>
          <w:sz w:val="24"/>
          <w:szCs w:val="24"/>
        </w:rPr>
        <w:t>,</w:t>
      </w:r>
      <w:r w:rsidR="007B0D92" w:rsidRPr="007B58F0">
        <w:rPr>
          <w:rFonts w:cstheme="minorHAnsi"/>
          <w:sz w:val="24"/>
          <w:szCs w:val="24"/>
        </w:rPr>
        <w:t xml:space="preserve"> </w:t>
      </w:r>
      <w:r w:rsidR="00504687" w:rsidRPr="007B58F0">
        <w:rPr>
          <w:rFonts w:cstheme="minorHAnsi"/>
          <w:sz w:val="24"/>
          <w:szCs w:val="24"/>
        </w:rPr>
        <w:t xml:space="preserve">odnosno </w:t>
      </w:r>
      <w:r w:rsidR="006211A5" w:rsidRPr="007B58F0">
        <w:rPr>
          <w:rFonts w:cstheme="minorHAnsi"/>
          <w:sz w:val="24"/>
          <w:szCs w:val="24"/>
        </w:rPr>
        <w:t xml:space="preserve">2.136.947 </w:t>
      </w:r>
      <w:r w:rsidR="00504687" w:rsidRPr="007B58F0">
        <w:rPr>
          <w:rFonts w:cstheme="minorHAnsi"/>
          <w:sz w:val="24"/>
          <w:szCs w:val="24"/>
        </w:rPr>
        <w:t>kn na D</w:t>
      </w:r>
      <w:r w:rsidR="008F15B9" w:rsidRPr="007B58F0">
        <w:rPr>
          <w:rFonts w:cstheme="minorHAnsi"/>
          <w:sz w:val="24"/>
          <w:szCs w:val="24"/>
        </w:rPr>
        <w:t xml:space="preserve">ječji vrtić Trogir, </w:t>
      </w:r>
      <w:r w:rsidR="007806F1" w:rsidRPr="007B58F0">
        <w:rPr>
          <w:rFonts w:cstheme="minorHAnsi"/>
          <w:sz w:val="24"/>
          <w:szCs w:val="24"/>
        </w:rPr>
        <w:t xml:space="preserve">576.714 </w:t>
      </w:r>
      <w:r w:rsidR="000149A1" w:rsidRPr="007B58F0">
        <w:rPr>
          <w:rFonts w:cstheme="minorHAnsi"/>
          <w:sz w:val="24"/>
          <w:szCs w:val="24"/>
        </w:rPr>
        <w:t>kn na Muzej Grada Trogira</w:t>
      </w:r>
      <w:r w:rsidR="007806F1" w:rsidRPr="007B58F0">
        <w:rPr>
          <w:rFonts w:cstheme="minorHAnsi"/>
          <w:sz w:val="24"/>
          <w:szCs w:val="24"/>
        </w:rPr>
        <w:t xml:space="preserve">, 77.359 kn na </w:t>
      </w:r>
      <w:r w:rsidR="008F15B9" w:rsidRPr="007B58F0">
        <w:rPr>
          <w:rFonts w:cstheme="minorHAnsi"/>
          <w:sz w:val="24"/>
          <w:szCs w:val="24"/>
        </w:rPr>
        <w:t>Gr</w:t>
      </w:r>
      <w:r w:rsidR="007806F1" w:rsidRPr="007B58F0">
        <w:rPr>
          <w:rFonts w:cstheme="minorHAnsi"/>
          <w:sz w:val="24"/>
          <w:szCs w:val="24"/>
        </w:rPr>
        <w:t>adsku knjižnicu Trogir te 331.209 kn na prihode Javne ustanove Športski objekti Trogir. S obzirom da je Javna vatrogasna postrojba Grada Trogira započela s radom dana 10.svibnja 2019.g. troškovi su podmireni samo iz jednog izvora i to prihoda Grada jer decentralizirana sredstva još nisu bila raspoloživa.</w:t>
      </w:r>
    </w:p>
    <w:p w:rsidR="00FE49C1" w:rsidRPr="007B58F0" w:rsidRDefault="00FE49C1" w:rsidP="00FE49C1">
      <w:pPr>
        <w:autoSpaceDE w:val="0"/>
        <w:autoSpaceDN w:val="0"/>
        <w:adjustRightInd w:val="0"/>
        <w:spacing w:after="0" w:line="240" w:lineRule="auto"/>
        <w:jc w:val="both"/>
        <w:rPr>
          <w:rFonts w:eastAsia="Times New Roman" w:cstheme="minorHAnsi"/>
          <w:color w:val="000000"/>
          <w:sz w:val="24"/>
          <w:szCs w:val="24"/>
          <w:lang w:eastAsia="hr-HR"/>
        </w:rPr>
      </w:pPr>
      <w:r w:rsidRPr="007B58F0">
        <w:rPr>
          <w:rFonts w:eastAsia="Times New Roman" w:cstheme="minorHAnsi"/>
          <w:color w:val="000000"/>
          <w:sz w:val="24"/>
          <w:szCs w:val="24"/>
          <w:lang w:eastAsia="hr-HR"/>
        </w:rPr>
        <w:t>U tablici broj 2. daje se pregled ostvarenih prihoda i primitaka Proračuna Grada Trogi</w:t>
      </w:r>
      <w:r w:rsidR="005760C2" w:rsidRPr="007B58F0">
        <w:rPr>
          <w:rFonts w:eastAsia="Times New Roman" w:cstheme="minorHAnsi"/>
          <w:color w:val="000000"/>
          <w:sz w:val="24"/>
          <w:szCs w:val="24"/>
          <w:lang w:eastAsia="hr-HR"/>
        </w:rPr>
        <w:t>ra u prvom polugodištu 2019</w:t>
      </w:r>
      <w:r w:rsidRPr="007B58F0">
        <w:rPr>
          <w:rFonts w:eastAsia="Times New Roman" w:cstheme="minorHAnsi"/>
          <w:color w:val="000000"/>
          <w:sz w:val="24"/>
          <w:szCs w:val="24"/>
          <w:lang w:eastAsia="hr-HR"/>
        </w:rPr>
        <w:t xml:space="preserve">. godini </w:t>
      </w:r>
      <w:r w:rsidR="006211A5" w:rsidRPr="007B58F0">
        <w:rPr>
          <w:rFonts w:eastAsia="Times New Roman" w:cstheme="minorHAnsi"/>
          <w:color w:val="000000"/>
          <w:sz w:val="24"/>
          <w:szCs w:val="24"/>
          <w:lang w:eastAsia="hr-HR"/>
        </w:rPr>
        <w:t>u usporedbi s planom.</w:t>
      </w:r>
    </w:p>
    <w:p w:rsidR="00FE49C1" w:rsidRPr="00A63D93" w:rsidRDefault="00FE49C1" w:rsidP="00FE49C1">
      <w:pPr>
        <w:autoSpaceDE w:val="0"/>
        <w:autoSpaceDN w:val="0"/>
        <w:adjustRightInd w:val="0"/>
        <w:spacing w:after="0" w:line="240" w:lineRule="auto"/>
        <w:rPr>
          <w:rFonts w:ascii="Times New Roman" w:eastAsia="Times New Roman" w:hAnsi="Times New Roman" w:cs="Times New Roman"/>
          <w:color w:val="000000"/>
          <w:lang w:eastAsia="hr-HR"/>
        </w:rPr>
      </w:pPr>
    </w:p>
    <w:p w:rsidR="00FE49C1" w:rsidRDefault="00FE49C1" w:rsidP="00FE49C1">
      <w:pPr>
        <w:spacing w:line="240" w:lineRule="auto"/>
        <w:jc w:val="both"/>
        <w:rPr>
          <w:rFonts w:ascii="Times New Roman" w:hAnsi="Times New Roman" w:cs="Times New Roman"/>
          <w:i/>
        </w:rPr>
      </w:pPr>
      <w:r w:rsidRPr="00A63D93">
        <w:rPr>
          <w:rFonts w:ascii="Times New Roman" w:eastAsia="Times New Roman" w:hAnsi="Times New Roman" w:cs="Times New Roman"/>
          <w:b/>
          <w:bCs/>
          <w:color w:val="000000"/>
          <w:lang w:eastAsia="hr-HR"/>
        </w:rPr>
        <w:t xml:space="preserve">Tablica 2. </w:t>
      </w:r>
      <w:r w:rsidRPr="00A63D93">
        <w:rPr>
          <w:rFonts w:ascii="Times New Roman" w:hAnsi="Times New Roman" w:cs="Times New Roman"/>
          <w:i/>
        </w:rPr>
        <w:t>Ostvareni prihodi i primici konsolidiranog Prora</w:t>
      </w:r>
      <w:r w:rsidR="005760C2">
        <w:rPr>
          <w:rFonts w:ascii="Times New Roman" w:hAnsi="Times New Roman" w:cs="Times New Roman"/>
          <w:i/>
        </w:rPr>
        <w:t>čuna Grada Trogira za I.-VI.2019</w:t>
      </w:r>
      <w:r w:rsidRPr="00A63D93">
        <w:rPr>
          <w:rFonts w:ascii="Times New Roman" w:hAnsi="Times New Roman" w:cs="Times New Roman"/>
          <w:i/>
        </w:rPr>
        <w:t xml:space="preserve">.g. u odnosu na </w:t>
      </w:r>
      <w:r w:rsidR="009138BC" w:rsidRPr="00A63D93">
        <w:rPr>
          <w:rFonts w:ascii="Times New Roman" w:hAnsi="Times New Roman" w:cs="Times New Roman"/>
          <w:i/>
        </w:rPr>
        <w:t xml:space="preserve">godišnji plan </w:t>
      </w:r>
    </w:p>
    <w:p w:rsidR="00273788" w:rsidRDefault="00273788" w:rsidP="00FE49C1">
      <w:pPr>
        <w:spacing w:line="240" w:lineRule="auto"/>
        <w:jc w:val="both"/>
        <w:rPr>
          <w:rFonts w:ascii="Times New Roman" w:hAnsi="Times New Roman" w:cs="Times New Roman"/>
          <w:i/>
        </w:rPr>
      </w:pPr>
    </w:p>
    <w:p w:rsidR="00273788" w:rsidRPr="00A63D93" w:rsidRDefault="00273788" w:rsidP="00FE49C1">
      <w:pPr>
        <w:spacing w:line="240" w:lineRule="auto"/>
        <w:jc w:val="both"/>
        <w:rPr>
          <w:rFonts w:ascii="Times New Roman" w:hAnsi="Times New Roman" w:cs="Times New Roman"/>
        </w:rPr>
      </w:pPr>
    </w:p>
    <w:tbl>
      <w:tblPr>
        <w:tblpPr w:leftFromText="180" w:rightFromText="180" w:vertAnchor="text" w:horzAnchor="margin" w:tblpXSpec="center" w:tblpY="284"/>
        <w:tblW w:w="10347" w:type="dxa"/>
        <w:tblLook w:val="04A0" w:firstRow="1" w:lastRow="0" w:firstColumn="1" w:lastColumn="0" w:noHBand="0" w:noVBand="1"/>
      </w:tblPr>
      <w:tblGrid>
        <w:gridCol w:w="1024"/>
        <w:gridCol w:w="2521"/>
        <w:gridCol w:w="1622"/>
        <w:gridCol w:w="1592"/>
        <w:gridCol w:w="1622"/>
        <w:gridCol w:w="983"/>
        <w:gridCol w:w="983"/>
      </w:tblGrid>
      <w:tr w:rsidR="005C4AC9" w:rsidRPr="00E55DB7" w:rsidTr="00733A40">
        <w:trPr>
          <w:trHeight w:val="338"/>
        </w:trPr>
        <w:tc>
          <w:tcPr>
            <w:tcW w:w="1024" w:type="dxa"/>
            <w:tcBorders>
              <w:top w:val="single" w:sz="4" w:space="0" w:color="auto"/>
              <w:left w:val="nil"/>
              <w:bottom w:val="single" w:sz="4" w:space="0" w:color="auto"/>
              <w:right w:val="nil"/>
            </w:tcBorders>
            <w:shd w:val="clear" w:color="000000" w:fill="D0CECE"/>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lastRenderedPageBreak/>
              <w:t>Skupina konta</w:t>
            </w:r>
          </w:p>
        </w:tc>
        <w:tc>
          <w:tcPr>
            <w:tcW w:w="2521"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 xml:space="preserve">PRIHODI </w:t>
            </w:r>
          </w:p>
        </w:tc>
        <w:tc>
          <w:tcPr>
            <w:tcW w:w="1622" w:type="dxa"/>
            <w:tcBorders>
              <w:top w:val="single" w:sz="4" w:space="0" w:color="auto"/>
              <w:left w:val="nil"/>
              <w:bottom w:val="single" w:sz="4" w:space="0" w:color="auto"/>
              <w:right w:val="nil"/>
            </w:tcBorders>
            <w:shd w:val="clear" w:color="000000" w:fill="D0CECE"/>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 xml:space="preserve">IZVRŠENJE                         </w:t>
            </w:r>
            <w:r w:rsidR="00B26E9A">
              <w:rPr>
                <w:rFonts w:ascii="Times New Roman" w:eastAsia="Times New Roman" w:hAnsi="Times New Roman" w:cs="Times New Roman"/>
                <w:b/>
                <w:bCs/>
                <w:color w:val="000000"/>
                <w:sz w:val="20"/>
                <w:szCs w:val="20"/>
                <w:lang w:eastAsia="hr-HR"/>
              </w:rPr>
              <w:t>I.-VI.</w:t>
            </w:r>
            <w:r w:rsidR="005760C2">
              <w:rPr>
                <w:rFonts w:ascii="Times New Roman" w:eastAsia="Times New Roman" w:hAnsi="Times New Roman" w:cs="Times New Roman"/>
                <w:b/>
                <w:bCs/>
                <w:color w:val="000000"/>
                <w:sz w:val="20"/>
                <w:szCs w:val="20"/>
                <w:lang w:eastAsia="hr-HR"/>
              </w:rPr>
              <w:t>2018</w:t>
            </w:r>
            <w:r w:rsidRPr="00E55DB7">
              <w:rPr>
                <w:rFonts w:ascii="Times New Roman" w:eastAsia="Times New Roman" w:hAnsi="Times New Roman" w:cs="Times New Roman"/>
                <w:b/>
                <w:bCs/>
                <w:color w:val="000000"/>
                <w:sz w:val="20"/>
                <w:szCs w:val="20"/>
                <w:lang w:eastAsia="hr-HR"/>
              </w:rPr>
              <w:t>.G.</w:t>
            </w:r>
          </w:p>
        </w:tc>
        <w:tc>
          <w:tcPr>
            <w:tcW w:w="1622" w:type="dxa"/>
            <w:tcBorders>
              <w:top w:val="single" w:sz="4" w:space="0" w:color="auto"/>
              <w:left w:val="nil"/>
              <w:bottom w:val="single" w:sz="4" w:space="0" w:color="auto"/>
              <w:right w:val="nil"/>
            </w:tcBorders>
            <w:shd w:val="clear" w:color="000000" w:fill="D0CECE"/>
          </w:tcPr>
          <w:p w:rsidR="005C4AC9" w:rsidRPr="00E55DB7" w:rsidRDefault="005760C2" w:rsidP="00536D1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IZVORNI PLAN 2019</w:t>
            </w:r>
            <w:r w:rsidR="005C4AC9" w:rsidRPr="00E55DB7">
              <w:rPr>
                <w:rFonts w:ascii="Times New Roman" w:eastAsia="Times New Roman" w:hAnsi="Times New Roman" w:cs="Times New Roman"/>
                <w:b/>
                <w:bCs/>
                <w:color w:val="000000"/>
                <w:sz w:val="20"/>
                <w:szCs w:val="20"/>
                <w:lang w:eastAsia="hr-HR"/>
              </w:rPr>
              <w:t>.G.</w:t>
            </w:r>
          </w:p>
        </w:tc>
        <w:tc>
          <w:tcPr>
            <w:tcW w:w="1622" w:type="dxa"/>
            <w:tcBorders>
              <w:top w:val="single" w:sz="4" w:space="0" w:color="auto"/>
              <w:left w:val="nil"/>
              <w:bottom w:val="single" w:sz="4" w:space="0" w:color="auto"/>
              <w:right w:val="nil"/>
            </w:tcBorders>
            <w:shd w:val="clear" w:color="000000" w:fill="D0CECE"/>
            <w:vAlign w:val="bottom"/>
            <w:hideMark/>
          </w:tcPr>
          <w:p w:rsidR="005C4AC9" w:rsidRPr="00E55DB7" w:rsidRDefault="005C4AC9"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 xml:space="preserve">IZVRŠENJE                 </w:t>
            </w:r>
            <w:r w:rsidR="00B26E9A">
              <w:rPr>
                <w:rFonts w:ascii="Times New Roman" w:eastAsia="Times New Roman" w:hAnsi="Times New Roman" w:cs="Times New Roman"/>
                <w:b/>
                <w:bCs/>
                <w:color w:val="000000"/>
                <w:sz w:val="20"/>
                <w:szCs w:val="20"/>
                <w:lang w:eastAsia="hr-HR"/>
              </w:rPr>
              <w:t>I.-VI.</w:t>
            </w:r>
            <w:r w:rsidR="005760C2">
              <w:rPr>
                <w:rFonts w:ascii="Times New Roman" w:eastAsia="Times New Roman" w:hAnsi="Times New Roman" w:cs="Times New Roman"/>
                <w:b/>
                <w:bCs/>
                <w:color w:val="000000"/>
                <w:sz w:val="20"/>
                <w:szCs w:val="20"/>
                <w:lang w:eastAsia="hr-HR"/>
              </w:rPr>
              <w:t>2019</w:t>
            </w:r>
            <w:r w:rsidRPr="00E55DB7">
              <w:rPr>
                <w:rFonts w:ascii="Times New Roman" w:eastAsia="Times New Roman" w:hAnsi="Times New Roman" w:cs="Times New Roman"/>
                <w:b/>
                <w:bCs/>
                <w:color w:val="000000"/>
                <w:sz w:val="20"/>
                <w:szCs w:val="20"/>
                <w:lang w:eastAsia="hr-HR"/>
              </w:rPr>
              <w:t>.</w:t>
            </w:r>
            <w:r w:rsidR="00B26E9A">
              <w:rPr>
                <w:rFonts w:ascii="Times New Roman" w:eastAsia="Times New Roman" w:hAnsi="Times New Roman" w:cs="Times New Roman"/>
                <w:b/>
                <w:bCs/>
                <w:color w:val="000000"/>
                <w:sz w:val="20"/>
                <w:szCs w:val="20"/>
                <w:lang w:eastAsia="hr-HR"/>
              </w:rPr>
              <w:t>G</w:t>
            </w:r>
          </w:p>
        </w:tc>
        <w:tc>
          <w:tcPr>
            <w:tcW w:w="968" w:type="dxa"/>
            <w:tcBorders>
              <w:top w:val="single" w:sz="4" w:space="0" w:color="auto"/>
              <w:left w:val="nil"/>
              <w:bottom w:val="single" w:sz="4" w:space="0" w:color="auto"/>
              <w:right w:val="nil"/>
            </w:tcBorders>
            <w:shd w:val="clear" w:color="000000" w:fill="D0CECE"/>
            <w:vAlign w:val="bottom"/>
            <w:hideMark/>
          </w:tcPr>
          <w:p w:rsidR="005C4AC9" w:rsidRPr="00E55DB7" w:rsidRDefault="007B58F0" w:rsidP="009269AB">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INDEKS (3/2</w:t>
            </w:r>
            <w:r w:rsidR="005C4AC9" w:rsidRPr="00E55DB7">
              <w:rPr>
                <w:rFonts w:ascii="Times New Roman" w:eastAsia="Times New Roman" w:hAnsi="Times New Roman" w:cs="Times New Roman"/>
                <w:b/>
                <w:bCs/>
                <w:color w:val="000000"/>
                <w:sz w:val="20"/>
                <w:szCs w:val="20"/>
                <w:lang w:eastAsia="hr-HR"/>
              </w:rPr>
              <w:t>)</w:t>
            </w:r>
          </w:p>
        </w:tc>
        <w:tc>
          <w:tcPr>
            <w:tcW w:w="968" w:type="dxa"/>
            <w:tcBorders>
              <w:top w:val="single" w:sz="4" w:space="0" w:color="auto"/>
              <w:left w:val="nil"/>
              <w:bottom w:val="single" w:sz="4" w:space="0" w:color="auto"/>
              <w:right w:val="nil"/>
            </w:tcBorders>
            <w:shd w:val="clear" w:color="000000" w:fill="D0CECE"/>
            <w:vAlign w:val="bottom"/>
            <w:hideMark/>
          </w:tcPr>
          <w:p w:rsidR="005C4AC9" w:rsidRPr="00E55DB7" w:rsidRDefault="007B58F0" w:rsidP="009269AB">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INDEKS (3/1</w:t>
            </w:r>
            <w:r w:rsidR="005C4AC9" w:rsidRPr="00E55DB7">
              <w:rPr>
                <w:rFonts w:ascii="Times New Roman" w:eastAsia="Times New Roman" w:hAnsi="Times New Roman" w:cs="Times New Roman"/>
                <w:b/>
                <w:bCs/>
                <w:color w:val="000000"/>
                <w:sz w:val="20"/>
                <w:szCs w:val="20"/>
                <w:lang w:eastAsia="hr-HR"/>
              </w:rPr>
              <w:t>)</w:t>
            </w:r>
          </w:p>
        </w:tc>
      </w:tr>
      <w:tr w:rsidR="005C4AC9" w:rsidRPr="00E55DB7" w:rsidTr="00733A40">
        <w:trPr>
          <w:trHeight w:val="114"/>
        </w:trPr>
        <w:tc>
          <w:tcPr>
            <w:tcW w:w="1024"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p>
        </w:tc>
        <w:tc>
          <w:tcPr>
            <w:tcW w:w="2521"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p>
        </w:tc>
        <w:tc>
          <w:tcPr>
            <w:tcW w:w="1622"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w:t>
            </w:r>
          </w:p>
        </w:tc>
        <w:tc>
          <w:tcPr>
            <w:tcW w:w="1622" w:type="dxa"/>
            <w:tcBorders>
              <w:top w:val="nil"/>
              <w:left w:val="nil"/>
              <w:bottom w:val="nil"/>
              <w:right w:val="nil"/>
            </w:tcBorders>
          </w:tcPr>
          <w:p w:rsidR="005C4AC9" w:rsidRPr="00E55DB7" w:rsidRDefault="005C4AC9"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(2)</w:t>
            </w:r>
          </w:p>
        </w:tc>
        <w:tc>
          <w:tcPr>
            <w:tcW w:w="1622" w:type="dxa"/>
            <w:tcBorders>
              <w:top w:val="nil"/>
              <w:left w:val="nil"/>
              <w:bottom w:val="nil"/>
              <w:right w:val="nil"/>
            </w:tcBorders>
            <w:shd w:val="clear" w:color="auto" w:fill="auto"/>
            <w:noWrap/>
            <w:vAlign w:val="bottom"/>
            <w:hideMark/>
          </w:tcPr>
          <w:p w:rsidR="005C4AC9" w:rsidRPr="00E55DB7" w:rsidRDefault="005C4AC9"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(3)</w:t>
            </w:r>
          </w:p>
        </w:tc>
        <w:tc>
          <w:tcPr>
            <w:tcW w:w="968"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(4)</w:t>
            </w:r>
          </w:p>
        </w:tc>
        <w:tc>
          <w:tcPr>
            <w:tcW w:w="968"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(5)</w:t>
            </w:r>
          </w:p>
        </w:tc>
      </w:tr>
      <w:tr w:rsidR="005C4AC9" w:rsidRPr="00E55DB7" w:rsidTr="00536D10">
        <w:trPr>
          <w:trHeight w:val="183"/>
        </w:trPr>
        <w:tc>
          <w:tcPr>
            <w:tcW w:w="1024"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w:t>
            </w:r>
          </w:p>
        </w:tc>
        <w:tc>
          <w:tcPr>
            <w:tcW w:w="2521"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PRIHODI POSLOVANJA</w:t>
            </w:r>
          </w:p>
        </w:tc>
        <w:tc>
          <w:tcPr>
            <w:tcW w:w="1622" w:type="dxa"/>
            <w:tcBorders>
              <w:top w:val="single" w:sz="4" w:space="0" w:color="auto"/>
              <w:left w:val="nil"/>
              <w:bottom w:val="single" w:sz="4" w:space="0" w:color="auto"/>
              <w:right w:val="nil"/>
            </w:tcBorders>
            <w:shd w:val="clear" w:color="000000" w:fill="D0CECE"/>
            <w:noWrap/>
            <w:vAlign w:val="bottom"/>
          </w:tcPr>
          <w:p w:rsidR="00F72990" w:rsidRPr="00E55DB7" w:rsidRDefault="00F72990" w:rsidP="00F7299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39.210.140,00</w:t>
            </w:r>
          </w:p>
        </w:tc>
        <w:tc>
          <w:tcPr>
            <w:tcW w:w="1622" w:type="dxa"/>
            <w:tcBorders>
              <w:top w:val="single" w:sz="4" w:space="0" w:color="auto"/>
              <w:left w:val="nil"/>
              <w:bottom w:val="single" w:sz="4" w:space="0" w:color="auto"/>
              <w:right w:val="nil"/>
            </w:tcBorders>
            <w:shd w:val="clear" w:color="000000" w:fill="D0CECE"/>
            <w:vAlign w:val="bottom"/>
          </w:tcPr>
          <w:p w:rsidR="005C4AC9" w:rsidRPr="00E55DB7" w:rsidRDefault="00F72990" w:rsidP="00536D1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108.737.779,00</w:t>
            </w:r>
          </w:p>
        </w:tc>
        <w:tc>
          <w:tcPr>
            <w:tcW w:w="1622" w:type="dxa"/>
            <w:tcBorders>
              <w:top w:val="single" w:sz="4" w:space="0" w:color="auto"/>
              <w:left w:val="nil"/>
              <w:bottom w:val="single" w:sz="4" w:space="0" w:color="auto"/>
              <w:right w:val="nil"/>
            </w:tcBorders>
            <w:shd w:val="clear" w:color="000000" w:fill="D0CECE"/>
            <w:noWrap/>
            <w:vAlign w:val="bottom"/>
          </w:tcPr>
          <w:p w:rsidR="005C4AC9" w:rsidRPr="00E55DB7" w:rsidRDefault="00F72990" w:rsidP="00536D1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38.189.875,00</w:t>
            </w: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F7299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35,12%</w:t>
            </w: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F7299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97,40%</w:t>
            </w:r>
          </w:p>
        </w:tc>
      </w:tr>
      <w:tr w:rsidR="005C4AC9" w:rsidRPr="00E55DB7" w:rsidTr="00536D10">
        <w:trPr>
          <w:trHeight w:val="114"/>
        </w:trPr>
        <w:tc>
          <w:tcPr>
            <w:tcW w:w="1024"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61</w:t>
            </w:r>
          </w:p>
        </w:tc>
        <w:tc>
          <w:tcPr>
            <w:tcW w:w="2521"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Prihodi od poreza</w:t>
            </w:r>
          </w:p>
        </w:tc>
        <w:tc>
          <w:tcPr>
            <w:tcW w:w="1622" w:type="dxa"/>
            <w:tcBorders>
              <w:top w:val="nil"/>
              <w:left w:val="nil"/>
              <w:bottom w:val="nil"/>
              <w:right w:val="nil"/>
            </w:tcBorders>
            <w:shd w:val="clear" w:color="auto" w:fill="auto"/>
            <w:noWrap/>
            <w:vAlign w:val="bottom"/>
          </w:tcPr>
          <w:p w:rsidR="00F72990" w:rsidRPr="00E55DB7" w:rsidRDefault="00F72990" w:rsidP="00F7299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17.342.467,00</w:t>
            </w:r>
          </w:p>
        </w:tc>
        <w:tc>
          <w:tcPr>
            <w:tcW w:w="1622" w:type="dxa"/>
            <w:tcBorders>
              <w:top w:val="nil"/>
              <w:left w:val="nil"/>
              <w:bottom w:val="nil"/>
              <w:right w:val="nil"/>
            </w:tcBorders>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38.129.634,00</w:t>
            </w:r>
          </w:p>
        </w:tc>
        <w:tc>
          <w:tcPr>
            <w:tcW w:w="1622" w:type="dxa"/>
            <w:tcBorders>
              <w:top w:val="nil"/>
              <w:left w:val="nil"/>
              <w:bottom w:val="nil"/>
              <w:right w:val="nil"/>
            </w:tcBorders>
            <w:shd w:val="clear" w:color="auto" w:fill="auto"/>
            <w:noWrap/>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16.464.458,00</w:t>
            </w:r>
          </w:p>
        </w:tc>
        <w:tc>
          <w:tcPr>
            <w:tcW w:w="968" w:type="dxa"/>
            <w:tcBorders>
              <w:top w:val="nil"/>
              <w:left w:val="nil"/>
              <w:bottom w:val="nil"/>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43,18%</w:t>
            </w:r>
          </w:p>
        </w:tc>
        <w:tc>
          <w:tcPr>
            <w:tcW w:w="968"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94,94%</w:t>
            </w:r>
          </w:p>
        </w:tc>
      </w:tr>
      <w:tr w:rsidR="005C4AC9" w:rsidRPr="00E55DB7" w:rsidTr="00536D10">
        <w:trPr>
          <w:trHeight w:val="572"/>
        </w:trPr>
        <w:tc>
          <w:tcPr>
            <w:tcW w:w="1024"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63</w:t>
            </w:r>
          </w:p>
        </w:tc>
        <w:tc>
          <w:tcPr>
            <w:tcW w:w="2521" w:type="dxa"/>
            <w:tcBorders>
              <w:top w:val="single" w:sz="4" w:space="0" w:color="auto"/>
              <w:left w:val="nil"/>
              <w:bottom w:val="single" w:sz="4" w:space="0" w:color="auto"/>
              <w:right w:val="nil"/>
            </w:tcBorders>
            <w:shd w:val="clear" w:color="auto" w:fill="auto"/>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 xml:space="preserve">Pomoći iz inozemstva (darovnice) i od subjekata unutar općeg proračuna </w:t>
            </w:r>
          </w:p>
        </w:tc>
        <w:tc>
          <w:tcPr>
            <w:tcW w:w="1622" w:type="dxa"/>
            <w:tcBorders>
              <w:top w:val="single" w:sz="4" w:space="0" w:color="auto"/>
              <w:left w:val="nil"/>
              <w:bottom w:val="single" w:sz="4" w:space="0" w:color="auto"/>
              <w:right w:val="nil"/>
            </w:tcBorders>
            <w:shd w:val="clear" w:color="auto" w:fill="auto"/>
            <w:noWrap/>
            <w:vAlign w:val="bottom"/>
          </w:tcPr>
          <w:p w:rsidR="005C4AC9" w:rsidRPr="00E55DB7" w:rsidRDefault="00F72990" w:rsidP="009269AB">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4.050.112,00</w:t>
            </w:r>
          </w:p>
        </w:tc>
        <w:tc>
          <w:tcPr>
            <w:tcW w:w="1622" w:type="dxa"/>
            <w:tcBorders>
              <w:top w:val="single" w:sz="4" w:space="0" w:color="auto"/>
              <w:left w:val="nil"/>
              <w:bottom w:val="single" w:sz="4" w:space="0" w:color="auto"/>
              <w:right w:val="nil"/>
            </w:tcBorders>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25.439.452,00</w:t>
            </w:r>
          </w:p>
        </w:tc>
        <w:tc>
          <w:tcPr>
            <w:tcW w:w="1622" w:type="dxa"/>
            <w:tcBorders>
              <w:top w:val="single" w:sz="4" w:space="0" w:color="auto"/>
              <w:left w:val="nil"/>
              <w:bottom w:val="single" w:sz="4" w:space="0" w:color="auto"/>
              <w:right w:val="nil"/>
            </w:tcBorders>
            <w:shd w:val="clear" w:color="auto" w:fill="auto"/>
            <w:noWrap/>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2.020.237,00</w:t>
            </w:r>
          </w:p>
        </w:tc>
        <w:tc>
          <w:tcPr>
            <w:tcW w:w="968" w:type="dxa"/>
            <w:tcBorders>
              <w:top w:val="single" w:sz="4" w:space="0" w:color="auto"/>
              <w:left w:val="nil"/>
              <w:bottom w:val="single" w:sz="4" w:space="0" w:color="auto"/>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7,94%</w:t>
            </w:r>
          </w:p>
        </w:tc>
        <w:tc>
          <w:tcPr>
            <w:tcW w:w="968"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49,88%</w:t>
            </w:r>
          </w:p>
        </w:tc>
      </w:tr>
      <w:tr w:rsidR="005C4AC9" w:rsidRPr="00E55DB7" w:rsidTr="00536D10">
        <w:trPr>
          <w:trHeight w:val="529"/>
        </w:trPr>
        <w:tc>
          <w:tcPr>
            <w:tcW w:w="1024"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64</w:t>
            </w:r>
          </w:p>
        </w:tc>
        <w:tc>
          <w:tcPr>
            <w:tcW w:w="2521"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Prihodi od imovine</w:t>
            </w:r>
          </w:p>
        </w:tc>
        <w:tc>
          <w:tcPr>
            <w:tcW w:w="1622"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5.032.435,00</w:t>
            </w:r>
          </w:p>
        </w:tc>
        <w:tc>
          <w:tcPr>
            <w:tcW w:w="1622" w:type="dxa"/>
            <w:tcBorders>
              <w:top w:val="nil"/>
              <w:left w:val="nil"/>
              <w:bottom w:val="single" w:sz="4" w:space="0" w:color="auto"/>
              <w:right w:val="nil"/>
            </w:tcBorders>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19.162.000,00</w:t>
            </w:r>
          </w:p>
        </w:tc>
        <w:tc>
          <w:tcPr>
            <w:tcW w:w="1622" w:type="dxa"/>
            <w:tcBorders>
              <w:top w:val="nil"/>
              <w:left w:val="nil"/>
              <w:bottom w:val="single" w:sz="4" w:space="0" w:color="auto"/>
              <w:right w:val="nil"/>
            </w:tcBorders>
            <w:shd w:val="clear" w:color="auto" w:fill="auto"/>
            <w:noWrap/>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6.826.551,00</w:t>
            </w:r>
          </w:p>
        </w:tc>
        <w:tc>
          <w:tcPr>
            <w:tcW w:w="968"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35,63%</w:t>
            </w:r>
          </w:p>
        </w:tc>
        <w:tc>
          <w:tcPr>
            <w:tcW w:w="968"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135,65%</w:t>
            </w:r>
          </w:p>
        </w:tc>
      </w:tr>
      <w:tr w:rsidR="005C4AC9" w:rsidRPr="00E55DB7" w:rsidTr="00536D10">
        <w:trPr>
          <w:trHeight w:val="346"/>
        </w:trPr>
        <w:tc>
          <w:tcPr>
            <w:tcW w:w="1024"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65</w:t>
            </w:r>
          </w:p>
        </w:tc>
        <w:tc>
          <w:tcPr>
            <w:tcW w:w="2521" w:type="dxa"/>
            <w:tcBorders>
              <w:top w:val="nil"/>
              <w:left w:val="nil"/>
              <w:bottom w:val="single" w:sz="4" w:space="0" w:color="auto"/>
              <w:right w:val="nil"/>
            </w:tcBorders>
            <w:shd w:val="clear" w:color="auto" w:fill="auto"/>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 xml:space="preserve">Prihodi od upravnih i  </w:t>
            </w:r>
            <w:proofErr w:type="spellStart"/>
            <w:r w:rsidRPr="00E55DB7">
              <w:rPr>
                <w:rFonts w:ascii="Times New Roman" w:eastAsia="Times New Roman" w:hAnsi="Times New Roman" w:cs="Times New Roman"/>
                <w:color w:val="000000"/>
                <w:sz w:val="20"/>
                <w:szCs w:val="20"/>
                <w:lang w:eastAsia="hr-HR"/>
              </w:rPr>
              <w:t>administ.pristojbi</w:t>
            </w:r>
            <w:proofErr w:type="spellEnd"/>
            <w:r w:rsidRPr="00E55DB7">
              <w:rPr>
                <w:rFonts w:ascii="Times New Roman" w:eastAsia="Times New Roman" w:hAnsi="Times New Roman" w:cs="Times New Roman"/>
                <w:color w:val="000000"/>
                <w:sz w:val="20"/>
                <w:szCs w:val="20"/>
                <w:lang w:eastAsia="hr-HR"/>
              </w:rPr>
              <w:t>, pristojbi po posebnim propisima i naknada</w:t>
            </w:r>
          </w:p>
        </w:tc>
        <w:tc>
          <w:tcPr>
            <w:tcW w:w="1622"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7.450.414,00</w:t>
            </w:r>
          </w:p>
        </w:tc>
        <w:tc>
          <w:tcPr>
            <w:tcW w:w="1622" w:type="dxa"/>
            <w:tcBorders>
              <w:top w:val="nil"/>
              <w:left w:val="nil"/>
              <w:bottom w:val="single" w:sz="4" w:space="0" w:color="auto"/>
              <w:right w:val="nil"/>
            </w:tcBorders>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21.199.800,00</w:t>
            </w:r>
          </w:p>
        </w:tc>
        <w:tc>
          <w:tcPr>
            <w:tcW w:w="1622" w:type="dxa"/>
            <w:tcBorders>
              <w:top w:val="nil"/>
              <w:left w:val="nil"/>
              <w:bottom w:val="single" w:sz="4" w:space="0" w:color="auto"/>
              <w:right w:val="nil"/>
            </w:tcBorders>
            <w:shd w:val="clear" w:color="auto" w:fill="auto"/>
            <w:noWrap/>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12.007.143,00</w:t>
            </w:r>
          </w:p>
        </w:tc>
        <w:tc>
          <w:tcPr>
            <w:tcW w:w="968"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56,64%</w:t>
            </w:r>
          </w:p>
        </w:tc>
        <w:tc>
          <w:tcPr>
            <w:tcW w:w="968"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161,16%</w:t>
            </w:r>
          </w:p>
        </w:tc>
      </w:tr>
      <w:tr w:rsidR="005C4AC9" w:rsidRPr="00E55DB7" w:rsidTr="00536D10">
        <w:trPr>
          <w:trHeight w:val="276"/>
        </w:trPr>
        <w:tc>
          <w:tcPr>
            <w:tcW w:w="1024"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66</w:t>
            </w:r>
          </w:p>
        </w:tc>
        <w:tc>
          <w:tcPr>
            <w:tcW w:w="2521" w:type="dxa"/>
            <w:tcBorders>
              <w:top w:val="nil"/>
              <w:left w:val="nil"/>
              <w:bottom w:val="single" w:sz="4" w:space="0" w:color="auto"/>
              <w:right w:val="nil"/>
            </w:tcBorders>
            <w:shd w:val="clear" w:color="auto" w:fill="auto"/>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 xml:space="preserve">Prihodi od prodaje proizvoda i robe te pruženih usluga i prihodi od donacija </w:t>
            </w:r>
          </w:p>
        </w:tc>
        <w:tc>
          <w:tcPr>
            <w:tcW w:w="1622"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150.326,00</w:t>
            </w:r>
          </w:p>
        </w:tc>
        <w:tc>
          <w:tcPr>
            <w:tcW w:w="1622" w:type="dxa"/>
            <w:tcBorders>
              <w:top w:val="nil"/>
              <w:left w:val="nil"/>
              <w:bottom w:val="single" w:sz="4" w:space="0" w:color="auto"/>
              <w:right w:val="nil"/>
            </w:tcBorders>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1.075.900,00</w:t>
            </w:r>
          </w:p>
        </w:tc>
        <w:tc>
          <w:tcPr>
            <w:tcW w:w="1622" w:type="dxa"/>
            <w:tcBorders>
              <w:top w:val="nil"/>
              <w:left w:val="nil"/>
              <w:bottom w:val="single" w:sz="4" w:space="0" w:color="auto"/>
              <w:right w:val="nil"/>
            </w:tcBorders>
            <w:shd w:val="clear" w:color="auto" w:fill="auto"/>
            <w:noWrap/>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677.184,00</w:t>
            </w:r>
          </w:p>
        </w:tc>
        <w:tc>
          <w:tcPr>
            <w:tcW w:w="968"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62,94%</w:t>
            </w:r>
          </w:p>
        </w:tc>
        <w:tc>
          <w:tcPr>
            <w:tcW w:w="968"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450,48%</w:t>
            </w:r>
          </w:p>
        </w:tc>
      </w:tr>
      <w:tr w:rsidR="005C4AC9" w:rsidRPr="00E55DB7" w:rsidTr="00536D10">
        <w:trPr>
          <w:trHeight w:val="114"/>
        </w:trPr>
        <w:tc>
          <w:tcPr>
            <w:tcW w:w="1024"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68</w:t>
            </w:r>
          </w:p>
        </w:tc>
        <w:tc>
          <w:tcPr>
            <w:tcW w:w="2521" w:type="dxa"/>
            <w:tcBorders>
              <w:top w:val="nil"/>
              <w:left w:val="nil"/>
              <w:bottom w:val="single" w:sz="4" w:space="0" w:color="auto"/>
              <w:right w:val="nil"/>
            </w:tcBorders>
            <w:shd w:val="clear" w:color="auto" w:fill="auto"/>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 xml:space="preserve">Kazne, upravne mjere i ostali prihodi </w:t>
            </w:r>
          </w:p>
        </w:tc>
        <w:tc>
          <w:tcPr>
            <w:tcW w:w="1622"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5.184.386,00</w:t>
            </w:r>
          </w:p>
        </w:tc>
        <w:tc>
          <w:tcPr>
            <w:tcW w:w="1622" w:type="dxa"/>
            <w:tcBorders>
              <w:top w:val="nil"/>
              <w:left w:val="nil"/>
              <w:bottom w:val="single" w:sz="4" w:space="0" w:color="auto"/>
              <w:right w:val="nil"/>
            </w:tcBorders>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3.730.993,00</w:t>
            </w:r>
          </w:p>
        </w:tc>
        <w:tc>
          <w:tcPr>
            <w:tcW w:w="1622" w:type="dxa"/>
            <w:tcBorders>
              <w:top w:val="nil"/>
              <w:left w:val="nil"/>
              <w:bottom w:val="single" w:sz="4" w:space="0" w:color="auto"/>
              <w:right w:val="nil"/>
            </w:tcBorders>
            <w:shd w:val="clear" w:color="auto" w:fill="auto"/>
            <w:noWrap/>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194.302,00</w:t>
            </w:r>
          </w:p>
        </w:tc>
        <w:tc>
          <w:tcPr>
            <w:tcW w:w="968"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5,21%</w:t>
            </w:r>
          </w:p>
        </w:tc>
        <w:tc>
          <w:tcPr>
            <w:tcW w:w="968" w:type="dxa"/>
            <w:tcBorders>
              <w:top w:val="nil"/>
              <w:left w:val="nil"/>
              <w:bottom w:val="single" w:sz="4" w:space="0" w:color="auto"/>
              <w:right w:val="nil"/>
            </w:tcBorders>
            <w:shd w:val="clear" w:color="auto" w:fill="auto"/>
            <w:noWrap/>
            <w:vAlign w:val="bottom"/>
          </w:tcPr>
          <w:p w:rsidR="005C4AC9" w:rsidRPr="00E55DB7" w:rsidRDefault="00F72990" w:rsidP="009269AB">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3,75%</w:t>
            </w:r>
          </w:p>
        </w:tc>
      </w:tr>
      <w:tr w:rsidR="005C4AC9" w:rsidRPr="00E55DB7" w:rsidTr="00536D10">
        <w:trPr>
          <w:trHeight w:val="292"/>
        </w:trPr>
        <w:tc>
          <w:tcPr>
            <w:tcW w:w="1024"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7</w:t>
            </w:r>
          </w:p>
        </w:tc>
        <w:tc>
          <w:tcPr>
            <w:tcW w:w="2521" w:type="dxa"/>
            <w:tcBorders>
              <w:top w:val="nil"/>
              <w:left w:val="nil"/>
              <w:bottom w:val="single" w:sz="4" w:space="0" w:color="auto"/>
              <w:right w:val="nil"/>
            </w:tcBorders>
            <w:shd w:val="clear" w:color="000000" w:fill="D0CECE"/>
            <w:vAlign w:val="bottom"/>
            <w:hideMark/>
          </w:tcPr>
          <w:p w:rsidR="005C4AC9" w:rsidRPr="00E55DB7" w:rsidRDefault="005C4AC9" w:rsidP="009269AB">
            <w:pPr>
              <w:spacing w:after="0" w:line="240" w:lineRule="auto"/>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PRIHODI OD PRODAJE NEFINANCIJSKE IMOVINE</w:t>
            </w:r>
          </w:p>
        </w:tc>
        <w:tc>
          <w:tcPr>
            <w:tcW w:w="1622" w:type="dxa"/>
            <w:tcBorders>
              <w:top w:val="nil"/>
              <w:left w:val="nil"/>
              <w:bottom w:val="single" w:sz="4" w:space="0" w:color="auto"/>
              <w:right w:val="nil"/>
            </w:tcBorders>
            <w:shd w:val="clear" w:color="000000" w:fill="D0CECE"/>
            <w:noWrap/>
            <w:vAlign w:val="bottom"/>
          </w:tcPr>
          <w:p w:rsidR="005C4AC9" w:rsidRPr="00E55DB7" w:rsidRDefault="00F72990" w:rsidP="009269AB">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33.013,82</w:t>
            </w:r>
          </w:p>
        </w:tc>
        <w:tc>
          <w:tcPr>
            <w:tcW w:w="1622" w:type="dxa"/>
            <w:tcBorders>
              <w:top w:val="nil"/>
              <w:left w:val="nil"/>
              <w:bottom w:val="single" w:sz="4" w:space="0" w:color="auto"/>
              <w:right w:val="nil"/>
            </w:tcBorders>
            <w:shd w:val="clear" w:color="000000" w:fill="D0CECE"/>
            <w:vAlign w:val="bottom"/>
          </w:tcPr>
          <w:p w:rsidR="005C4AC9" w:rsidRPr="00E55DB7" w:rsidRDefault="00F72990" w:rsidP="00536D1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1.990.000,00</w:t>
            </w:r>
          </w:p>
        </w:tc>
        <w:tc>
          <w:tcPr>
            <w:tcW w:w="1622" w:type="dxa"/>
            <w:tcBorders>
              <w:top w:val="nil"/>
              <w:left w:val="nil"/>
              <w:bottom w:val="single" w:sz="4" w:space="0" w:color="auto"/>
              <w:right w:val="nil"/>
            </w:tcBorders>
            <w:shd w:val="clear" w:color="000000" w:fill="D0CECE"/>
            <w:noWrap/>
            <w:vAlign w:val="bottom"/>
          </w:tcPr>
          <w:p w:rsidR="005C4AC9" w:rsidRPr="00E55DB7" w:rsidRDefault="00F72990" w:rsidP="00536D1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135.682,00</w:t>
            </w:r>
          </w:p>
        </w:tc>
        <w:tc>
          <w:tcPr>
            <w:tcW w:w="968" w:type="dxa"/>
            <w:tcBorders>
              <w:top w:val="nil"/>
              <w:left w:val="nil"/>
              <w:bottom w:val="single" w:sz="4" w:space="0" w:color="auto"/>
              <w:right w:val="nil"/>
            </w:tcBorders>
            <w:shd w:val="clear" w:color="000000" w:fill="D0CECE"/>
            <w:noWrap/>
            <w:vAlign w:val="bottom"/>
          </w:tcPr>
          <w:p w:rsidR="005C4AC9" w:rsidRPr="00E55DB7" w:rsidRDefault="00F7299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6,82%</w:t>
            </w:r>
          </w:p>
        </w:tc>
        <w:tc>
          <w:tcPr>
            <w:tcW w:w="968" w:type="dxa"/>
            <w:tcBorders>
              <w:top w:val="nil"/>
              <w:left w:val="nil"/>
              <w:bottom w:val="single" w:sz="4" w:space="0" w:color="auto"/>
              <w:right w:val="nil"/>
            </w:tcBorders>
            <w:shd w:val="clear" w:color="000000" w:fill="D0CECE"/>
            <w:noWrap/>
            <w:vAlign w:val="bottom"/>
          </w:tcPr>
          <w:p w:rsidR="005C4AC9" w:rsidRPr="00E55DB7" w:rsidRDefault="00F7299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410,98%</w:t>
            </w:r>
          </w:p>
        </w:tc>
      </w:tr>
      <w:tr w:rsidR="00F72990" w:rsidRPr="00E55DB7" w:rsidTr="00F72990">
        <w:trPr>
          <w:trHeight w:val="292"/>
        </w:trPr>
        <w:tc>
          <w:tcPr>
            <w:tcW w:w="1024" w:type="dxa"/>
            <w:tcBorders>
              <w:top w:val="single" w:sz="4" w:space="0" w:color="auto"/>
              <w:left w:val="nil"/>
              <w:bottom w:val="single" w:sz="4" w:space="0" w:color="auto"/>
              <w:right w:val="nil"/>
            </w:tcBorders>
            <w:shd w:val="clear" w:color="auto" w:fill="auto"/>
            <w:noWrap/>
            <w:vAlign w:val="bottom"/>
          </w:tcPr>
          <w:p w:rsidR="00F72990" w:rsidRPr="00E55DB7" w:rsidRDefault="00F72990" w:rsidP="009269AB">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71</w:t>
            </w:r>
          </w:p>
        </w:tc>
        <w:tc>
          <w:tcPr>
            <w:tcW w:w="2521" w:type="dxa"/>
            <w:tcBorders>
              <w:top w:val="nil"/>
              <w:left w:val="nil"/>
              <w:bottom w:val="single" w:sz="4" w:space="0" w:color="auto"/>
              <w:right w:val="nil"/>
            </w:tcBorders>
            <w:shd w:val="clear" w:color="auto" w:fill="auto"/>
            <w:vAlign w:val="bottom"/>
          </w:tcPr>
          <w:p w:rsidR="00F72990" w:rsidRPr="00F72990" w:rsidRDefault="00F72990" w:rsidP="009269AB">
            <w:pPr>
              <w:spacing w:after="0" w:line="240" w:lineRule="auto"/>
              <w:rPr>
                <w:rFonts w:ascii="Times New Roman" w:eastAsia="Times New Roman" w:hAnsi="Times New Roman" w:cs="Times New Roman"/>
                <w:bCs/>
                <w:color w:val="000000"/>
                <w:sz w:val="20"/>
                <w:szCs w:val="20"/>
                <w:lang w:eastAsia="hr-HR"/>
              </w:rPr>
            </w:pPr>
            <w:r w:rsidRPr="00F72990">
              <w:rPr>
                <w:rFonts w:ascii="Times New Roman" w:eastAsia="Times New Roman" w:hAnsi="Times New Roman" w:cs="Times New Roman"/>
                <w:bCs/>
                <w:color w:val="000000"/>
                <w:sz w:val="20"/>
                <w:szCs w:val="20"/>
                <w:lang w:eastAsia="hr-HR"/>
              </w:rPr>
              <w:t xml:space="preserve">Prihodi od prodaje </w:t>
            </w:r>
            <w:proofErr w:type="spellStart"/>
            <w:r w:rsidRPr="00F72990">
              <w:rPr>
                <w:rFonts w:ascii="Times New Roman" w:eastAsia="Times New Roman" w:hAnsi="Times New Roman" w:cs="Times New Roman"/>
                <w:bCs/>
                <w:color w:val="000000"/>
                <w:sz w:val="20"/>
                <w:szCs w:val="20"/>
                <w:lang w:eastAsia="hr-HR"/>
              </w:rPr>
              <w:t>neproizvedene</w:t>
            </w:r>
            <w:proofErr w:type="spellEnd"/>
            <w:r w:rsidRPr="00F72990">
              <w:rPr>
                <w:rFonts w:ascii="Times New Roman" w:eastAsia="Times New Roman" w:hAnsi="Times New Roman" w:cs="Times New Roman"/>
                <w:bCs/>
                <w:color w:val="000000"/>
                <w:sz w:val="20"/>
                <w:szCs w:val="20"/>
                <w:lang w:eastAsia="hr-HR"/>
              </w:rPr>
              <w:t xml:space="preserve"> dugotrajne imovine </w:t>
            </w:r>
          </w:p>
        </w:tc>
        <w:tc>
          <w:tcPr>
            <w:tcW w:w="1622" w:type="dxa"/>
            <w:tcBorders>
              <w:top w:val="nil"/>
              <w:left w:val="nil"/>
              <w:bottom w:val="single" w:sz="4" w:space="0" w:color="auto"/>
              <w:right w:val="nil"/>
            </w:tcBorders>
            <w:shd w:val="clear" w:color="auto" w:fill="auto"/>
            <w:noWrap/>
            <w:vAlign w:val="bottom"/>
          </w:tcPr>
          <w:p w:rsidR="00F72990" w:rsidRPr="00F72990" w:rsidRDefault="00F72990" w:rsidP="009269AB">
            <w:pPr>
              <w:spacing w:after="0" w:line="240" w:lineRule="auto"/>
              <w:jc w:val="center"/>
              <w:rPr>
                <w:rFonts w:ascii="Times New Roman" w:eastAsia="Times New Roman" w:hAnsi="Times New Roman" w:cs="Times New Roman"/>
                <w:bCs/>
                <w:color w:val="000000"/>
                <w:sz w:val="20"/>
                <w:szCs w:val="20"/>
                <w:lang w:eastAsia="hr-HR"/>
              </w:rPr>
            </w:pPr>
            <w:r w:rsidRPr="00F72990">
              <w:rPr>
                <w:rFonts w:ascii="Times New Roman" w:eastAsia="Times New Roman" w:hAnsi="Times New Roman" w:cs="Times New Roman"/>
                <w:bCs/>
                <w:color w:val="000000"/>
                <w:sz w:val="20"/>
                <w:szCs w:val="20"/>
                <w:lang w:eastAsia="hr-HR"/>
              </w:rPr>
              <w:t>0,00</w:t>
            </w:r>
          </w:p>
        </w:tc>
        <w:tc>
          <w:tcPr>
            <w:tcW w:w="1622" w:type="dxa"/>
            <w:tcBorders>
              <w:top w:val="nil"/>
              <w:left w:val="nil"/>
              <w:bottom w:val="single" w:sz="4" w:space="0" w:color="auto"/>
              <w:right w:val="nil"/>
            </w:tcBorders>
            <w:shd w:val="clear" w:color="auto" w:fill="auto"/>
            <w:vAlign w:val="bottom"/>
          </w:tcPr>
          <w:p w:rsidR="00F72990" w:rsidRPr="00F72990" w:rsidRDefault="00F72990" w:rsidP="00536D10">
            <w:pPr>
              <w:spacing w:after="0" w:line="240" w:lineRule="auto"/>
              <w:jc w:val="center"/>
              <w:rPr>
                <w:rFonts w:ascii="Times New Roman" w:eastAsia="Times New Roman" w:hAnsi="Times New Roman" w:cs="Times New Roman"/>
                <w:bCs/>
                <w:color w:val="000000"/>
                <w:sz w:val="20"/>
                <w:szCs w:val="20"/>
                <w:lang w:eastAsia="hr-HR"/>
              </w:rPr>
            </w:pPr>
            <w:r w:rsidRPr="00F72990">
              <w:rPr>
                <w:rFonts w:ascii="Times New Roman" w:eastAsia="Times New Roman" w:hAnsi="Times New Roman" w:cs="Times New Roman"/>
                <w:bCs/>
                <w:color w:val="000000"/>
                <w:sz w:val="20"/>
                <w:szCs w:val="20"/>
                <w:lang w:eastAsia="hr-HR"/>
              </w:rPr>
              <w:t>1.550.000,00</w:t>
            </w:r>
          </w:p>
        </w:tc>
        <w:tc>
          <w:tcPr>
            <w:tcW w:w="1622" w:type="dxa"/>
            <w:tcBorders>
              <w:top w:val="nil"/>
              <w:left w:val="nil"/>
              <w:bottom w:val="single" w:sz="4" w:space="0" w:color="auto"/>
              <w:right w:val="nil"/>
            </w:tcBorders>
            <w:shd w:val="clear" w:color="auto" w:fill="auto"/>
            <w:noWrap/>
            <w:vAlign w:val="bottom"/>
          </w:tcPr>
          <w:p w:rsidR="00F72990" w:rsidRPr="00F72990" w:rsidRDefault="00F72990" w:rsidP="00536D10">
            <w:pPr>
              <w:spacing w:after="0" w:line="240" w:lineRule="auto"/>
              <w:jc w:val="center"/>
              <w:rPr>
                <w:rFonts w:ascii="Times New Roman" w:eastAsia="Times New Roman" w:hAnsi="Times New Roman" w:cs="Times New Roman"/>
                <w:bCs/>
                <w:color w:val="000000"/>
                <w:sz w:val="20"/>
                <w:szCs w:val="20"/>
                <w:lang w:eastAsia="hr-HR"/>
              </w:rPr>
            </w:pPr>
            <w:r w:rsidRPr="00F72990">
              <w:rPr>
                <w:rFonts w:ascii="Times New Roman" w:eastAsia="Times New Roman" w:hAnsi="Times New Roman" w:cs="Times New Roman"/>
                <w:bCs/>
                <w:color w:val="000000"/>
                <w:sz w:val="20"/>
                <w:szCs w:val="20"/>
                <w:lang w:eastAsia="hr-HR"/>
              </w:rPr>
              <w:t>111.000,00</w:t>
            </w:r>
          </w:p>
        </w:tc>
        <w:tc>
          <w:tcPr>
            <w:tcW w:w="968" w:type="dxa"/>
            <w:tcBorders>
              <w:top w:val="nil"/>
              <w:left w:val="nil"/>
              <w:bottom w:val="single" w:sz="4" w:space="0" w:color="auto"/>
              <w:right w:val="nil"/>
            </w:tcBorders>
            <w:shd w:val="clear" w:color="auto" w:fill="auto"/>
            <w:noWrap/>
            <w:vAlign w:val="bottom"/>
          </w:tcPr>
          <w:p w:rsidR="00F72990" w:rsidRPr="00E55DB7" w:rsidRDefault="00F7299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7,16%</w:t>
            </w:r>
          </w:p>
        </w:tc>
        <w:tc>
          <w:tcPr>
            <w:tcW w:w="968" w:type="dxa"/>
            <w:tcBorders>
              <w:top w:val="nil"/>
              <w:left w:val="nil"/>
              <w:bottom w:val="single" w:sz="4" w:space="0" w:color="auto"/>
              <w:right w:val="nil"/>
            </w:tcBorders>
            <w:shd w:val="clear" w:color="auto" w:fill="auto"/>
            <w:noWrap/>
            <w:vAlign w:val="bottom"/>
          </w:tcPr>
          <w:p w:rsidR="00F72990" w:rsidRPr="00E55DB7" w:rsidRDefault="00D64D5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w:t>
            </w:r>
          </w:p>
        </w:tc>
      </w:tr>
      <w:tr w:rsidR="005C4AC9" w:rsidRPr="00E55DB7" w:rsidTr="00536D10">
        <w:trPr>
          <w:trHeight w:val="223"/>
        </w:trPr>
        <w:tc>
          <w:tcPr>
            <w:tcW w:w="1024"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72</w:t>
            </w:r>
          </w:p>
        </w:tc>
        <w:tc>
          <w:tcPr>
            <w:tcW w:w="2521" w:type="dxa"/>
            <w:tcBorders>
              <w:top w:val="nil"/>
              <w:left w:val="nil"/>
              <w:bottom w:val="nil"/>
              <w:right w:val="nil"/>
            </w:tcBorders>
            <w:shd w:val="clear" w:color="auto" w:fill="auto"/>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Prihodi od prodaje proizvedene dugotrajne imovine</w:t>
            </w:r>
          </w:p>
        </w:tc>
        <w:tc>
          <w:tcPr>
            <w:tcW w:w="1622" w:type="dxa"/>
            <w:tcBorders>
              <w:top w:val="nil"/>
              <w:left w:val="nil"/>
              <w:bottom w:val="nil"/>
              <w:right w:val="nil"/>
            </w:tcBorders>
            <w:shd w:val="clear" w:color="auto" w:fill="auto"/>
            <w:noWrap/>
            <w:vAlign w:val="bottom"/>
          </w:tcPr>
          <w:p w:rsidR="005C4AC9" w:rsidRPr="00E55DB7" w:rsidRDefault="00F72990" w:rsidP="009269AB">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33.013,82</w:t>
            </w:r>
          </w:p>
        </w:tc>
        <w:tc>
          <w:tcPr>
            <w:tcW w:w="1622" w:type="dxa"/>
            <w:tcBorders>
              <w:top w:val="nil"/>
              <w:left w:val="nil"/>
              <w:bottom w:val="nil"/>
              <w:right w:val="nil"/>
            </w:tcBorders>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440.000,00</w:t>
            </w:r>
          </w:p>
        </w:tc>
        <w:tc>
          <w:tcPr>
            <w:tcW w:w="1622" w:type="dxa"/>
            <w:tcBorders>
              <w:top w:val="nil"/>
              <w:left w:val="nil"/>
              <w:bottom w:val="nil"/>
              <w:right w:val="nil"/>
            </w:tcBorders>
            <w:shd w:val="clear" w:color="auto" w:fill="auto"/>
            <w:noWrap/>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24.682,00</w:t>
            </w:r>
          </w:p>
        </w:tc>
        <w:tc>
          <w:tcPr>
            <w:tcW w:w="968" w:type="dxa"/>
            <w:tcBorders>
              <w:top w:val="nil"/>
              <w:left w:val="nil"/>
              <w:bottom w:val="nil"/>
              <w:right w:val="nil"/>
            </w:tcBorders>
            <w:shd w:val="clear" w:color="auto" w:fill="auto"/>
            <w:noWrap/>
            <w:vAlign w:val="bottom"/>
          </w:tcPr>
          <w:p w:rsidR="005C4AC9" w:rsidRPr="00E55DB7" w:rsidRDefault="00F7299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5,61%</w:t>
            </w:r>
          </w:p>
        </w:tc>
        <w:tc>
          <w:tcPr>
            <w:tcW w:w="968" w:type="dxa"/>
            <w:tcBorders>
              <w:top w:val="nil"/>
              <w:left w:val="nil"/>
              <w:bottom w:val="nil"/>
              <w:right w:val="nil"/>
            </w:tcBorders>
            <w:shd w:val="clear" w:color="auto" w:fill="auto"/>
            <w:noWrap/>
            <w:vAlign w:val="bottom"/>
          </w:tcPr>
          <w:p w:rsidR="005C4AC9" w:rsidRPr="00E55DB7" w:rsidRDefault="00F72990" w:rsidP="009269AB">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74,76%</w:t>
            </w:r>
          </w:p>
        </w:tc>
      </w:tr>
      <w:tr w:rsidR="005C4AC9" w:rsidRPr="00E55DB7" w:rsidTr="00536D10">
        <w:trPr>
          <w:trHeight w:val="229"/>
        </w:trPr>
        <w:tc>
          <w:tcPr>
            <w:tcW w:w="1024"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8</w:t>
            </w:r>
          </w:p>
        </w:tc>
        <w:tc>
          <w:tcPr>
            <w:tcW w:w="2521" w:type="dxa"/>
            <w:tcBorders>
              <w:top w:val="single" w:sz="4" w:space="0" w:color="auto"/>
              <w:left w:val="nil"/>
              <w:bottom w:val="single" w:sz="4" w:space="0" w:color="auto"/>
              <w:right w:val="nil"/>
            </w:tcBorders>
            <w:shd w:val="clear" w:color="000000" w:fill="D0CECE"/>
            <w:vAlign w:val="bottom"/>
            <w:hideMark/>
          </w:tcPr>
          <w:p w:rsidR="005C4AC9" w:rsidRPr="00E55DB7" w:rsidRDefault="005C4AC9" w:rsidP="009269AB">
            <w:pPr>
              <w:spacing w:after="0" w:line="240" w:lineRule="auto"/>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PRIMICI OD FINANCIJSKE IMOVINE I ZADUŽIVANJA</w:t>
            </w:r>
          </w:p>
        </w:tc>
        <w:tc>
          <w:tcPr>
            <w:tcW w:w="1622" w:type="dxa"/>
            <w:tcBorders>
              <w:top w:val="single" w:sz="4" w:space="0" w:color="auto"/>
              <w:left w:val="nil"/>
              <w:bottom w:val="single" w:sz="4" w:space="0" w:color="auto"/>
              <w:right w:val="nil"/>
            </w:tcBorders>
            <w:shd w:val="clear" w:color="000000" w:fill="D0CECE"/>
            <w:noWrap/>
            <w:vAlign w:val="bottom"/>
          </w:tcPr>
          <w:p w:rsidR="005C4AC9" w:rsidRPr="00E55DB7" w:rsidRDefault="00F72990" w:rsidP="009269AB">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0,00</w:t>
            </w:r>
          </w:p>
        </w:tc>
        <w:tc>
          <w:tcPr>
            <w:tcW w:w="1622" w:type="dxa"/>
            <w:tcBorders>
              <w:top w:val="single" w:sz="4" w:space="0" w:color="auto"/>
              <w:left w:val="nil"/>
              <w:bottom w:val="single" w:sz="4" w:space="0" w:color="auto"/>
              <w:right w:val="nil"/>
            </w:tcBorders>
            <w:shd w:val="clear" w:color="000000" w:fill="D0CECE"/>
            <w:vAlign w:val="bottom"/>
          </w:tcPr>
          <w:p w:rsidR="005C4AC9" w:rsidRPr="00E55DB7" w:rsidRDefault="00F72990" w:rsidP="00536D1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18.200.000,00</w:t>
            </w:r>
          </w:p>
        </w:tc>
        <w:tc>
          <w:tcPr>
            <w:tcW w:w="1622" w:type="dxa"/>
            <w:tcBorders>
              <w:top w:val="single" w:sz="4" w:space="0" w:color="auto"/>
              <w:left w:val="nil"/>
              <w:bottom w:val="single" w:sz="4" w:space="0" w:color="auto"/>
              <w:right w:val="nil"/>
            </w:tcBorders>
            <w:shd w:val="clear" w:color="000000" w:fill="D0CECE"/>
            <w:noWrap/>
            <w:vAlign w:val="bottom"/>
          </w:tcPr>
          <w:p w:rsidR="005C4AC9" w:rsidRPr="00E55DB7" w:rsidRDefault="00536D10"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0,00</w:t>
            </w: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D64D5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w:t>
            </w: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D64D5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w:t>
            </w:r>
          </w:p>
        </w:tc>
      </w:tr>
      <w:tr w:rsidR="00F72990" w:rsidRPr="00E55DB7" w:rsidTr="00F72990">
        <w:trPr>
          <w:trHeight w:val="229"/>
        </w:trPr>
        <w:tc>
          <w:tcPr>
            <w:tcW w:w="1024" w:type="dxa"/>
            <w:tcBorders>
              <w:top w:val="single" w:sz="4" w:space="0" w:color="auto"/>
              <w:left w:val="nil"/>
              <w:bottom w:val="single" w:sz="4" w:space="0" w:color="auto"/>
              <w:right w:val="nil"/>
            </w:tcBorders>
            <w:shd w:val="clear" w:color="auto" w:fill="auto"/>
            <w:noWrap/>
            <w:vAlign w:val="bottom"/>
          </w:tcPr>
          <w:p w:rsidR="00F72990" w:rsidRPr="00E55DB7" w:rsidRDefault="00F72990" w:rsidP="009269AB">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81</w:t>
            </w:r>
          </w:p>
        </w:tc>
        <w:tc>
          <w:tcPr>
            <w:tcW w:w="2521" w:type="dxa"/>
            <w:tcBorders>
              <w:top w:val="single" w:sz="4" w:space="0" w:color="auto"/>
              <w:left w:val="nil"/>
              <w:bottom w:val="single" w:sz="4" w:space="0" w:color="auto"/>
              <w:right w:val="nil"/>
            </w:tcBorders>
            <w:shd w:val="clear" w:color="auto" w:fill="auto"/>
            <w:vAlign w:val="bottom"/>
          </w:tcPr>
          <w:p w:rsidR="00F72990" w:rsidRPr="00F72990" w:rsidRDefault="00F72990" w:rsidP="009269AB">
            <w:pPr>
              <w:spacing w:after="0" w:line="240" w:lineRule="auto"/>
              <w:rPr>
                <w:rFonts w:ascii="Times New Roman" w:eastAsia="Times New Roman" w:hAnsi="Times New Roman" w:cs="Times New Roman"/>
                <w:bCs/>
                <w:color w:val="000000"/>
                <w:sz w:val="20"/>
                <w:szCs w:val="20"/>
                <w:lang w:eastAsia="hr-HR"/>
              </w:rPr>
            </w:pPr>
            <w:r w:rsidRPr="00F72990">
              <w:rPr>
                <w:rFonts w:ascii="Times New Roman" w:eastAsia="Times New Roman" w:hAnsi="Times New Roman" w:cs="Times New Roman"/>
                <w:bCs/>
                <w:color w:val="000000"/>
                <w:sz w:val="20"/>
                <w:szCs w:val="20"/>
                <w:lang w:eastAsia="hr-HR"/>
              </w:rPr>
              <w:t xml:space="preserve">Primljeni povrati glavnice danih zajmova i depozita </w:t>
            </w:r>
          </w:p>
        </w:tc>
        <w:tc>
          <w:tcPr>
            <w:tcW w:w="1622" w:type="dxa"/>
            <w:tcBorders>
              <w:top w:val="single" w:sz="4" w:space="0" w:color="auto"/>
              <w:left w:val="nil"/>
              <w:bottom w:val="single" w:sz="4" w:space="0" w:color="auto"/>
              <w:right w:val="nil"/>
            </w:tcBorders>
            <w:shd w:val="clear" w:color="auto" w:fill="auto"/>
            <w:noWrap/>
            <w:vAlign w:val="bottom"/>
          </w:tcPr>
          <w:p w:rsidR="00F72990" w:rsidRPr="00F72990" w:rsidRDefault="00F72990" w:rsidP="009269AB">
            <w:pPr>
              <w:spacing w:after="0" w:line="240" w:lineRule="auto"/>
              <w:jc w:val="center"/>
              <w:rPr>
                <w:rFonts w:ascii="Times New Roman" w:eastAsia="Times New Roman" w:hAnsi="Times New Roman" w:cs="Times New Roman"/>
                <w:bCs/>
                <w:color w:val="000000"/>
                <w:sz w:val="20"/>
                <w:szCs w:val="20"/>
                <w:lang w:eastAsia="hr-HR"/>
              </w:rPr>
            </w:pPr>
            <w:r w:rsidRPr="00F72990">
              <w:rPr>
                <w:rFonts w:ascii="Times New Roman" w:eastAsia="Times New Roman" w:hAnsi="Times New Roman" w:cs="Times New Roman"/>
                <w:bCs/>
                <w:color w:val="000000"/>
                <w:sz w:val="20"/>
                <w:szCs w:val="20"/>
                <w:lang w:eastAsia="hr-HR"/>
              </w:rPr>
              <w:t>0,00</w:t>
            </w:r>
          </w:p>
        </w:tc>
        <w:tc>
          <w:tcPr>
            <w:tcW w:w="1622" w:type="dxa"/>
            <w:tcBorders>
              <w:top w:val="single" w:sz="4" w:space="0" w:color="auto"/>
              <w:left w:val="nil"/>
              <w:bottom w:val="single" w:sz="4" w:space="0" w:color="auto"/>
              <w:right w:val="nil"/>
            </w:tcBorders>
            <w:shd w:val="clear" w:color="auto" w:fill="auto"/>
            <w:vAlign w:val="bottom"/>
          </w:tcPr>
          <w:p w:rsidR="00F72990" w:rsidRPr="00F72990" w:rsidRDefault="00F72990" w:rsidP="00536D10">
            <w:pPr>
              <w:spacing w:after="0" w:line="240" w:lineRule="auto"/>
              <w:jc w:val="center"/>
              <w:rPr>
                <w:rFonts w:ascii="Times New Roman" w:eastAsia="Times New Roman" w:hAnsi="Times New Roman" w:cs="Times New Roman"/>
                <w:bCs/>
                <w:color w:val="000000"/>
                <w:sz w:val="20"/>
                <w:szCs w:val="20"/>
                <w:lang w:eastAsia="hr-HR"/>
              </w:rPr>
            </w:pPr>
            <w:r w:rsidRPr="00F72990">
              <w:rPr>
                <w:rFonts w:ascii="Times New Roman" w:eastAsia="Times New Roman" w:hAnsi="Times New Roman" w:cs="Times New Roman"/>
                <w:bCs/>
                <w:color w:val="000000"/>
                <w:sz w:val="20"/>
                <w:szCs w:val="20"/>
                <w:lang w:eastAsia="hr-HR"/>
              </w:rPr>
              <w:t>4.500.000,00</w:t>
            </w:r>
          </w:p>
        </w:tc>
        <w:tc>
          <w:tcPr>
            <w:tcW w:w="1622" w:type="dxa"/>
            <w:tcBorders>
              <w:top w:val="single" w:sz="4" w:space="0" w:color="auto"/>
              <w:left w:val="nil"/>
              <w:bottom w:val="single" w:sz="4" w:space="0" w:color="auto"/>
              <w:right w:val="nil"/>
            </w:tcBorders>
            <w:shd w:val="clear" w:color="auto" w:fill="auto"/>
            <w:noWrap/>
            <w:vAlign w:val="bottom"/>
          </w:tcPr>
          <w:p w:rsidR="00F72990" w:rsidRPr="00F72990" w:rsidRDefault="00F72990" w:rsidP="00536D10">
            <w:pPr>
              <w:spacing w:after="0" w:line="240" w:lineRule="auto"/>
              <w:jc w:val="center"/>
              <w:rPr>
                <w:rFonts w:ascii="Times New Roman" w:eastAsia="Times New Roman" w:hAnsi="Times New Roman" w:cs="Times New Roman"/>
                <w:bCs/>
                <w:color w:val="000000"/>
                <w:sz w:val="20"/>
                <w:szCs w:val="20"/>
                <w:lang w:eastAsia="hr-HR"/>
              </w:rPr>
            </w:pPr>
            <w:r w:rsidRPr="00F72990">
              <w:rPr>
                <w:rFonts w:ascii="Times New Roman" w:eastAsia="Times New Roman" w:hAnsi="Times New Roman" w:cs="Times New Roman"/>
                <w:bCs/>
                <w:color w:val="000000"/>
                <w:sz w:val="20"/>
                <w:szCs w:val="20"/>
                <w:lang w:eastAsia="hr-HR"/>
              </w:rPr>
              <w:t>0,00</w:t>
            </w:r>
          </w:p>
        </w:tc>
        <w:tc>
          <w:tcPr>
            <w:tcW w:w="968" w:type="dxa"/>
            <w:tcBorders>
              <w:top w:val="single" w:sz="4" w:space="0" w:color="auto"/>
              <w:left w:val="nil"/>
              <w:bottom w:val="single" w:sz="4" w:space="0" w:color="auto"/>
              <w:right w:val="nil"/>
            </w:tcBorders>
            <w:shd w:val="clear" w:color="auto" w:fill="auto"/>
            <w:noWrap/>
            <w:vAlign w:val="bottom"/>
          </w:tcPr>
          <w:p w:rsidR="00F72990" w:rsidRPr="00E55DB7" w:rsidRDefault="00D64D5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w:t>
            </w:r>
          </w:p>
        </w:tc>
        <w:tc>
          <w:tcPr>
            <w:tcW w:w="968" w:type="dxa"/>
            <w:tcBorders>
              <w:top w:val="single" w:sz="4" w:space="0" w:color="auto"/>
              <w:left w:val="nil"/>
              <w:bottom w:val="single" w:sz="4" w:space="0" w:color="auto"/>
              <w:right w:val="nil"/>
            </w:tcBorders>
            <w:shd w:val="clear" w:color="auto" w:fill="auto"/>
            <w:noWrap/>
            <w:vAlign w:val="bottom"/>
          </w:tcPr>
          <w:p w:rsidR="00F72990" w:rsidRPr="00E55DB7" w:rsidRDefault="00D64D5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w:t>
            </w:r>
          </w:p>
        </w:tc>
      </w:tr>
      <w:tr w:rsidR="005C4AC9" w:rsidRPr="00E55DB7" w:rsidTr="00536D10">
        <w:trPr>
          <w:trHeight w:val="114"/>
        </w:trPr>
        <w:tc>
          <w:tcPr>
            <w:tcW w:w="1024"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84</w:t>
            </w:r>
          </w:p>
        </w:tc>
        <w:tc>
          <w:tcPr>
            <w:tcW w:w="2521"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Primici od zaduživanja</w:t>
            </w:r>
          </w:p>
        </w:tc>
        <w:tc>
          <w:tcPr>
            <w:tcW w:w="1622" w:type="dxa"/>
            <w:tcBorders>
              <w:top w:val="nil"/>
              <w:left w:val="nil"/>
              <w:bottom w:val="nil"/>
              <w:right w:val="nil"/>
            </w:tcBorders>
            <w:shd w:val="clear" w:color="auto" w:fill="auto"/>
            <w:noWrap/>
            <w:vAlign w:val="bottom"/>
          </w:tcPr>
          <w:p w:rsidR="005C4AC9" w:rsidRPr="00E55DB7" w:rsidRDefault="00F72990" w:rsidP="009269AB">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1622" w:type="dxa"/>
            <w:tcBorders>
              <w:top w:val="nil"/>
              <w:left w:val="nil"/>
              <w:bottom w:val="nil"/>
              <w:right w:val="nil"/>
            </w:tcBorders>
            <w:vAlign w:val="bottom"/>
          </w:tcPr>
          <w:p w:rsidR="005C4AC9"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13.700.000,00</w:t>
            </w:r>
          </w:p>
        </w:tc>
        <w:tc>
          <w:tcPr>
            <w:tcW w:w="1622" w:type="dxa"/>
            <w:tcBorders>
              <w:top w:val="nil"/>
              <w:left w:val="nil"/>
              <w:bottom w:val="nil"/>
              <w:right w:val="nil"/>
            </w:tcBorders>
            <w:shd w:val="clear" w:color="auto" w:fill="auto"/>
            <w:noWrap/>
            <w:vAlign w:val="bottom"/>
          </w:tcPr>
          <w:p w:rsidR="00536D10" w:rsidRPr="00E55DB7" w:rsidRDefault="00F72990" w:rsidP="00536D10">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0,00</w:t>
            </w:r>
          </w:p>
        </w:tc>
        <w:tc>
          <w:tcPr>
            <w:tcW w:w="968" w:type="dxa"/>
            <w:tcBorders>
              <w:top w:val="nil"/>
              <w:left w:val="nil"/>
              <w:bottom w:val="nil"/>
              <w:right w:val="nil"/>
            </w:tcBorders>
            <w:shd w:val="clear" w:color="auto" w:fill="auto"/>
            <w:noWrap/>
            <w:vAlign w:val="bottom"/>
          </w:tcPr>
          <w:p w:rsidR="005C4AC9" w:rsidRPr="00E55DB7" w:rsidRDefault="00D64D5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w:t>
            </w:r>
          </w:p>
        </w:tc>
        <w:tc>
          <w:tcPr>
            <w:tcW w:w="968" w:type="dxa"/>
            <w:tcBorders>
              <w:top w:val="nil"/>
              <w:left w:val="nil"/>
              <w:bottom w:val="nil"/>
              <w:right w:val="nil"/>
            </w:tcBorders>
            <w:shd w:val="clear" w:color="auto" w:fill="auto"/>
            <w:noWrap/>
            <w:vAlign w:val="bottom"/>
          </w:tcPr>
          <w:p w:rsidR="005C4AC9" w:rsidRPr="00E55DB7" w:rsidRDefault="00D64D50" w:rsidP="009269AB">
            <w:pPr>
              <w:spacing w:after="0" w:line="240" w:lineRule="auto"/>
              <w:jc w:val="right"/>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w:t>
            </w:r>
          </w:p>
        </w:tc>
      </w:tr>
      <w:tr w:rsidR="005C4AC9" w:rsidRPr="00E55DB7" w:rsidTr="00536D10">
        <w:trPr>
          <w:trHeight w:val="114"/>
        </w:trPr>
        <w:tc>
          <w:tcPr>
            <w:tcW w:w="1024"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 </w:t>
            </w:r>
          </w:p>
        </w:tc>
        <w:tc>
          <w:tcPr>
            <w:tcW w:w="2521"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SVEUKUPNO</w:t>
            </w:r>
          </w:p>
        </w:tc>
        <w:tc>
          <w:tcPr>
            <w:tcW w:w="1622" w:type="dxa"/>
            <w:tcBorders>
              <w:top w:val="single" w:sz="4" w:space="0" w:color="auto"/>
              <w:left w:val="nil"/>
              <w:bottom w:val="single" w:sz="4" w:space="0" w:color="auto"/>
              <w:right w:val="nil"/>
            </w:tcBorders>
            <w:shd w:val="clear" w:color="000000" w:fill="D0CECE"/>
            <w:noWrap/>
            <w:vAlign w:val="bottom"/>
          </w:tcPr>
          <w:p w:rsidR="005C4AC9" w:rsidRPr="00E55DB7" w:rsidRDefault="00D64D50" w:rsidP="009269AB">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39.243.154,00</w:t>
            </w:r>
          </w:p>
        </w:tc>
        <w:tc>
          <w:tcPr>
            <w:tcW w:w="1622" w:type="dxa"/>
            <w:tcBorders>
              <w:top w:val="single" w:sz="4" w:space="0" w:color="auto"/>
              <w:left w:val="nil"/>
              <w:bottom w:val="single" w:sz="4" w:space="0" w:color="auto"/>
              <w:right w:val="nil"/>
            </w:tcBorders>
            <w:shd w:val="clear" w:color="000000" w:fill="D0CECE"/>
            <w:vAlign w:val="bottom"/>
          </w:tcPr>
          <w:p w:rsidR="005C4AC9" w:rsidRPr="00E55DB7" w:rsidRDefault="00D64D50" w:rsidP="00536D1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128.927.779,00</w:t>
            </w:r>
          </w:p>
        </w:tc>
        <w:tc>
          <w:tcPr>
            <w:tcW w:w="1622" w:type="dxa"/>
            <w:tcBorders>
              <w:top w:val="single" w:sz="4" w:space="0" w:color="auto"/>
              <w:left w:val="nil"/>
              <w:bottom w:val="single" w:sz="4" w:space="0" w:color="auto"/>
              <w:right w:val="nil"/>
            </w:tcBorders>
            <w:shd w:val="clear" w:color="000000" w:fill="D0CECE"/>
            <w:noWrap/>
            <w:vAlign w:val="bottom"/>
          </w:tcPr>
          <w:p w:rsidR="005C4AC9" w:rsidRPr="00E55DB7" w:rsidRDefault="00D64D50" w:rsidP="00536D10">
            <w:pPr>
              <w:spacing w:after="0" w:line="240" w:lineRule="auto"/>
              <w:jc w:val="center"/>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38.325.557,00</w:t>
            </w: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D64D5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29,73%</w:t>
            </w: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D64D50" w:rsidP="009269AB">
            <w:pPr>
              <w:spacing w:after="0" w:line="240" w:lineRule="auto"/>
              <w:jc w:val="right"/>
              <w:rPr>
                <w:rFonts w:ascii="Times New Roman" w:eastAsia="Times New Roman" w:hAnsi="Times New Roman" w:cs="Times New Roman"/>
                <w:b/>
                <w:bCs/>
                <w:color w:val="000000"/>
                <w:sz w:val="20"/>
                <w:szCs w:val="20"/>
                <w:lang w:eastAsia="hr-HR"/>
              </w:rPr>
            </w:pPr>
            <w:r>
              <w:rPr>
                <w:rFonts w:ascii="Times New Roman" w:eastAsia="Times New Roman" w:hAnsi="Times New Roman" w:cs="Times New Roman"/>
                <w:b/>
                <w:bCs/>
                <w:color w:val="000000"/>
                <w:sz w:val="20"/>
                <w:szCs w:val="20"/>
                <w:lang w:eastAsia="hr-HR"/>
              </w:rPr>
              <w:t>97,66%</w:t>
            </w:r>
          </w:p>
        </w:tc>
      </w:tr>
    </w:tbl>
    <w:p w:rsidR="00FE49C1" w:rsidRPr="00E55DB7" w:rsidRDefault="00FE49C1" w:rsidP="00FE49C1">
      <w:pPr>
        <w:pStyle w:val="Odlomakpopisa"/>
        <w:spacing w:after="0"/>
        <w:ind w:left="0"/>
        <w:jc w:val="both"/>
        <w:rPr>
          <w:rFonts w:ascii="Times New Roman" w:eastAsia="Times New Roman" w:hAnsi="Times New Roman"/>
          <w:color w:val="000000"/>
          <w:sz w:val="20"/>
          <w:szCs w:val="20"/>
          <w:lang w:eastAsia="hr-HR"/>
        </w:rPr>
      </w:pPr>
    </w:p>
    <w:p w:rsidR="00FE49C1" w:rsidRPr="00A63D93" w:rsidRDefault="00FE49C1" w:rsidP="00FE49C1">
      <w:pPr>
        <w:autoSpaceDE w:val="0"/>
        <w:autoSpaceDN w:val="0"/>
        <w:adjustRightInd w:val="0"/>
        <w:spacing w:after="0" w:line="240" w:lineRule="auto"/>
        <w:jc w:val="both"/>
        <w:rPr>
          <w:rFonts w:ascii="Times New Roman" w:eastAsia="Times New Roman" w:hAnsi="Times New Roman" w:cs="Times New Roman"/>
          <w:color w:val="000000"/>
          <w:lang w:eastAsia="hr-HR"/>
        </w:rPr>
      </w:pPr>
    </w:p>
    <w:p w:rsidR="00275EDE" w:rsidRPr="00A63D93" w:rsidRDefault="00275EDE" w:rsidP="00FE49C1">
      <w:pPr>
        <w:autoSpaceDE w:val="0"/>
        <w:autoSpaceDN w:val="0"/>
        <w:adjustRightInd w:val="0"/>
        <w:spacing w:after="0" w:line="240" w:lineRule="auto"/>
        <w:jc w:val="both"/>
        <w:rPr>
          <w:rFonts w:ascii="Times New Roman" w:eastAsia="Times New Roman" w:hAnsi="Times New Roman" w:cs="Times New Roman"/>
          <w:color w:val="000000"/>
          <w:lang w:eastAsia="hr-HR"/>
        </w:rPr>
      </w:pPr>
    </w:p>
    <w:p w:rsidR="00FE49C1" w:rsidRPr="00146CF7" w:rsidRDefault="00FE49C1" w:rsidP="00FE49C1">
      <w:pPr>
        <w:overflowPunct w:val="0"/>
        <w:autoSpaceDE w:val="0"/>
        <w:autoSpaceDN w:val="0"/>
        <w:adjustRightInd w:val="0"/>
        <w:spacing w:after="0" w:line="240" w:lineRule="auto"/>
        <w:ind w:right="180"/>
        <w:jc w:val="both"/>
        <w:textAlignment w:val="baseline"/>
        <w:rPr>
          <w:rFonts w:eastAsia="Times New Roman" w:cstheme="minorHAnsi"/>
          <w:bCs/>
          <w:sz w:val="24"/>
          <w:szCs w:val="24"/>
          <w:lang w:eastAsia="hr-HR"/>
        </w:rPr>
      </w:pPr>
      <w:r w:rsidRPr="00146CF7">
        <w:rPr>
          <w:rFonts w:eastAsia="Times New Roman" w:cstheme="minorHAnsi"/>
          <w:bCs/>
          <w:sz w:val="24"/>
          <w:szCs w:val="24"/>
          <w:lang w:eastAsia="hr-HR"/>
        </w:rPr>
        <w:t>U strukturi ostvarenih prihoda najzastupljeniji su pri</w:t>
      </w:r>
      <w:r w:rsidR="00290BE0" w:rsidRPr="00146CF7">
        <w:rPr>
          <w:rFonts w:eastAsia="Times New Roman" w:cstheme="minorHAnsi"/>
          <w:bCs/>
          <w:sz w:val="24"/>
          <w:szCs w:val="24"/>
          <w:lang w:eastAsia="hr-HR"/>
        </w:rPr>
        <w:t xml:space="preserve">hodi poslovanja </w:t>
      </w:r>
      <w:r w:rsidRPr="00146CF7">
        <w:rPr>
          <w:rFonts w:eastAsia="Times New Roman" w:cstheme="minorHAnsi"/>
          <w:bCs/>
          <w:sz w:val="24"/>
          <w:szCs w:val="24"/>
          <w:lang w:eastAsia="hr-HR"/>
        </w:rPr>
        <w:t xml:space="preserve">u iznosu od </w:t>
      </w:r>
      <w:r w:rsidR="00290BE0" w:rsidRPr="00146CF7">
        <w:rPr>
          <w:rFonts w:eastAsia="Times New Roman" w:cstheme="minorHAnsi"/>
          <w:bCs/>
          <w:sz w:val="24"/>
          <w:szCs w:val="24"/>
          <w:lang w:eastAsia="hr-HR"/>
        </w:rPr>
        <w:t>38.189.875</w:t>
      </w:r>
      <w:r w:rsidR="002F1F8F" w:rsidRPr="00146CF7">
        <w:rPr>
          <w:rFonts w:eastAsia="Times New Roman" w:cstheme="minorHAnsi"/>
          <w:bCs/>
          <w:sz w:val="24"/>
          <w:szCs w:val="24"/>
          <w:lang w:eastAsia="hr-HR"/>
        </w:rPr>
        <w:t xml:space="preserve"> kn</w:t>
      </w:r>
      <w:r w:rsidRPr="00146CF7">
        <w:rPr>
          <w:rFonts w:eastAsia="Times New Roman" w:cstheme="minorHAnsi"/>
          <w:bCs/>
          <w:sz w:val="24"/>
          <w:szCs w:val="24"/>
          <w:lang w:eastAsia="hr-HR"/>
        </w:rPr>
        <w:t xml:space="preserve"> s </w:t>
      </w:r>
      <w:r w:rsidR="002F1F8F" w:rsidRPr="00146CF7">
        <w:rPr>
          <w:rFonts w:eastAsia="Times New Roman" w:cstheme="minorHAnsi"/>
          <w:bCs/>
          <w:sz w:val="24"/>
          <w:szCs w:val="24"/>
          <w:lang w:eastAsia="hr-HR"/>
        </w:rPr>
        <w:t xml:space="preserve">100 % </w:t>
      </w:r>
      <w:r w:rsidRPr="00146CF7">
        <w:rPr>
          <w:rFonts w:eastAsia="Times New Roman" w:cstheme="minorHAnsi"/>
          <w:bCs/>
          <w:sz w:val="24"/>
          <w:szCs w:val="24"/>
          <w:lang w:eastAsia="hr-HR"/>
        </w:rPr>
        <w:t xml:space="preserve">udjelom </w:t>
      </w:r>
      <w:r w:rsidR="002F1F8F" w:rsidRPr="00146CF7">
        <w:rPr>
          <w:rFonts w:eastAsia="Times New Roman" w:cstheme="minorHAnsi"/>
          <w:bCs/>
          <w:sz w:val="24"/>
          <w:szCs w:val="24"/>
          <w:lang w:eastAsia="hr-HR"/>
        </w:rPr>
        <w:t xml:space="preserve">u </w:t>
      </w:r>
      <w:r w:rsidRPr="00146CF7">
        <w:rPr>
          <w:rFonts w:eastAsia="Times New Roman" w:cstheme="minorHAnsi"/>
          <w:bCs/>
          <w:sz w:val="24"/>
          <w:szCs w:val="24"/>
          <w:lang w:eastAsia="hr-HR"/>
        </w:rPr>
        <w:t xml:space="preserve">ukupnim prihodima, zatim </w:t>
      </w:r>
      <w:r w:rsidR="002F1F8F" w:rsidRPr="00146CF7">
        <w:rPr>
          <w:rFonts w:eastAsia="Times New Roman" w:cstheme="minorHAnsi"/>
          <w:bCs/>
          <w:sz w:val="24"/>
          <w:szCs w:val="24"/>
          <w:lang w:eastAsia="hr-HR"/>
        </w:rPr>
        <w:t>prihodi</w:t>
      </w:r>
      <w:r w:rsidRPr="00146CF7">
        <w:rPr>
          <w:rFonts w:eastAsia="Times New Roman" w:cstheme="minorHAnsi"/>
          <w:bCs/>
          <w:sz w:val="24"/>
          <w:szCs w:val="24"/>
          <w:lang w:eastAsia="hr-HR"/>
        </w:rPr>
        <w:t xml:space="preserve"> od</w:t>
      </w:r>
      <w:r w:rsidR="002F1F8F" w:rsidRPr="00146CF7">
        <w:rPr>
          <w:rFonts w:eastAsia="Times New Roman" w:cstheme="minorHAnsi"/>
          <w:bCs/>
          <w:sz w:val="24"/>
          <w:szCs w:val="24"/>
          <w:lang w:eastAsia="hr-HR"/>
        </w:rPr>
        <w:t xml:space="preserve"> prodaje </w:t>
      </w:r>
      <w:r w:rsidRPr="00146CF7">
        <w:rPr>
          <w:rFonts w:eastAsia="Times New Roman" w:cstheme="minorHAnsi"/>
          <w:bCs/>
          <w:sz w:val="24"/>
          <w:szCs w:val="24"/>
          <w:lang w:eastAsia="hr-HR"/>
        </w:rPr>
        <w:t xml:space="preserve"> </w:t>
      </w:r>
      <w:r w:rsidR="002F1F8F" w:rsidRPr="00146CF7">
        <w:rPr>
          <w:rFonts w:eastAsia="Times New Roman" w:cstheme="minorHAnsi"/>
          <w:bCs/>
          <w:sz w:val="24"/>
          <w:szCs w:val="24"/>
          <w:lang w:eastAsia="hr-HR"/>
        </w:rPr>
        <w:t>ne</w:t>
      </w:r>
      <w:r w:rsidRPr="00146CF7">
        <w:rPr>
          <w:rFonts w:eastAsia="Times New Roman" w:cstheme="minorHAnsi"/>
          <w:bCs/>
          <w:sz w:val="24"/>
          <w:szCs w:val="24"/>
          <w:lang w:eastAsia="hr-HR"/>
        </w:rPr>
        <w:t xml:space="preserve">financijske imovine u iznosu od </w:t>
      </w:r>
      <w:r w:rsidR="00290BE0" w:rsidRPr="00146CF7">
        <w:rPr>
          <w:rFonts w:eastAsia="Times New Roman" w:cstheme="minorHAnsi"/>
          <w:bCs/>
          <w:sz w:val="24"/>
          <w:szCs w:val="24"/>
          <w:lang w:eastAsia="hr-HR"/>
        </w:rPr>
        <w:t>135.682</w:t>
      </w:r>
      <w:r w:rsidRPr="00146CF7">
        <w:rPr>
          <w:rFonts w:eastAsia="Times New Roman" w:cstheme="minorHAnsi"/>
          <w:bCs/>
          <w:sz w:val="24"/>
          <w:szCs w:val="24"/>
          <w:lang w:eastAsia="hr-HR"/>
        </w:rPr>
        <w:t xml:space="preserve"> kn s </w:t>
      </w:r>
      <w:r w:rsidR="002F1F8F" w:rsidRPr="00146CF7">
        <w:rPr>
          <w:rFonts w:eastAsia="Times New Roman" w:cstheme="minorHAnsi"/>
          <w:bCs/>
          <w:sz w:val="24"/>
          <w:szCs w:val="24"/>
          <w:lang w:eastAsia="hr-HR"/>
        </w:rPr>
        <w:t>neznatnim udjelom, dok primici od financijske imovine i zaduživanja nisu imali ostvarenja.</w:t>
      </w:r>
    </w:p>
    <w:p w:rsidR="00FE49C1" w:rsidRPr="00A63D93" w:rsidRDefault="00FE49C1" w:rsidP="00FE49C1">
      <w:pPr>
        <w:spacing w:line="240" w:lineRule="auto"/>
        <w:jc w:val="both"/>
        <w:rPr>
          <w:rFonts w:ascii="Times New Roman" w:hAnsi="Times New Roman" w:cs="Times New Roman"/>
          <w:b/>
        </w:rPr>
      </w:pPr>
    </w:p>
    <w:p w:rsidR="00FE49C1" w:rsidRPr="0021585F" w:rsidRDefault="00FE49C1" w:rsidP="007B58F0">
      <w:pPr>
        <w:spacing w:line="240" w:lineRule="auto"/>
        <w:jc w:val="both"/>
        <w:rPr>
          <w:rFonts w:cstheme="minorHAnsi"/>
          <w:b/>
          <w:sz w:val="24"/>
          <w:szCs w:val="24"/>
        </w:rPr>
      </w:pPr>
      <w:r w:rsidRPr="0021585F">
        <w:rPr>
          <w:rFonts w:cstheme="minorHAnsi"/>
          <w:b/>
          <w:sz w:val="24"/>
          <w:szCs w:val="24"/>
        </w:rPr>
        <w:t>1.1. PRIHODI POSLOVANJA</w:t>
      </w:r>
    </w:p>
    <w:p w:rsidR="00FE49C1" w:rsidRPr="0021585F" w:rsidRDefault="00FE49C1" w:rsidP="00FE49C1">
      <w:pPr>
        <w:spacing w:after="0" w:line="240" w:lineRule="auto"/>
        <w:jc w:val="both"/>
        <w:rPr>
          <w:rFonts w:cstheme="minorHAnsi"/>
          <w:sz w:val="24"/>
          <w:szCs w:val="24"/>
        </w:rPr>
      </w:pPr>
      <w:r w:rsidRPr="0021585F">
        <w:rPr>
          <w:rFonts w:cstheme="minorHAnsi"/>
          <w:sz w:val="24"/>
          <w:szCs w:val="24"/>
        </w:rPr>
        <w:t xml:space="preserve">Prihodi poslovanja planirani su u iznosu od </w:t>
      </w:r>
      <w:r w:rsidR="00BF3A3B" w:rsidRPr="0021585F">
        <w:rPr>
          <w:rFonts w:cstheme="minorHAnsi"/>
          <w:b/>
          <w:sz w:val="24"/>
          <w:szCs w:val="24"/>
        </w:rPr>
        <w:t>108.737.779</w:t>
      </w:r>
      <w:r w:rsidR="0064627B" w:rsidRPr="0021585F">
        <w:rPr>
          <w:rFonts w:cstheme="minorHAnsi"/>
          <w:sz w:val="24"/>
          <w:szCs w:val="24"/>
        </w:rPr>
        <w:t xml:space="preserve"> </w:t>
      </w:r>
      <w:r w:rsidRPr="0021585F">
        <w:rPr>
          <w:rFonts w:cstheme="minorHAnsi"/>
          <w:b/>
          <w:sz w:val="24"/>
          <w:szCs w:val="24"/>
        </w:rPr>
        <w:t>kn</w:t>
      </w:r>
      <w:r w:rsidRPr="0021585F">
        <w:rPr>
          <w:rFonts w:cstheme="minorHAnsi"/>
          <w:sz w:val="24"/>
          <w:szCs w:val="24"/>
        </w:rPr>
        <w:t xml:space="preserve">, a </w:t>
      </w:r>
      <w:r w:rsidR="00BF3A3B" w:rsidRPr="0021585F">
        <w:rPr>
          <w:rFonts w:cstheme="minorHAnsi"/>
          <w:sz w:val="24"/>
          <w:szCs w:val="24"/>
        </w:rPr>
        <w:t>u prvom polugodištu 2019</w:t>
      </w:r>
      <w:r w:rsidR="0064627B" w:rsidRPr="0021585F">
        <w:rPr>
          <w:rFonts w:cstheme="minorHAnsi"/>
          <w:sz w:val="24"/>
          <w:szCs w:val="24"/>
        </w:rPr>
        <w:t xml:space="preserve">. godine </w:t>
      </w:r>
      <w:r w:rsidRPr="0021585F">
        <w:rPr>
          <w:rFonts w:cstheme="minorHAnsi"/>
          <w:sz w:val="24"/>
          <w:szCs w:val="24"/>
        </w:rPr>
        <w:t xml:space="preserve">ostvareni </w:t>
      </w:r>
      <w:r w:rsidR="0064627B" w:rsidRPr="0021585F">
        <w:rPr>
          <w:rFonts w:cstheme="minorHAnsi"/>
          <w:sz w:val="24"/>
          <w:szCs w:val="24"/>
        </w:rPr>
        <w:t>s</w:t>
      </w:r>
      <w:r w:rsidRPr="0021585F">
        <w:rPr>
          <w:rFonts w:cstheme="minorHAnsi"/>
          <w:sz w:val="24"/>
          <w:szCs w:val="24"/>
        </w:rPr>
        <w:t xml:space="preserve">u </w:t>
      </w:r>
      <w:r w:rsidR="0064627B" w:rsidRPr="0021585F">
        <w:rPr>
          <w:rFonts w:cstheme="minorHAnsi"/>
          <w:sz w:val="24"/>
          <w:szCs w:val="24"/>
        </w:rPr>
        <w:t xml:space="preserve">u </w:t>
      </w:r>
      <w:r w:rsidRPr="0021585F">
        <w:rPr>
          <w:rFonts w:cstheme="minorHAnsi"/>
          <w:sz w:val="24"/>
          <w:szCs w:val="24"/>
        </w:rPr>
        <w:t xml:space="preserve">iznosu od </w:t>
      </w:r>
      <w:r w:rsidR="00BF3A3B" w:rsidRPr="0021585F">
        <w:rPr>
          <w:rFonts w:cstheme="minorHAnsi"/>
          <w:b/>
          <w:sz w:val="24"/>
          <w:szCs w:val="24"/>
        </w:rPr>
        <w:t>38.189.875</w:t>
      </w:r>
      <w:r w:rsidR="0064627B" w:rsidRPr="0021585F">
        <w:rPr>
          <w:rFonts w:cstheme="minorHAnsi"/>
          <w:sz w:val="24"/>
          <w:szCs w:val="24"/>
        </w:rPr>
        <w:t xml:space="preserve"> </w:t>
      </w:r>
      <w:r w:rsidRPr="0021585F">
        <w:rPr>
          <w:rFonts w:cstheme="minorHAnsi"/>
          <w:b/>
          <w:sz w:val="24"/>
          <w:szCs w:val="24"/>
        </w:rPr>
        <w:t>kn</w:t>
      </w:r>
      <w:r w:rsidRPr="0021585F">
        <w:rPr>
          <w:rFonts w:cstheme="minorHAnsi"/>
          <w:sz w:val="24"/>
          <w:szCs w:val="24"/>
        </w:rPr>
        <w:t xml:space="preserve"> što je </w:t>
      </w:r>
      <w:r w:rsidR="00BF3A3B" w:rsidRPr="0021585F">
        <w:rPr>
          <w:rFonts w:cstheme="minorHAnsi"/>
          <w:sz w:val="24"/>
          <w:szCs w:val="24"/>
        </w:rPr>
        <w:t>35,12</w:t>
      </w:r>
      <w:r w:rsidR="0064627B" w:rsidRPr="0021585F">
        <w:rPr>
          <w:rFonts w:cstheme="minorHAnsi"/>
          <w:sz w:val="24"/>
          <w:szCs w:val="24"/>
        </w:rPr>
        <w:t xml:space="preserve"> </w:t>
      </w:r>
      <w:r w:rsidRPr="0021585F">
        <w:rPr>
          <w:rFonts w:cstheme="minorHAnsi"/>
          <w:sz w:val="24"/>
          <w:szCs w:val="24"/>
        </w:rPr>
        <w:t>% od godišnjeg plana</w:t>
      </w:r>
      <w:r w:rsidR="00710725" w:rsidRPr="0021585F">
        <w:rPr>
          <w:rFonts w:cstheme="minorHAnsi"/>
          <w:sz w:val="24"/>
          <w:szCs w:val="24"/>
        </w:rPr>
        <w:t xml:space="preserve"> te za </w:t>
      </w:r>
      <w:r w:rsidR="00BF3A3B" w:rsidRPr="0021585F">
        <w:rPr>
          <w:rFonts w:cstheme="minorHAnsi"/>
          <w:sz w:val="24"/>
          <w:szCs w:val="24"/>
        </w:rPr>
        <w:t>2,6% manje</w:t>
      </w:r>
      <w:r w:rsidR="00710725" w:rsidRPr="0021585F">
        <w:rPr>
          <w:rFonts w:cstheme="minorHAnsi"/>
          <w:sz w:val="24"/>
          <w:szCs w:val="24"/>
        </w:rPr>
        <w:t xml:space="preserve"> u odnosu na ost</w:t>
      </w:r>
      <w:r w:rsidR="00BF3A3B" w:rsidRPr="0021585F">
        <w:rPr>
          <w:rFonts w:cstheme="minorHAnsi"/>
          <w:sz w:val="24"/>
          <w:szCs w:val="24"/>
        </w:rPr>
        <w:t>varenje u prvom polugodištu 2018</w:t>
      </w:r>
      <w:r w:rsidR="00710725" w:rsidRPr="0021585F">
        <w:rPr>
          <w:rFonts w:cstheme="minorHAnsi"/>
          <w:sz w:val="24"/>
          <w:szCs w:val="24"/>
        </w:rPr>
        <w:t>. godine.</w:t>
      </w:r>
      <w:r w:rsidR="00710725" w:rsidRPr="0021585F">
        <w:rPr>
          <w:rFonts w:eastAsia="Times New Roman" w:cstheme="minorHAnsi"/>
          <w:sz w:val="24"/>
          <w:szCs w:val="24"/>
          <w:lang w:eastAsia="hr-HR"/>
        </w:rPr>
        <w:t xml:space="preserve"> </w:t>
      </w:r>
      <w:r w:rsidRPr="0021585F">
        <w:rPr>
          <w:rFonts w:cstheme="minorHAnsi"/>
          <w:sz w:val="24"/>
          <w:szCs w:val="24"/>
        </w:rPr>
        <w:t>Unutar ove skupine prihoda, pojedine vrste ostvarene su kako slijedi:</w:t>
      </w:r>
    </w:p>
    <w:p w:rsidR="008F15B9" w:rsidRPr="0021585F" w:rsidRDefault="008F15B9" w:rsidP="00166D06">
      <w:pPr>
        <w:spacing w:after="0" w:line="240" w:lineRule="auto"/>
        <w:rPr>
          <w:rFonts w:cstheme="minorHAnsi"/>
          <w:sz w:val="24"/>
          <w:szCs w:val="24"/>
        </w:rPr>
      </w:pPr>
    </w:p>
    <w:p w:rsidR="0021585F" w:rsidRDefault="0021585F" w:rsidP="00710725">
      <w:pPr>
        <w:spacing w:after="0" w:line="240" w:lineRule="auto"/>
        <w:jc w:val="both"/>
        <w:rPr>
          <w:rFonts w:cstheme="minorHAnsi"/>
          <w:b/>
          <w:sz w:val="24"/>
          <w:szCs w:val="24"/>
        </w:rPr>
      </w:pPr>
    </w:p>
    <w:p w:rsidR="00710725" w:rsidRPr="0021585F" w:rsidRDefault="00710725" w:rsidP="00710725">
      <w:pPr>
        <w:spacing w:after="0" w:line="240" w:lineRule="auto"/>
        <w:jc w:val="both"/>
        <w:rPr>
          <w:rFonts w:cstheme="minorHAnsi"/>
          <w:b/>
          <w:sz w:val="24"/>
          <w:szCs w:val="24"/>
        </w:rPr>
      </w:pPr>
      <w:r w:rsidRPr="0021585F">
        <w:rPr>
          <w:rFonts w:cstheme="minorHAnsi"/>
          <w:b/>
          <w:sz w:val="24"/>
          <w:szCs w:val="24"/>
        </w:rPr>
        <w:t xml:space="preserve">1.1.1. Prihodi od poreza </w:t>
      </w:r>
    </w:p>
    <w:p w:rsidR="00710725" w:rsidRPr="007B58F0" w:rsidRDefault="00710725" w:rsidP="00710725">
      <w:pPr>
        <w:spacing w:after="0" w:line="240" w:lineRule="auto"/>
        <w:jc w:val="both"/>
        <w:rPr>
          <w:rFonts w:cstheme="minorHAnsi"/>
          <w:sz w:val="24"/>
          <w:szCs w:val="24"/>
        </w:rPr>
      </w:pPr>
      <w:r w:rsidRPr="007B58F0">
        <w:rPr>
          <w:rFonts w:cstheme="minorHAnsi"/>
          <w:sz w:val="24"/>
          <w:szCs w:val="24"/>
        </w:rPr>
        <w:t>Prihodi od poreza po ostvarenju predstavljaju jednu od značajnijih kategorija prihoda uz prihode od upravnih i a</w:t>
      </w:r>
      <w:r w:rsidR="00BF3A3B" w:rsidRPr="007B58F0">
        <w:rPr>
          <w:rFonts w:cstheme="minorHAnsi"/>
          <w:sz w:val="24"/>
          <w:szCs w:val="24"/>
        </w:rPr>
        <w:t>dministrativnih pristojbi u 2019</w:t>
      </w:r>
      <w:r w:rsidRPr="007B58F0">
        <w:rPr>
          <w:rFonts w:cstheme="minorHAnsi"/>
          <w:sz w:val="24"/>
          <w:szCs w:val="24"/>
        </w:rPr>
        <w:t xml:space="preserve">. godini. Planirani su u iznosu od </w:t>
      </w:r>
      <w:r w:rsidR="00BF3A3B" w:rsidRPr="007B58F0">
        <w:rPr>
          <w:rFonts w:cstheme="minorHAnsi"/>
          <w:sz w:val="24"/>
          <w:szCs w:val="24"/>
        </w:rPr>
        <w:lastRenderedPageBreak/>
        <w:t>38.129.634</w:t>
      </w:r>
      <w:r w:rsidR="005C3CA5" w:rsidRPr="007B58F0">
        <w:rPr>
          <w:rFonts w:cstheme="minorHAnsi"/>
          <w:sz w:val="24"/>
          <w:szCs w:val="24"/>
        </w:rPr>
        <w:t xml:space="preserve"> kn</w:t>
      </w:r>
      <w:r w:rsidRPr="007B58F0">
        <w:rPr>
          <w:rFonts w:cstheme="minorHAnsi"/>
          <w:sz w:val="24"/>
          <w:szCs w:val="24"/>
        </w:rPr>
        <w:t xml:space="preserve">, a  ostvareni u iznosu od </w:t>
      </w:r>
      <w:r w:rsidR="00BF3A3B" w:rsidRPr="007B58F0">
        <w:rPr>
          <w:rFonts w:cstheme="minorHAnsi"/>
          <w:sz w:val="24"/>
          <w:szCs w:val="24"/>
        </w:rPr>
        <w:t>16.464.458</w:t>
      </w:r>
      <w:r w:rsidRPr="007B58F0">
        <w:rPr>
          <w:rFonts w:cstheme="minorHAnsi"/>
          <w:sz w:val="24"/>
          <w:szCs w:val="24"/>
        </w:rPr>
        <w:t xml:space="preserve"> kn, odnosno </w:t>
      </w:r>
      <w:r w:rsidR="00BF3A3B" w:rsidRPr="007B58F0">
        <w:rPr>
          <w:rFonts w:cstheme="minorHAnsi"/>
          <w:sz w:val="24"/>
          <w:szCs w:val="24"/>
        </w:rPr>
        <w:t>43,18</w:t>
      </w:r>
      <w:r w:rsidRPr="007B58F0">
        <w:rPr>
          <w:rFonts w:cstheme="minorHAnsi"/>
          <w:sz w:val="24"/>
          <w:szCs w:val="24"/>
        </w:rPr>
        <w:t xml:space="preserve"> % godišnjeg plana te za </w:t>
      </w:r>
      <w:r w:rsidR="00BF3A3B" w:rsidRPr="007B58F0">
        <w:rPr>
          <w:rFonts w:cstheme="minorHAnsi"/>
          <w:sz w:val="24"/>
          <w:szCs w:val="24"/>
        </w:rPr>
        <w:t>5,06% manje</w:t>
      </w:r>
      <w:r w:rsidRPr="007B58F0">
        <w:rPr>
          <w:rFonts w:cstheme="minorHAnsi"/>
          <w:sz w:val="24"/>
          <w:szCs w:val="24"/>
        </w:rPr>
        <w:t xml:space="preserve"> u</w:t>
      </w:r>
      <w:r w:rsidR="00BF3A3B" w:rsidRPr="007B58F0">
        <w:rPr>
          <w:rFonts w:cstheme="minorHAnsi"/>
          <w:sz w:val="24"/>
          <w:szCs w:val="24"/>
        </w:rPr>
        <w:t xml:space="preserve"> odnosu na prvo polugodište 2018</w:t>
      </w:r>
      <w:r w:rsidRPr="007B58F0">
        <w:rPr>
          <w:rFonts w:cstheme="minorHAnsi"/>
          <w:sz w:val="24"/>
          <w:szCs w:val="24"/>
        </w:rPr>
        <w:t>. godine.</w:t>
      </w:r>
      <w:r w:rsidR="00146CF7" w:rsidRPr="007B58F0">
        <w:rPr>
          <w:rFonts w:cstheme="minorHAnsi"/>
          <w:sz w:val="24"/>
          <w:szCs w:val="24"/>
        </w:rPr>
        <w:t xml:space="preserve"> Na smanjenje prihoda od poreza najznačajnije je utjecalo smanjenje ostvarenja poreza na nekretnine u odnosu na isto razdoblje prethodne godine kao i smanjena stopa poreza na promet nekretnina koja od 01.01.2019.g. umjesto nekadašnjih 4% sada iznosi 3%.</w:t>
      </w:r>
    </w:p>
    <w:p w:rsidR="008F774D" w:rsidRPr="007B58F0" w:rsidRDefault="00710725" w:rsidP="00710725">
      <w:pPr>
        <w:spacing w:after="0" w:line="240" w:lineRule="auto"/>
        <w:jc w:val="both"/>
        <w:rPr>
          <w:rFonts w:cstheme="minorHAnsi"/>
          <w:sz w:val="24"/>
          <w:szCs w:val="24"/>
        </w:rPr>
      </w:pPr>
      <w:r w:rsidRPr="007B58F0">
        <w:rPr>
          <w:rFonts w:cstheme="minorHAnsi"/>
          <w:sz w:val="24"/>
          <w:szCs w:val="24"/>
        </w:rPr>
        <w:t xml:space="preserve"> Najznačajniji porezni prihod je prihod od </w:t>
      </w:r>
      <w:r w:rsidRPr="007B58F0">
        <w:rPr>
          <w:rFonts w:cstheme="minorHAnsi"/>
          <w:sz w:val="24"/>
          <w:szCs w:val="24"/>
          <w:u w:val="single"/>
        </w:rPr>
        <w:t>poreza i prireza na dohodak</w:t>
      </w:r>
      <w:r w:rsidRPr="007B58F0">
        <w:rPr>
          <w:rFonts w:cstheme="minorHAnsi"/>
          <w:sz w:val="24"/>
          <w:szCs w:val="24"/>
        </w:rPr>
        <w:t xml:space="preserve"> koji je o</w:t>
      </w:r>
      <w:r w:rsidR="006A7C87" w:rsidRPr="007B58F0">
        <w:rPr>
          <w:rFonts w:cstheme="minorHAnsi"/>
          <w:sz w:val="24"/>
          <w:szCs w:val="24"/>
        </w:rPr>
        <w:t>stvaren u</w:t>
      </w:r>
      <w:r w:rsidR="0098734E" w:rsidRPr="007B58F0">
        <w:rPr>
          <w:rFonts w:cstheme="minorHAnsi"/>
          <w:sz w:val="24"/>
          <w:szCs w:val="24"/>
        </w:rPr>
        <w:t xml:space="preserve"> prvom polugodištu</w:t>
      </w:r>
      <w:r w:rsidR="004F7837" w:rsidRPr="007B58F0">
        <w:rPr>
          <w:rFonts w:cstheme="minorHAnsi"/>
          <w:sz w:val="24"/>
          <w:szCs w:val="24"/>
        </w:rPr>
        <w:t xml:space="preserve"> 2019</w:t>
      </w:r>
      <w:r w:rsidRPr="007B58F0">
        <w:rPr>
          <w:rFonts w:cstheme="minorHAnsi"/>
          <w:sz w:val="24"/>
          <w:szCs w:val="24"/>
        </w:rPr>
        <w:t xml:space="preserve">. </w:t>
      </w:r>
      <w:r w:rsidR="0098734E" w:rsidRPr="007B58F0">
        <w:rPr>
          <w:rFonts w:cstheme="minorHAnsi"/>
          <w:sz w:val="24"/>
          <w:szCs w:val="24"/>
        </w:rPr>
        <w:t>godine</w:t>
      </w:r>
      <w:r w:rsidRPr="007B58F0">
        <w:rPr>
          <w:rFonts w:cstheme="minorHAnsi"/>
          <w:sz w:val="24"/>
          <w:szCs w:val="24"/>
        </w:rPr>
        <w:t xml:space="preserve"> u iznosu od </w:t>
      </w:r>
      <w:r w:rsidR="004F7837" w:rsidRPr="007B58F0">
        <w:rPr>
          <w:rFonts w:cstheme="minorHAnsi"/>
          <w:sz w:val="24"/>
          <w:szCs w:val="24"/>
        </w:rPr>
        <w:t>13.069.337</w:t>
      </w:r>
      <w:r w:rsidRPr="007B58F0">
        <w:rPr>
          <w:rFonts w:cstheme="minorHAnsi"/>
          <w:sz w:val="24"/>
          <w:szCs w:val="24"/>
        </w:rPr>
        <w:t xml:space="preserve"> kn </w:t>
      </w:r>
      <w:r w:rsidR="0098734E" w:rsidRPr="007B58F0">
        <w:rPr>
          <w:rFonts w:cstheme="minorHAnsi"/>
          <w:sz w:val="24"/>
          <w:szCs w:val="24"/>
        </w:rPr>
        <w:t xml:space="preserve">ili </w:t>
      </w:r>
      <w:r w:rsidR="004F7837" w:rsidRPr="007B58F0">
        <w:rPr>
          <w:rFonts w:cstheme="minorHAnsi"/>
          <w:sz w:val="24"/>
          <w:szCs w:val="24"/>
        </w:rPr>
        <w:t>48,23</w:t>
      </w:r>
      <w:r w:rsidR="0098734E" w:rsidRPr="007B58F0">
        <w:rPr>
          <w:rFonts w:cstheme="minorHAnsi"/>
          <w:sz w:val="24"/>
          <w:szCs w:val="24"/>
        </w:rPr>
        <w:t>% plana</w:t>
      </w:r>
      <w:r w:rsidR="008F774D" w:rsidRPr="007B58F0">
        <w:rPr>
          <w:rFonts w:cstheme="minorHAnsi"/>
          <w:sz w:val="24"/>
          <w:szCs w:val="24"/>
        </w:rPr>
        <w:t>.</w:t>
      </w:r>
      <w:r w:rsidR="00282E83" w:rsidRPr="007B58F0">
        <w:rPr>
          <w:rFonts w:cstheme="minorHAnsi"/>
          <w:sz w:val="24"/>
          <w:szCs w:val="24"/>
        </w:rPr>
        <w:t xml:space="preserve"> Od ostvarenih poreznih prihoda 146.141 kn je iznos dodatnog udjela u porezu na dohodak za financiranje JVP Grad Trogir.</w:t>
      </w:r>
    </w:p>
    <w:p w:rsidR="00246791" w:rsidRPr="007B58F0" w:rsidRDefault="00AD3015" w:rsidP="00710725">
      <w:pPr>
        <w:spacing w:after="0" w:line="240" w:lineRule="auto"/>
        <w:jc w:val="both"/>
        <w:rPr>
          <w:rFonts w:cstheme="minorHAnsi"/>
          <w:sz w:val="24"/>
          <w:szCs w:val="24"/>
        </w:rPr>
      </w:pPr>
      <w:r w:rsidRPr="007B58F0">
        <w:rPr>
          <w:rFonts w:cstheme="minorHAnsi"/>
          <w:sz w:val="24"/>
          <w:szCs w:val="24"/>
        </w:rPr>
        <w:t>U prvom polugodištu 2019</w:t>
      </w:r>
      <w:r w:rsidR="00AD2C03" w:rsidRPr="007B58F0">
        <w:rPr>
          <w:rFonts w:cstheme="minorHAnsi"/>
          <w:sz w:val="24"/>
          <w:szCs w:val="24"/>
        </w:rPr>
        <w:t>. godine prihodi od</w:t>
      </w:r>
      <w:r w:rsidR="00710725" w:rsidRPr="007B58F0">
        <w:rPr>
          <w:rFonts w:cstheme="minorHAnsi"/>
          <w:sz w:val="24"/>
          <w:szCs w:val="24"/>
        </w:rPr>
        <w:t xml:space="preserve"> </w:t>
      </w:r>
      <w:r w:rsidR="00710725" w:rsidRPr="007B58F0">
        <w:rPr>
          <w:rFonts w:cstheme="minorHAnsi"/>
          <w:sz w:val="24"/>
          <w:szCs w:val="24"/>
          <w:u w:val="single"/>
        </w:rPr>
        <w:t>poreza na imovinu</w:t>
      </w:r>
      <w:r w:rsidR="00AD2C03" w:rsidRPr="007B58F0">
        <w:rPr>
          <w:rFonts w:cstheme="minorHAnsi"/>
          <w:sz w:val="24"/>
          <w:szCs w:val="24"/>
        </w:rPr>
        <w:t xml:space="preserve"> ostvareni su u iznosu</w:t>
      </w:r>
      <w:r w:rsidR="00710725" w:rsidRPr="007B58F0">
        <w:rPr>
          <w:rFonts w:cstheme="minorHAnsi"/>
          <w:sz w:val="24"/>
          <w:szCs w:val="24"/>
        </w:rPr>
        <w:t xml:space="preserve"> od </w:t>
      </w:r>
      <w:r w:rsidR="00773C71" w:rsidRPr="007B58F0">
        <w:rPr>
          <w:rFonts w:cstheme="minorHAnsi"/>
          <w:sz w:val="24"/>
          <w:szCs w:val="24"/>
        </w:rPr>
        <w:t>3.150.495</w:t>
      </w:r>
      <w:r w:rsidR="00710725" w:rsidRPr="007B58F0">
        <w:rPr>
          <w:rFonts w:cstheme="minorHAnsi"/>
          <w:sz w:val="24"/>
          <w:szCs w:val="24"/>
        </w:rPr>
        <w:t xml:space="preserve"> kn ili </w:t>
      </w:r>
      <w:r w:rsidR="00773C71" w:rsidRPr="007B58F0">
        <w:rPr>
          <w:rFonts w:cstheme="minorHAnsi"/>
          <w:sz w:val="24"/>
          <w:szCs w:val="24"/>
        </w:rPr>
        <w:t>21,1% manje</w:t>
      </w:r>
      <w:r w:rsidR="00AD2C03" w:rsidRPr="007B58F0">
        <w:rPr>
          <w:rFonts w:cstheme="minorHAnsi"/>
          <w:sz w:val="24"/>
          <w:szCs w:val="24"/>
        </w:rPr>
        <w:t xml:space="preserve"> od </w:t>
      </w:r>
      <w:r w:rsidR="00710725" w:rsidRPr="007B58F0">
        <w:rPr>
          <w:rFonts w:cstheme="minorHAnsi"/>
          <w:sz w:val="24"/>
          <w:szCs w:val="24"/>
        </w:rPr>
        <w:t>ostvarenja</w:t>
      </w:r>
      <w:r w:rsidR="00773C71" w:rsidRPr="007B58F0">
        <w:rPr>
          <w:rFonts w:cstheme="minorHAnsi"/>
          <w:sz w:val="24"/>
          <w:szCs w:val="24"/>
        </w:rPr>
        <w:t xml:space="preserve"> u odnosu na isti period 2018</w:t>
      </w:r>
      <w:r w:rsidR="00710725" w:rsidRPr="007B58F0">
        <w:rPr>
          <w:rFonts w:cstheme="minorHAnsi"/>
          <w:sz w:val="24"/>
          <w:szCs w:val="24"/>
        </w:rPr>
        <w:t xml:space="preserve">. godine. Unutar ove vrste prihoda najznačajniji je povremeni porez na imovinu- porez na promet nekretnina koji je ostvaren u iznosu od </w:t>
      </w:r>
      <w:r w:rsidR="00773C71" w:rsidRPr="007B58F0">
        <w:rPr>
          <w:rFonts w:cstheme="minorHAnsi"/>
          <w:sz w:val="24"/>
          <w:szCs w:val="24"/>
        </w:rPr>
        <w:t>2.878.416 kn ili 33,09% plana</w:t>
      </w:r>
      <w:r w:rsidR="00710725" w:rsidRPr="007B58F0">
        <w:rPr>
          <w:rFonts w:cstheme="minorHAnsi"/>
          <w:sz w:val="24"/>
          <w:szCs w:val="24"/>
        </w:rPr>
        <w:t xml:space="preserve">. Kod stalnih poreza na nepokretnu imovinu (koji se pretežno odnose na javne površine u iznosu od </w:t>
      </w:r>
      <w:r w:rsidR="00773C71" w:rsidRPr="007B58F0">
        <w:rPr>
          <w:rFonts w:cstheme="minorHAnsi"/>
          <w:sz w:val="24"/>
          <w:szCs w:val="24"/>
        </w:rPr>
        <w:t xml:space="preserve">265.884 </w:t>
      </w:r>
      <w:r w:rsidR="00710725" w:rsidRPr="007B58F0">
        <w:rPr>
          <w:rFonts w:cstheme="minorHAnsi"/>
          <w:sz w:val="24"/>
          <w:szCs w:val="24"/>
        </w:rPr>
        <w:t xml:space="preserve">kn i malim dijelom na kuće za odmor u iznosu od </w:t>
      </w:r>
      <w:r w:rsidR="00773C71" w:rsidRPr="007B58F0">
        <w:rPr>
          <w:rFonts w:cstheme="minorHAnsi"/>
          <w:sz w:val="24"/>
          <w:szCs w:val="24"/>
        </w:rPr>
        <w:t>6.195</w:t>
      </w:r>
      <w:r w:rsidR="00710725" w:rsidRPr="007B58F0">
        <w:rPr>
          <w:rFonts w:cstheme="minorHAnsi"/>
          <w:sz w:val="24"/>
          <w:szCs w:val="24"/>
        </w:rPr>
        <w:t xml:space="preserve"> kn ) imamo ostvarenje od </w:t>
      </w:r>
      <w:r w:rsidR="00773C71" w:rsidRPr="007B58F0">
        <w:rPr>
          <w:rFonts w:cstheme="minorHAnsi"/>
          <w:sz w:val="24"/>
          <w:szCs w:val="24"/>
        </w:rPr>
        <w:t>272.079</w:t>
      </w:r>
      <w:r w:rsidR="00AD2C03" w:rsidRPr="007B58F0">
        <w:rPr>
          <w:rFonts w:cstheme="minorHAnsi"/>
          <w:sz w:val="24"/>
          <w:szCs w:val="24"/>
        </w:rPr>
        <w:t xml:space="preserve"> kn (</w:t>
      </w:r>
      <w:r w:rsidR="00773C71" w:rsidRPr="007B58F0">
        <w:rPr>
          <w:rFonts w:cstheme="minorHAnsi"/>
          <w:sz w:val="24"/>
          <w:szCs w:val="24"/>
        </w:rPr>
        <w:t>41,6% više u odnosu na 2018</w:t>
      </w:r>
      <w:r w:rsidR="00AD2C03" w:rsidRPr="007B58F0">
        <w:rPr>
          <w:rFonts w:cstheme="minorHAnsi"/>
          <w:sz w:val="24"/>
          <w:szCs w:val="24"/>
        </w:rPr>
        <w:t xml:space="preserve">.godinu). </w:t>
      </w:r>
      <w:r w:rsidR="00146CF7" w:rsidRPr="007B58F0">
        <w:rPr>
          <w:rFonts w:cstheme="minorHAnsi"/>
          <w:sz w:val="24"/>
          <w:szCs w:val="24"/>
        </w:rPr>
        <w:t xml:space="preserve">Razlog ovog povećanja bilježi se kod ostvarenje poreza na korištenje javnih površina, a sukladno Odluci Grada plaća se stopa od 10% na iznos naknade koju pravna ili fizička osoba plaća za uporabu javnih površina, a na povećanje iznosa je utjecalo donošenje novog Pravilnika o visini zakupnine i drugim uvjetima za zakup javnih površina </w:t>
      </w:r>
      <w:proofErr w:type="spellStart"/>
      <w:r w:rsidR="00146CF7" w:rsidRPr="007B58F0">
        <w:rPr>
          <w:rFonts w:cstheme="minorHAnsi"/>
          <w:sz w:val="24"/>
          <w:szCs w:val="24"/>
        </w:rPr>
        <w:t>SL.glasnik</w:t>
      </w:r>
      <w:proofErr w:type="spellEnd"/>
      <w:r w:rsidR="00146CF7" w:rsidRPr="007B58F0">
        <w:rPr>
          <w:rFonts w:cstheme="minorHAnsi"/>
          <w:sz w:val="24"/>
          <w:szCs w:val="24"/>
        </w:rPr>
        <w:t xml:space="preserve"> 3/18 kojim se zakupoprimce javnih površina obvezalo na zakup u trajanju od obaveznih 12 mjeseci.</w:t>
      </w:r>
    </w:p>
    <w:p w:rsidR="00FE67C9" w:rsidRPr="007B58F0" w:rsidRDefault="00710725" w:rsidP="00710725">
      <w:pPr>
        <w:spacing w:after="0" w:line="240" w:lineRule="auto"/>
        <w:jc w:val="both"/>
        <w:rPr>
          <w:rFonts w:cstheme="minorHAnsi"/>
          <w:sz w:val="24"/>
          <w:szCs w:val="24"/>
        </w:rPr>
      </w:pPr>
      <w:r w:rsidRPr="007B58F0">
        <w:rPr>
          <w:rFonts w:cstheme="minorHAnsi"/>
          <w:sz w:val="24"/>
          <w:szCs w:val="24"/>
          <w:u w:val="single"/>
        </w:rPr>
        <w:t>Porez na robu i usluge</w:t>
      </w:r>
      <w:r w:rsidRPr="007B58F0">
        <w:rPr>
          <w:rFonts w:cstheme="minorHAnsi"/>
          <w:sz w:val="24"/>
          <w:szCs w:val="24"/>
        </w:rPr>
        <w:t xml:space="preserve"> (porez na potrošnju alkoholnih i bezalkoholnih pića i porez na tvrt</w:t>
      </w:r>
      <w:r w:rsidR="008F53A2" w:rsidRPr="007B58F0">
        <w:rPr>
          <w:rFonts w:cstheme="minorHAnsi"/>
          <w:sz w:val="24"/>
          <w:szCs w:val="24"/>
        </w:rPr>
        <w:t xml:space="preserve">ku) </w:t>
      </w:r>
      <w:r w:rsidR="00FE67C9" w:rsidRPr="007B58F0">
        <w:rPr>
          <w:rFonts w:cstheme="minorHAnsi"/>
          <w:sz w:val="24"/>
          <w:szCs w:val="24"/>
        </w:rPr>
        <w:t xml:space="preserve">u izvještajnom razdoblju </w:t>
      </w:r>
      <w:r w:rsidRPr="007B58F0">
        <w:rPr>
          <w:rFonts w:cstheme="minorHAnsi"/>
          <w:sz w:val="24"/>
          <w:szCs w:val="24"/>
        </w:rPr>
        <w:t xml:space="preserve">ostvaren je u iznosu od </w:t>
      </w:r>
      <w:r w:rsidR="00773C71" w:rsidRPr="007B58F0">
        <w:rPr>
          <w:rFonts w:cstheme="minorHAnsi"/>
          <w:sz w:val="24"/>
          <w:szCs w:val="24"/>
        </w:rPr>
        <w:t>244.626</w:t>
      </w:r>
      <w:r w:rsidRPr="007B58F0">
        <w:rPr>
          <w:rFonts w:cstheme="minorHAnsi"/>
          <w:sz w:val="24"/>
          <w:szCs w:val="24"/>
        </w:rPr>
        <w:t xml:space="preserve"> kn, što je </w:t>
      </w:r>
      <w:r w:rsidR="00773C71" w:rsidRPr="007B58F0">
        <w:rPr>
          <w:rFonts w:cstheme="minorHAnsi"/>
          <w:sz w:val="24"/>
          <w:szCs w:val="24"/>
        </w:rPr>
        <w:t>16,31</w:t>
      </w:r>
      <w:r w:rsidRPr="007B58F0">
        <w:rPr>
          <w:rFonts w:cstheme="minorHAnsi"/>
          <w:sz w:val="24"/>
          <w:szCs w:val="24"/>
        </w:rPr>
        <w:t xml:space="preserve">% </w:t>
      </w:r>
      <w:r w:rsidR="008F53A2" w:rsidRPr="007B58F0">
        <w:rPr>
          <w:rFonts w:cstheme="minorHAnsi"/>
          <w:sz w:val="24"/>
          <w:szCs w:val="24"/>
        </w:rPr>
        <w:t xml:space="preserve">godišnjeg plana koji </w:t>
      </w:r>
      <w:r w:rsidR="00FE67C9" w:rsidRPr="007B58F0">
        <w:rPr>
          <w:rFonts w:cstheme="minorHAnsi"/>
          <w:sz w:val="24"/>
          <w:szCs w:val="24"/>
        </w:rPr>
        <w:t xml:space="preserve">iznosi </w:t>
      </w:r>
      <w:r w:rsidR="00773C71" w:rsidRPr="007B58F0">
        <w:rPr>
          <w:rFonts w:cstheme="minorHAnsi"/>
          <w:sz w:val="24"/>
          <w:szCs w:val="24"/>
        </w:rPr>
        <w:t>1.500.000 kn te za 15,43</w:t>
      </w:r>
      <w:r w:rsidR="00FE67C9" w:rsidRPr="007B58F0">
        <w:rPr>
          <w:rFonts w:cstheme="minorHAnsi"/>
          <w:sz w:val="24"/>
          <w:szCs w:val="24"/>
        </w:rPr>
        <w:t>% manje</w:t>
      </w:r>
      <w:r w:rsidR="00773C71" w:rsidRPr="007B58F0">
        <w:rPr>
          <w:rFonts w:cstheme="minorHAnsi"/>
          <w:sz w:val="24"/>
          <w:szCs w:val="24"/>
        </w:rPr>
        <w:t xml:space="preserve"> u odnosu na isto razdoblje 2018</w:t>
      </w:r>
      <w:r w:rsidR="00FE67C9" w:rsidRPr="007B58F0">
        <w:rPr>
          <w:rFonts w:cstheme="minorHAnsi"/>
          <w:sz w:val="24"/>
          <w:szCs w:val="24"/>
        </w:rPr>
        <w:t>. godine.</w:t>
      </w:r>
    </w:p>
    <w:p w:rsidR="00710725" w:rsidRPr="007B58F0" w:rsidRDefault="00FE67C9" w:rsidP="00710725">
      <w:pPr>
        <w:spacing w:after="0" w:line="240" w:lineRule="auto"/>
        <w:jc w:val="both"/>
        <w:rPr>
          <w:rFonts w:cstheme="minorHAnsi"/>
          <w:sz w:val="24"/>
          <w:szCs w:val="24"/>
        </w:rPr>
      </w:pPr>
      <w:r w:rsidRPr="007B58F0">
        <w:rPr>
          <w:rFonts w:cstheme="minorHAnsi"/>
          <w:sz w:val="24"/>
          <w:szCs w:val="24"/>
        </w:rPr>
        <w:t xml:space="preserve"> </w:t>
      </w:r>
      <w:r w:rsidR="00710725" w:rsidRPr="007B58F0">
        <w:rPr>
          <w:rFonts w:cstheme="minorHAnsi"/>
          <w:sz w:val="24"/>
          <w:szCs w:val="24"/>
        </w:rPr>
        <w:t xml:space="preserve">Od ostvarenog iznosa na porez na potrošnju ide </w:t>
      </w:r>
      <w:r w:rsidR="00773C71" w:rsidRPr="007B58F0">
        <w:rPr>
          <w:rFonts w:cstheme="minorHAnsi"/>
          <w:sz w:val="24"/>
          <w:szCs w:val="24"/>
        </w:rPr>
        <w:t>229.061</w:t>
      </w:r>
      <w:r w:rsidR="00710725" w:rsidRPr="007B58F0">
        <w:rPr>
          <w:rFonts w:cstheme="minorHAnsi"/>
          <w:sz w:val="24"/>
          <w:szCs w:val="24"/>
        </w:rPr>
        <w:t xml:space="preserve"> kn što je za </w:t>
      </w:r>
      <w:r w:rsidR="00773C71" w:rsidRPr="007B58F0">
        <w:rPr>
          <w:rFonts w:cstheme="minorHAnsi"/>
          <w:sz w:val="24"/>
          <w:szCs w:val="24"/>
        </w:rPr>
        <w:t>4,9% manje</w:t>
      </w:r>
      <w:r w:rsidR="00710725" w:rsidRPr="007B58F0">
        <w:rPr>
          <w:rFonts w:cstheme="minorHAnsi"/>
          <w:sz w:val="24"/>
          <w:szCs w:val="24"/>
        </w:rPr>
        <w:t xml:space="preserve"> od ostvarenja </w:t>
      </w:r>
      <w:r w:rsidRPr="007B58F0">
        <w:rPr>
          <w:rFonts w:cstheme="minorHAnsi"/>
          <w:sz w:val="24"/>
          <w:szCs w:val="24"/>
        </w:rPr>
        <w:t xml:space="preserve">istog razdoblja </w:t>
      </w:r>
      <w:r w:rsidR="00710725" w:rsidRPr="007B58F0">
        <w:rPr>
          <w:rFonts w:cstheme="minorHAnsi"/>
          <w:sz w:val="24"/>
          <w:szCs w:val="24"/>
        </w:rPr>
        <w:t xml:space="preserve">prethodne godine, dok se porez na tvrtku ostvario </w:t>
      </w:r>
      <w:r w:rsidRPr="007B58F0">
        <w:rPr>
          <w:rFonts w:cstheme="minorHAnsi"/>
          <w:sz w:val="24"/>
          <w:szCs w:val="24"/>
        </w:rPr>
        <w:t xml:space="preserve">u značajno manjem iznosu od </w:t>
      </w:r>
      <w:r w:rsidR="00246791" w:rsidRPr="007B58F0">
        <w:rPr>
          <w:rFonts w:cstheme="minorHAnsi"/>
          <w:sz w:val="24"/>
          <w:szCs w:val="24"/>
        </w:rPr>
        <w:t>67,83</w:t>
      </w:r>
      <w:r w:rsidR="00710725" w:rsidRPr="007B58F0">
        <w:rPr>
          <w:rFonts w:cstheme="minorHAnsi"/>
          <w:sz w:val="24"/>
          <w:szCs w:val="24"/>
        </w:rPr>
        <w:t xml:space="preserve">% nego </w:t>
      </w:r>
      <w:r w:rsidR="00246791" w:rsidRPr="007B58F0">
        <w:rPr>
          <w:rFonts w:cstheme="minorHAnsi"/>
          <w:sz w:val="24"/>
          <w:szCs w:val="24"/>
        </w:rPr>
        <w:t>u prvom polugodištu 2018</w:t>
      </w:r>
      <w:r w:rsidRPr="007B58F0">
        <w:rPr>
          <w:rFonts w:cstheme="minorHAnsi"/>
          <w:sz w:val="24"/>
          <w:szCs w:val="24"/>
        </w:rPr>
        <w:t xml:space="preserve">.godine i iznosi </w:t>
      </w:r>
      <w:r w:rsidR="00710725" w:rsidRPr="007B58F0">
        <w:rPr>
          <w:rFonts w:cstheme="minorHAnsi"/>
          <w:sz w:val="24"/>
          <w:szCs w:val="24"/>
        </w:rPr>
        <w:t xml:space="preserve"> </w:t>
      </w:r>
      <w:r w:rsidR="00246791" w:rsidRPr="007B58F0">
        <w:rPr>
          <w:rFonts w:cstheme="minorHAnsi"/>
          <w:sz w:val="24"/>
          <w:szCs w:val="24"/>
        </w:rPr>
        <w:t>15.565</w:t>
      </w:r>
      <w:r w:rsidR="00710725" w:rsidRPr="007B58F0">
        <w:rPr>
          <w:rFonts w:cstheme="minorHAnsi"/>
          <w:sz w:val="24"/>
          <w:szCs w:val="24"/>
        </w:rPr>
        <w:t xml:space="preserve"> kn.</w:t>
      </w:r>
      <w:r w:rsidR="008F53A2" w:rsidRPr="007B58F0">
        <w:rPr>
          <w:rFonts w:cstheme="minorHAnsi"/>
          <w:sz w:val="24"/>
          <w:szCs w:val="24"/>
        </w:rPr>
        <w:t xml:space="preserve"> Razlog smanjenja jest ukidanje poreza na tvrtku.</w:t>
      </w:r>
    </w:p>
    <w:p w:rsidR="00710725" w:rsidRPr="007B58F0" w:rsidRDefault="00710725" w:rsidP="00710725">
      <w:pPr>
        <w:spacing w:line="240" w:lineRule="auto"/>
        <w:jc w:val="both"/>
        <w:rPr>
          <w:rFonts w:cstheme="minorHAnsi"/>
          <w:sz w:val="24"/>
          <w:szCs w:val="24"/>
          <w:u w:val="single"/>
        </w:rPr>
      </w:pPr>
      <w:r w:rsidRPr="007B58F0">
        <w:rPr>
          <w:rFonts w:cstheme="minorHAnsi"/>
          <w:sz w:val="24"/>
          <w:szCs w:val="24"/>
          <w:u w:val="single"/>
        </w:rPr>
        <w:t>Proračunski korisnici ne ostvaruju porezne prihode.</w:t>
      </w:r>
    </w:p>
    <w:p w:rsidR="00D5037E" w:rsidRPr="00913C50" w:rsidRDefault="00D5037E" w:rsidP="00D5037E">
      <w:pPr>
        <w:spacing w:after="0" w:line="240" w:lineRule="auto"/>
        <w:jc w:val="both"/>
        <w:rPr>
          <w:rFonts w:cstheme="minorHAnsi"/>
          <w:b/>
          <w:sz w:val="24"/>
          <w:szCs w:val="24"/>
        </w:rPr>
      </w:pPr>
      <w:r w:rsidRPr="00913C50">
        <w:rPr>
          <w:rFonts w:cstheme="minorHAnsi"/>
          <w:b/>
          <w:sz w:val="24"/>
          <w:szCs w:val="24"/>
        </w:rPr>
        <w:t>1.1.2. Pomoći iz inozemstva  i od subjekata unutar općeg proračuna</w:t>
      </w:r>
    </w:p>
    <w:p w:rsidR="00D5037E" w:rsidRPr="00913C50" w:rsidRDefault="00D5037E" w:rsidP="00D5037E">
      <w:pPr>
        <w:spacing w:after="0" w:line="240" w:lineRule="auto"/>
        <w:jc w:val="both"/>
        <w:rPr>
          <w:rFonts w:cstheme="minorHAnsi"/>
          <w:sz w:val="24"/>
          <w:szCs w:val="24"/>
        </w:rPr>
      </w:pPr>
      <w:r w:rsidRPr="00913C50">
        <w:rPr>
          <w:rFonts w:cstheme="minorHAnsi"/>
          <w:sz w:val="24"/>
          <w:szCs w:val="24"/>
        </w:rPr>
        <w:t xml:space="preserve">Pomoći iz inozemstva i od subjekata unutar općeg proračuna planirane su u iznosu od </w:t>
      </w:r>
      <w:r w:rsidR="00AD40C3" w:rsidRPr="00913C50">
        <w:rPr>
          <w:rFonts w:cstheme="minorHAnsi"/>
          <w:sz w:val="24"/>
          <w:szCs w:val="24"/>
        </w:rPr>
        <w:t>25.439.452</w:t>
      </w:r>
      <w:r w:rsidR="00AD09E9" w:rsidRPr="00913C50">
        <w:rPr>
          <w:rFonts w:cstheme="minorHAnsi"/>
          <w:sz w:val="24"/>
          <w:szCs w:val="24"/>
        </w:rPr>
        <w:t xml:space="preserve"> kn</w:t>
      </w:r>
      <w:r w:rsidRPr="00913C50">
        <w:rPr>
          <w:rFonts w:cstheme="minorHAnsi"/>
          <w:sz w:val="24"/>
          <w:szCs w:val="24"/>
        </w:rPr>
        <w:t xml:space="preserve">, a u prvom polugodištu ostvareno je  </w:t>
      </w:r>
      <w:r w:rsidR="00AD40C3" w:rsidRPr="00913C50">
        <w:rPr>
          <w:rFonts w:cstheme="minorHAnsi"/>
          <w:sz w:val="24"/>
          <w:szCs w:val="24"/>
        </w:rPr>
        <w:t>2.020.237</w:t>
      </w:r>
      <w:r w:rsidRPr="00913C50">
        <w:rPr>
          <w:rFonts w:cstheme="minorHAnsi"/>
          <w:sz w:val="24"/>
          <w:szCs w:val="24"/>
        </w:rPr>
        <w:t xml:space="preserve"> kn, odnosn</w:t>
      </w:r>
      <w:r w:rsidR="001F01C2" w:rsidRPr="00913C50">
        <w:rPr>
          <w:rFonts w:cstheme="minorHAnsi"/>
          <w:sz w:val="24"/>
          <w:szCs w:val="24"/>
        </w:rPr>
        <w:t xml:space="preserve">o </w:t>
      </w:r>
      <w:r w:rsidR="00AD40C3" w:rsidRPr="00913C50">
        <w:rPr>
          <w:rFonts w:cstheme="minorHAnsi"/>
          <w:sz w:val="24"/>
          <w:szCs w:val="24"/>
        </w:rPr>
        <w:t>7,94</w:t>
      </w:r>
      <w:r w:rsidR="001F01C2" w:rsidRPr="00913C50">
        <w:rPr>
          <w:rFonts w:cstheme="minorHAnsi"/>
          <w:sz w:val="24"/>
          <w:szCs w:val="24"/>
        </w:rPr>
        <w:t xml:space="preserve">% godišnjeg plana i za </w:t>
      </w:r>
      <w:r w:rsidR="00AD40C3" w:rsidRPr="00913C50">
        <w:rPr>
          <w:rFonts w:cstheme="minorHAnsi"/>
          <w:sz w:val="24"/>
          <w:szCs w:val="24"/>
        </w:rPr>
        <w:t xml:space="preserve">50,12% manje </w:t>
      </w:r>
      <w:r w:rsidRPr="00913C50">
        <w:rPr>
          <w:rFonts w:cstheme="minorHAnsi"/>
          <w:sz w:val="24"/>
          <w:szCs w:val="24"/>
        </w:rPr>
        <w:t>od ost</w:t>
      </w:r>
      <w:r w:rsidR="00AD09E9" w:rsidRPr="00913C50">
        <w:rPr>
          <w:rFonts w:cstheme="minorHAnsi"/>
          <w:sz w:val="24"/>
          <w:szCs w:val="24"/>
        </w:rPr>
        <w:t>varenja u istom izvještajnom razdoblju prethodne godine.</w:t>
      </w:r>
      <w:r w:rsidR="00AD40C3" w:rsidRPr="00913C50">
        <w:rPr>
          <w:rFonts w:cstheme="minorHAnsi"/>
          <w:sz w:val="24"/>
          <w:szCs w:val="24"/>
        </w:rPr>
        <w:t xml:space="preserve"> </w:t>
      </w:r>
    </w:p>
    <w:p w:rsidR="00D5037E" w:rsidRPr="00913C50" w:rsidRDefault="00D5037E" w:rsidP="00D5037E">
      <w:pPr>
        <w:spacing w:after="0" w:line="240" w:lineRule="auto"/>
        <w:jc w:val="both"/>
        <w:rPr>
          <w:rFonts w:cstheme="minorHAnsi"/>
          <w:sz w:val="24"/>
          <w:szCs w:val="24"/>
        </w:rPr>
      </w:pPr>
      <w:r w:rsidRPr="00913C50">
        <w:rPr>
          <w:rFonts w:cstheme="minorHAnsi"/>
          <w:sz w:val="24"/>
          <w:szCs w:val="24"/>
        </w:rPr>
        <w:t>Od ukupno ostvarenog iz</w:t>
      </w:r>
      <w:r w:rsidR="005C2C07" w:rsidRPr="00913C50">
        <w:rPr>
          <w:rFonts w:cstheme="minorHAnsi"/>
          <w:sz w:val="24"/>
          <w:szCs w:val="24"/>
        </w:rPr>
        <w:t xml:space="preserve">nosa pomoći iznos od </w:t>
      </w:r>
      <w:r w:rsidR="00CD4BD4" w:rsidRPr="00913C50">
        <w:rPr>
          <w:rFonts w:cstheme="minorHAnsi"/>
          <w:sz w:val="24"/>
          <w:szCs w:val="24"/>
        </w:rPr>
        <w:t>1.507.273</w:t>
      </w:r>
      <w:r w:rsidR="005C2C07" w:rsidRPr="00913C50">
        <w:rPr>
          <w:rFonts w:cstheme="minorHAnsi"/>
          <w:sz w:val="24"/>
          <w:szCs w:val="24"/>
        </w:rPr>
        <w:t xml:space="preserve"> </w:t>
      </w:r>
      <w:r w:rsidRPr="00913C50">
        <w:rPr>
          <w:rFonts w:cstheme="minorHAnsi"/>
          <w:sz w:val="24"/>
          <w:szCs w:val="24"/>
        </w:rPr>
        <w:t xml:space="preserve">kn se odnosi na pomoći koje su ostvarili proračunski korisnici. </w:t>
      </w:r>
    </w:p>
    <w:p w:rsidR="00FD36CE" w:rsidRPr="00913C50" w:rsidRDefault="00D5037E" w:rsidP="00FD36CE">
      <w:pPr>
        <w:pStyle w:val="Bezproreda"/>
        <w:jc w:val="both"/>
        <w:rPr>
          <w:rFonts w:asciiTheme="minorHAnsi" w:hAnsiTheme="minorHAnsi" w:cstheme="minorHAnsi"/>
          <w:sz w:val="24"/>
          <w:szCs w:val="24"/>
        </w:rPr>
      </w:pPr>
      <w:r w:rsidRPr="00913C50">
        <w:rPr>
          <w:rFonts w:asciiTheme="minorHAnsi" w:hAnsiTheme="minorHAnsi" w:cstheme="minorHAnsi"/>
          <w:sz w:val="24"/>
          <w:szCs w:val="24"/>
        </w:rPr>
        <w:t xml:space="preserve">Pomoći od međunarodnih organizacija te institucija i tijela EU ostvarene su u iznosu od </w:t>
      </w:r>
      <w:r w:rsidR="00CD4BD4" w:rsidRPr="00913C50">
        <w:rPr>
          <w:rFonts w:asciiTheme="minorHAnsi" w:hAnsiTheme="minorHAnsi" w:cstheme="minorHAnsi"/>
          <w:sz w:val="24"/>
          <w:szCs w:val="24"/>
        </w:rPr>
        <w:t>16.655</w:t>
      </w:r>
      <w:r w:rsidRPr="00913C50">
        <w:rPr>
          <w:rFonts w:asciiTheme="minorHAnsi" w:hAnsiTheme="minorHAnsi" w:cstheme="minorHAnsi"/>
          <w:sz w:val="24"/>
          <w:szCs w:val="24"/>
        </w:rPr>
        <w:t xml:space="preserve"> kn</w:t>
      </w:r>
      <w:r w:rsidR="00AD09E9" w:rsidRPr="00913C50">
        <w:rPr>
          <w:rFonts w:asciiTheme="minorHAnsi" w:hAnsiTheme="minorHAnsi" w:cstheme="minorHAnsi"/>
          <w:sz w:val="24"/>
          <w:szCs w:val="24"/>
        </w:rPr>
        <w:t xml:space="preserve">, </w:t>
      </w:r>
      <w:r w:rsidRPr="00913C50">
        <w:rPr>
          <w:rFonts w:asciiTheme="minorHAnsi" w:hAnsiTheme="minorHAnsi" w:cstheme="minorHAnsi"/>
          <w:sz w:val="24"/>
          <w:szCs w:val="24"/>
        </w:rPr>
        <w:t xml:space="preserve">a odnosi se na </w:t>
      </w:r>
      <w:r w:rsidR="00CD4BD4" w:rsidRPr="00913C50">
        <w:rPr>
          <w:rFonts w:asciiTheme="minorHAnsi" w:hAnsiTheme="minorHAnsi" w:cstheme="minorHAnsi"/>
          <w:sz w:val="24"/>
          <w:szCs w:val="24"/>
        </w:rPr>
        <w:t>prihod</w:t>
      </w:r>
      <w:r w:rsidR="00CC2C7A" w:rsidRPr="00913C50">
        <w:rPr>
          <w:rFonts w:asciiTheme="minorHAnsi" w:hAnsiTheme="minorHAnsi" w:cstheme="minorHAnsi"/>
          <w:sz w:val="24"/>
          <w:szCs w:val="24"/>
        </w:rPr>
        <w:t xml:space="preserve"> Grada Trogira, radi se o tekućoj pomoći od </w:t>
      </w:r>
      <w:r w:rsidR="00FD36CE" w:rsidRPr="00913C50">
        <w:rPr>
          <w:rFonts w:asciiTheme="minorHAnsi" w:hAnsiTheme="minorHAnsi" w:cstheme="minorHAnsi"/>
          <w:sz w:val="24"/>
          <w:szCs w:val="24"/>
        </w:rPr>
        <w:t xml:space="preserve">nositelja projekta </w:t>
      </w:r>
      <w:r w:rsidR="00AD09E9" w:rsidRPr="00913C50">
        <w:rPr>
          <w:rFonts w:asciiTheme="minorHAnsi" w:hAnsiTheme="minorHAnsi" w:cstheme="minorHAnsi"/>
          <w:sz w:val="24"/>
          <w:szCs w:val="24"/>
        </w:rPr>
        <w:t xml:space="preserve">češki grad </w:t>
      </w:r>
      <w:r w:rsidR="00FD36CE" w:rsidRPr="00913C50">
        <w:rPr>
          <w:rFonts w:asciiTheme="minorHAnsi" w:hAnsiTheme="minorHAnsi" w:cstheme="minorHAnsi"/>
          <w:sz w:val="24"/>
          <w:szCs w:val="24"/>
        </w:rPr>
        <w:t xml:space="preserve">Prag V, a </w:t>
      </w:r>
      <w:r w:rsidR="00AD09E9" w:rsidRPr="00913C50">
        <w:rPr>
          <w:rFonts w:asciiTheme="minorHAnsi" w:hAnsiTheme="minorHAnsi" w:cstheme="minorHAnsi"/>
          <w:sz w:val="24"/>
          <w:szCs w:val="24"/>
        </w:rPr>
        <w:t xml:space="preserve">za financiranje ERASMUS + programa </w:t>
      </w:r>
      <w:r w:rsidR="00FD36CE" w:rsidRPr="00913C50">
        <w:rPr>
          <w:rFonts w:asciiTheme="minorHAnsi" w:hAnsiTheme="minorHAnsi" w:cstheme="minorHAnsi"/>
          <w:sz w:val="24"/>
          <w:szCs w:val="24"/>
        </w:rPr>
        <w:t xml:space="preserve">za projekt Sports4Citizens u kojem je Grad Trogir jedan od partnera. </w:t>
      </w:r>
    </w:p>
    <w:p w:rsidR="00FD36CE" w:rsidRPr="00913C50" w:rsidRDefault="00FD36CE" w:rsidP="00D5037E">
      <w:pPr>
        <w:autoSpaceDE w:val="0"/>
        <w:autoSpaceDN w:val="0"/>
        <w:adjustRightInd w:val="0"/>
        <w:spacing w:after="120" w:line="240" w:lineRule="auto"/>
        <w:contextualSpacing/>
        <w:jc w:val="both"/>
        <w:rPr>
          <w:rFonts w:ascii="Times New Roman" w:hAnsi="Times New Roman" w:cs="Times New Roman"/>
          <w:sz w:val="24"/>
          <w:szCs w:val="24"/>
        </w:rPr>
      </w:pPr>
    </w:p>
    <w:p w:rsidR="00536764" w:rsidRPr="00913C50" w:rsidRDefault="00D5037E" w:rsidP="003121C2">
      <w:pPr>
        <w:autoSpaceDE w:val="0"/>
        <w:autoSpaceDN w:val="0"/>
        <w:adjustRightInd w:val="0"/>
        <w:spacing w:after="120" w:line="240" w:lineRule="auto"/>
        <w:contextualSpacing/>
        <w:jc w:val="both"/>
        <w:rPr>
          <w:rFonts w:eastAsia="Times New Roman" w:cstheme="minorHAnsi"/>
          <w:sz w:val="24"/>
          <w:szCs w:val="24"/>
        </w:rPr>
      </w:pPr>
      <w:r w:rsidRPr="00913C50">
        <w:rPr>
          <w:rFonts w:eastAsia="Times New Roman" w:cstheme="minorHAnsi"/>
          <w:sz w:val="24"/>
          <w:szCs w:val="24"/>
          <w:u w:val="single"/>
        </w:rPr>
        <w:t>Pomoći proračunu iz drugih proračuna</w:t>
      </w:r>
      <w:r w:rsidRPr="00913C50">
        <w:rPr>
          <w:rFonts w:eastAsia="Times New Roman" w:cstheme="minorHAnsi"/>
          <w:sz w:val="24"/>
          <w:szCs w:val="24"/>
        </w:rPr>
        <w:t xml:space="preserve"> ostvarene su u ukupnom iznosu od </w:t>
      </w:r>
      <w:r w:rsidR="00FD36CE" w:rsidRPr="00913C50">
        <w:rPr>
          <w:rFonts w:eastAsia="Times New Roman" w:cstheme="minorHAnsi"/>
          <w:sz w:val="24"/>
          <w:szCs w:val="24"/>
        </w:rPr>
        <w:t>89.638</w:t>
      </w:r>
      <w:r w:rsidRPr="00913C50">
        <w:rPr>
          <w:rFonts w:eastAsia="Times New Roman" w:cstheme="minorHAnsi"/>
          <w:sz w:val="24"/>
          <w:szCs w:val="24"/>
        </w:rPr>
        <w:t xml:space="preserve"> kn, odnosno </w:t>
      </w:r>
      <w:r w:rsidR="00FD36CE" w:rsidRPr="00913C50">
        <w:rPr>
          <w:rFonts w:eastAsia="Times New Roman" w:cstheme="minorHAnsi"/>
          <w:sz w:val="24"/>
          <w:szCs w:val="24"/>
        </w:rPr>
        <w:t>2</w:t>
      </w:r>
      <w:r w:rsidR="00536764" w:rsidRPr="00913C50">
        <w:rPr>
          <w:rFonts w:eastAsia="Times New Roman" w:cstheme="minorHAnsi"/>
          <w:sz w:val="24"/>
          <w:szCs w:val="24"/>
        </w:rPr>
        <w:t>%</w:t>
      </w:r>
      <w:r w:rsidRPr="00913C50">
        <w:rPr>
          <w:rFonts w:eastAsia="Times New Roman" w:cstheme="minorHAnsi"/>
          <w:sz w:val="24"/>
          <w:szCs w:val="24"/>
        </w:rPr>
        <w:t xml:space="preserve"> godišnjeg plana i za </w:t>
      </w:r>
      <w:r w:rsidR="00FD36CE" w:rsidRPr="00913C50">
        <w:rPr>
          <w:rFonts w:eastAsia="Times New Roman" w:cstheme="minorHAnsi"/>
          <w:sz w:val="24"/>
          <w:szCs w:val="24"/>
        </w:rPr>
        <w:t>značajnih 96,29% manje</w:t>
      </w:r>
      <w:r w:rsidRPr="00913C50">
        <w:rPr>
          <w:rFonts w:eastAsia="Times New Roman" w:cstheme="minorHAnsi"/>
          <w:sz w:val="24"/>
          <w:szCs w:val="24"/>
        </w:rPr>
        <w:t xml:space="preserve"> </w:t>
      </w:r>
      <w:r w:rsidR="00FD36CE" w:rsidRPr="00913C50">
        <w:rPr>
          <w:rFonts w:eastAsia="Times New Roman" w:cstheme="minorHAnsi"/>
          <w:sz w:val="24"/>
          <w:szCs w:val="24"/>
        </w:rPr>
        <w:t>nego u istom razdoblju 2018</w:t>
      </w:r>
      <w:r w:rsidR="00536764" w:rsidRPr="00913C50">
        <w:rPr>
          <w:rFonts w:eastAsia="Times New Roman" w:cstheme="minorHAnsi"/>
          <w:sz w:val="24"/>
          <w:szCs w:val="24"/>
        </w:rPr>
        <w:t>.godine</w:t>
      </w:r>
      <w:r w:rsidR="003121C2" w:rsidRPr="00913C50">
        <w:rPr>
          <w:rFonts w:eastAsia="Times New Roman" w:cstheme="minorHAnsi"/>
          <w:sz w:val="24"/>
          <w:szCs w:val="24"/>
        </w:rPr>
        <w:t>.</w:t>
      </w:r>
    </w:p>
    <w:p w:rsidR="00BC6D35" w:rsidRPr="00913C50" w:rsidRDefault="003121C2" w:rsidP="001705AD">
      <w:pPr>
        <w:autoSpaceDE w:val="0"/>
        <w:autoSpaceDN w:val="0"/>
        <w:adjustRightInd w:val="0"/>
        <w:spacing w:after="120" w:line="240" w:lineRule="auto"/>
        <w:contextualSpacing/>
        <w:jc w:val="both"/>
        <w:rPr>
          <w:rFonts w:cstheme="minorHAnsi"/>
          <w:sz w:val="24"/>
          <w:szCs w:val="24"/>
        </w:rPr>
      </w:pPr>
      <w:r w:rsidRPr="00913C50">
        <w:rPr>
          <w:rFonts w:eastAsia="Times New Roman" w:cstheme="minorHAnsi"/>
          <w:sz w:val="24"/>
          <w:szCs w:val="24"/>
        </w:rPr>
        <w:t xml:space="preserve">Ostvarenje se odnosi na kapitalne pomoći iz proračuna </w:t>
      </w:r>
      <w:r w:rsidR="00D5037E" w:rsidRPr="00913C50">
        <w:rPr>
          <w:rFonts w:eastAsia="Times New Roman" w:cstheme="minorHAnsi"/>
          <w:sz w:val="24"/>
          <w:szCs w:val="24"/>
        </w:rPr>
        <w:t xml:space="preserve">(državne, županijske i općinske) </w:t>
      </w:r>
      <w:r w:rsidR="00D5037E" w:rsidRPr="00913C50">
        <w:rPr>
          <w:rFonts w:cstheme="minorHAnsi"/>
          <w:sz w:val="24"/>
          <w:szCs w:val="24"/>
        </w:rPr>
        <w:t xml:space="preserve">od čega na Grad Trogir otpada iznos od </w:t>
      </w:r>
      <w:r w:rsidRPr="00913C50">
        <w:rPr>
          <w:rFonts w:cstheme="minorHAnsi"/>
          <w:sz w:val="24"/>
          <w:szCs w:val="24"/>
        </w:rPr>
        <w:t>37.638</w:t>
      </w:r>
      <w:r w:rsidR="00D5037E" w:rsidRPr="00913C50">
        <w:rPr>
          <w:rFonts w:cstheme="minorHAnsi"/>
          <w:sz w:val="24"/>
          <w:szCs w:val="24"/>
        </w:rPr>
        <w:t xml:space="preserve"> kn, a odnosi se na sufinanciranje</w:t>
      </w:r>
      <w:r w:rsidR="00BC6D35" w:rsidRPr="00913C50">
        <w:rPr>
          <w:rFonts w:cstheme="minorHAnsi"/>
          <w:sz w:val="24"/>
          <w:szCs w:val="24"/>
        </w:rPr>
        <w:t xml:space="preserve"> projekta usmjerenih na poboljšanje materijalnih uvjeta u predškolskim ustanovama /dječjim vrtićima za 2018.g. </w:t>
      </w:r>
      <w:r w:rsidR="00655A5C" w:rsidRPr="00913C50">
        <w:rPr>
          <w:rFonts w:cstheme="minorHAnsi"/>
          <w:sz w:val="24"/>
          <w:szCs w:val="24"/>
        </w:rPr>
        <w:t xml:space="preserve">od </w:t>
      </w:r>
      <w:r w:rsidR="00BC6D35" w:rsidRPr="00913C50">
        <w:rPr>
          <w:rFonts w:cstheme="minorHAnsi"/>
          <w:sz w:val="24"/>
          <w:szCs w:val="24"/>
        </w:rPr>
        <w:t xml:space="preserve">strane </w:t>
      </w:r>
      <w:r w:rsidR="00655A5C" w:rsidRPr="00913C50">
        <w:rPr>
          <w:rFonts w:cstheme="minorHAnsi"/>
          <w:sz w:val="24"/>
          <w:szCs w:val="24"/>
        </w:rPr>
        <w:t>Ministarstva</w:t>
      </w:r>
      <w:r w:rsidRPr="00913C50">
        <w:rPr>
          <w:rFonts w:cstheme="minorHAnsi"/>
          <w:sz w:val="24"/>
          <w:szCs w:val="24"/>
        </w:rPr>
        <w:t xml:space="preserve"> za</w:t>
      </w:r>
      <w:r w:rsidR="00655A5C" w:rsidRPr="00913C50">
        <w:rPr>
          <w:rFonts w:cstheme="minorHAnsi"/>
          <w:sz w:val="24"/>
          <w:szCs w:val="24"/>
        </w:rPr>
        <w:t xml:space="preserve"> </w:t>
      </w:r>
      <w:r w:rsidRPr="00913C50">
        <w:rPr>
          <w:rFonts w:cstheme="minorHAnsi"/>
          <w:sz w:val="24"/>
          <w:szCs w:val="24"/>
        </w:rPr>
        <w:t>demografiju</w:t>
      </w:r>
      <w:r w:rsidR="00DF293A" w:rsidRPr="00913C50">
        <w:rPr>
          <w:rFonts w:cstheme="minorHAnsi"/>
          <w:sz w:val="24"/>
          <w:szCs w:val="24"/>
        </w:rPr>
        <w:t>, obitelj, mlade i socijalnu politiku</w:t>
      </w:r>
      <w:r w:rsidR="00655A5C" w:rsidRPr="00913C50">
        <w:rPr>
          <w:rFonts w:cstheme="minorHAnsi"/>
          <w:sz w:val="24"/>
          <w:szCs w:val="24"/>
        </w:rPr>
        <w:t xml:space="preserve"> za</w:t>
      </w:r>
      <w:r w:rsidR="00DF293A" w:rsidRPr="00913C50">
        <w:rPr>
          <w:rFonts w:cstheme="minorHAnsi"/>
          <w:sz w:val="24"/>
          <w:szCs w:val="24"/>
        </w:rPr>
        <w:t xml:space="preserve"> projekt ulaganja u</w:t>
      </w:r>
      <w:r w:rsidR="00BC6D35" w:rsidRPr="00913C50">
        <w:rPr>
          <w:rFonts w:cstheme="minorHAnsi"/>
          <w:sz w:val="24"/>
          <w:szCs w:val="24"/>
        </w:rPr>
        <w:t xml:space="preserve"> objekte </w:t>
      </w:r>
      <w:r w:rsidR="00DF293A" w:rsidRPr="00913C50">
        <w:rPr>
          <w:rFonts w:cstheme="minorHAnsi"/>
          <w:sz w:val="24"/>
          <w:szCs w:val="24"/>
        </w:rPr>
        <w:t xml:space="preserve"> dječji</w:t>
      </w:r>
      <w:r w:rsidR="00BC6D35" w:rsidRPr="00913C50">
        <w:rPr>
          <w:rFonts w:cstheme="minorHAnsi"/>
          <w:sz w:val="24"/>
          <w:szCs w:val="24"/>
        </w:rPr>
        <w:t>h</w:t>
      </w:r>
      <w:r w:rsidR="00DF293A" w:rsidRPr="00913C50">
        <w:rPr>
          <w:rFonts w:cstheme="minorHAnsi"/>
          <w:sz w:val="24"/>
          <w:szCs w:val="24"/>
        </w:rPr>
        <w:t xml:space="preserve"> vrtić</w:t>
      </w:r>
      <w:r w:rsidR="00BC6D35" w:rsidRPr="00913C50">
        <w:rPr>
          <w:rFonts w:cstheme="minorHAnsi"/>
          <w:sz w:val="24"/>
          <w:szCs w:val="24"/>
        </w:rPr>
        <w:t>a</w:t>
      </w:r>
      <w:r w:rsidR="00DF293A" w:rsidRPr="00913C50">
        <w:rPr>
          <w:rFonts w:cstheme="minorHAnsi"/>
          <w:sz w:val="24"/>
          <w:szCs w:val="24"/>
        </w:rPr>
        <w:t xml:space="preserve"> </w:t>
      </w:r>
      <w:proofErr w:type="spellStart"/>
      <w:r w:rsidR="00DF293A" w:rsidRPr="00913C50">
        <w:rPr>
          <w:rFonts w:cstheme="minorHAnsi"/>
          <w:sz w:val="24"/>
          <w:szCs w:val="24"/>
        </w:rPr>
        <w:t>Ribo</w:t>
      </w:r>
      <w:r w:rsidR="00BC6D35" w:rsidRPr="00913C50">
        <w:rPr>
          <w:rFonts w:cstheme="minorHAnsi"/>
          <w:sz w:val="24"/>
          <w:szCs w:val="24"/>
        </w:rPr>
        <w:t>la</w:t>
      </w:r>
      <w:proofErr w:type="spellEnd"/>
      <w:r w:rsidR="00BC6D35" w:rsidRPr="00913C50">
        <w:rPr>
          <w:rFonts w:cstheme="minorHAnsi"/>
          <w:sz w:val="24"/>
          <w:szCs w:val="24"/>
        </w:rPr>
        <w:t xml:space="preserve"> na temelju U</w:t>
      </w:r>
      <w:r w:rsidR="001705AD" w:rsidRPr="00913C50">
        <w:rPr>
          <w:rFonts w:cstheme="minorHAnsi"/>
          <w:sz w:val="24"/>
          <w:szCs w:val="24"/>
        </w:rPr>
        <w:t>govora</w:t>
      </w:r>
      <w:r w:rsidR="00BC6D35" w:rsidRPr="00913C50">
        <w:rPr>
          <w:rFonts w:cstheme="minorHAnsi"/>
          <w:sz w:val="24"/>
          <w:szCs w:val="24"/>
        </w:rPr>
        <w:t xml:space="preserve"> o sufinanciranju</w:t>
      </w:r>
      <w:r w:rsidR="001705AD" w:rsidRPr="00913C50">
        <w:rPr>
          <w:rFonts w:cstheme="minorHAnsi"/>
          <w:sz w:val="24"/>
          <w:szCs w:val="24"/>
        </w:rPr>
        <w:t xml:space="preserve"> br.217-18</w:t>
      </w:r>
      <w:r w:rsidR="00BC6D35" w:rsidRPr="00913C50">
        <w:rPr>
          <w:rFonts w:cstheme="minorHAnsi"/>
          <w:sz w:val="24"/>
          <w:szCs w:val="24"/>
        </w:rPr>
        <w:t xml:space="preserve"> i to 706.878 kn za DV </w:t>
      </w:r>
      <w:proofErr w:type="spellStart"/>
      <w:r w:rsidR="00BC6D35" w:rsidRPr="00913C50">
        <w:rPr>
          <w:rFonts w:cstheme="minorHAnsi"/>
          <w:sz w:val="24"/>
          <w:szCs w:val="24"/>
        </w:rPr>
        <w:t>Brigi</w:t>
      </w:r>
      <w:proofErr w:type="spellEnd"/>
      <w:r w:rsidR="00BC6D35" w:rsidRPr="00913C50">
        <w:rPr>
          <w:rFonts w:cstheme="minorHAnsi"/>
          <w:sz w:val="24"/>
          <w:szCs w:val="24"/>
        </w:rPr>
        <w:t xml:space="preserve"> </w:t>
      </w:r>
      <w:proofErr w:type="spellStart"/>
      <w:r w:rsidR="00BC6D35" w:rsidRPr="00913C50">
        <w:rPr>
          <w:rFonts w:cstheme="minorHAnsi"/>
          <w:sz w:val="24"/>
          <w:szCs w:val="24"/>
        </w:rPr>
        <w:t>Lokice</w:t>
      </w:r>
      <w:proofErr w:type="spellEnd"/>
      <w:r w:rsidR="00BC6D35" w:rsidRPr="00913C50">
        <w:rPr>
          <w:rFonts w:cstheme="minorHAnsi"/>
          <w:sz w:val="24"/>
          <w:szCs w:val="24"/>
        </w:rPr>
        <w:t xml:space="preserve"> i 37.638 kn za DV </w:t>
      </w:r>
      <w:proofErr w:type="spellStart"/>
      <w:r w:rsidR="00BC6D35" w:rsidRPr="00913C50">
        <w:rPr>
          <w:rFonts w:cstheme="minorHAnsi"/>
          <w:sz w:val="24"/>
          <w:szCs w:val="24"/>
        </w:rPr>
        <w:t>Ribola</w:t>
      </w:r>
      <w:proofErr w:type="spellEnd"/>
      <w:r w:rsidR="00BC6D35" w:rsidRPr="00913C50">
        <w:rPr>
          <w:rFonts w:cstheme="minorHAnsi"/>
          <w:sz w:val="24"/>
          <w:szCs w:val="24"/>
        </w:rPr>
        <w:t xml:space="preserve"> na koji se i odnosi navedeno ostvarenje.</w:t>
      </w:r>
    </w:p>
    <w:p w:rsidR="004D3A74" w:rsidRPr="00913C50" w:rsidRDefault="00BC6D35" w:rsidP="00BC6D35">
      <w:pPr>
        <w:autoSpaceDE w:val="0"/>
        <w:autoSpaceDN w:val="0"/>
        <w:adjustRightInd w:val="0"/>
        <w:spacing w:after="120" w:line="240" w:lineRule="auto"/>
        <w:contextualSpacing/>
        <w:jc w:val="both"/>
        <w:rPr>
          <w:rFonts w:cstheme="minorHAnsi"/>
          <w:sz w:val="24"/>
          <w:szCs w:val="24"/>
        </w:rPr>
      </w:pPr>
      <w:r w:rsidRPr="00913C50">
        <w:rPr>
          <w:rFonts w:cstheme="minorHAnsi"/>
          <w:sz w:val="24"/>
          <w:szCs w:val="24"/>
        </w:rPr>
        <w:lastRenderedPageBreak/>
        <w:t xml:space="preserve">Proračunski korisnici su ostvarili 52.000 kn kapitalnih pomoći. </w:t>
      </w:r>
      <w:r w:rsidR="00D5037E" w:rsidRPr="00913C50">
        <w:rPr>
          <w:rFonts w:cstheme="minorHAnsi"/>
          <w:sz w:val="24"/>
          <w:szCs w:val="24"/>
        </w:rPr>
        <w:t>Kod Muzeja Grada Trogira</w:t>
      </w:r>
      <w:r w:rsidR="0090572F" w:rsidRPr="00913C50">
        <w:rPr>
          <w:rFonts w:cstheme="minorHAnsi"/>
          <w:sz w:val="24"/>
          <w:szCs w:val="24"/>
        </w:rPr>
        <w:t xml:space="preserve"> u prvom polugodištu 2019</w:t>
      </w:r>
      <w:r w:rsidR="00DF6BDA" w:rsidRPr="00913C50">
        <w:rPr>
          <w:rFonts w:cstheme="minorHAnsi"/>
          <w:sz w:val="24"/>
          <w:szCs w:val="24"/>
        </w:rPr>
        <w:t>. godine</w:t>
      </w:r>
      <w:r w:rsidR="00D5037E" w:rsidRPr="00913C50">
        <w:rPr>
          <w:rFonts w:cstheme="minorHAnsi"/>
          <w:sz w:val="24"/>
          <w:szCs w:val="24"/>
        </w:rPr>
        <w:t xml:space="preserve"> uplaćeno je </w:t>
      </w:r>
      <w:r w:rsidR="00B41DE4" w:rsidRPr="00913C50">
        <w:rPr>
          <w:rFonts w:cstheme="minorHAnsi"/>
          <w:sz w:val="24"/>
          <w:szCs w:val="24"/>
        </w:rPr>
        <w:t>20.000</w:t>
      </w:r>
      <w:r w:rsidR="00D5037E" w:rsidRPr="00913C50">
        <w:rPr>
          <w:rFonts w:cstheme="minorHAnsi"/>
          <w:sz w:val="24"/>
          <w:szCs w:val="24"/>
        </w:rPr>
        <w:t xml:space="preserve"> kn direktno na poslovni račun</w:t>
      </w:r>
      <w:r w:rsidR="007B297B" w:rsidRPr="00913C50">
        <w:rPr>
          <w:rFonts w:cstheme="minorHAnsi"/>
          <w:sz w:val="24"/>
          <w:szCs w:val="24"/>
        </w:rPr>
        <w:t xml:space="preserve"> Muzeja od Ministarstva kulture i to za</w:t>
      </w:r>
      <w:r w:rsidR="00D5037E" w:rsidRPr="00913C50">
        <w:rPr>
          <w:rFonts w:cstheme="minorHAnsi"/>
          <w:sz w:val="24"/>
          <w:szCs w:val="24"/>
        </w:rPr>
        <w:t xml:space="preserve"> realizaciju izložbi</w:t>
      </w:r>
      <w:r w:rsidR="006812E8" w:rsidRPr="00913C50">
        <w:rPr>
          <w:rFonts w:cstheme="minorHAnsi"/>
          <w:sz w:val="24"/>
          <w:szCs w:val="24"/>
        </w:rPr>
        <w:t xml:space="preserve"> „</w:t>
      </w:r>
      <w:r w:rsidR="00B41DE4" w:rsidRPr="00913C50">
        <w:rPr>
          <w:rFonts w:cstheme="minorHAnsi"/>
          <w:sz w:val="24"/>
          <w:szCs w:val="24"/>
        </w:rPr>
        <w:t>Čuvari iz sjene“</w:t>
      </w:r>
      <w:r w:rsidR="001705AD" w:rsidRPr="00913C50">
        <w:rPr>
          <w:rFonts w:cstheme="minorHAnsi"/>
          <w:sz w:val="24"/>
          <w:szCs w:val="24"/>
        </w:rPr>
        <w:t xml:space="preserve"> 8.000 kn</w:t>
      </w:r>
      <w:r w:rsidR="00B41DE4" w:rsidRPr="00913C50">
        <w:rPr>
          <w:rFonts w:cstheme="minorHAnsi"/>
          <w:sz w:val="24"/>
          <w:szCs w:val="24"/>
        </w:rPr>
        <w:t>, „</w:t>
      </w:r>
      <w:proofErr w:type="spellStart"/>
      <w:r w:rsidR="00B41DE4" w:rsidRPr="00913C50">
        <w:rPr>
          <w:rFonts w:cstheme="minorHAnsi"/>
          <w:sz w:val="24"/>
          <w:szCs w:val="24"/>
        </w:rPr>
        <w:t>Volin</w:t>
      </w:r>
      <w:proofErr w:type="spellEnd"/>
      <w:r w:rsidR="00B41DE4" w:rsidRPr="00913C50">
        <w:rPr>
          <w:rFonts w:cstheme="minorHAnsi"/>
          <w:sz w:val="24"/>
          <w:szCs w:val="24"/>
        </w:rPr>
        <w:t xml:space="preserve"> </w:t>
      </w:r>
      <w:proofErr w:type="spellStart"/>
      <w:r w:rsidR="00B41DE4" w:rsidRPr="00913C50">
        <w:rPr>
          <w:rFonts w:cstheme="minorHAnsi"/>
          <w:sz w:val="24"/>
          <w:szCs w:val="24"/>
        </w:rPr>
        <w:t>izist</w:t>
      </w:r>
      <w:proofErr w:type="spellEnd"/>
      <w:r w:rsidR="00B41DE4" w:rsidRPr="00913C50">
        <w:rPr>
          <w:rFonts w:cstheme="minorHAnsi"/>
          <w:sz w:val="24"/>
          <w:szCs w:val="24"/>
        </w:rPr>
        <w:t xml:space="preserve"> pravu spizu 24.EMA</w:t>
      </w:r>
      <w:r w:rsidR="001705AD" w:rsidRPr="00913C50">
        <w:rPr>
          <w:rFonts w:cstheme="minorHAnsi"/>
          <w:sz w:val="24"/>
          <w:szCs w:val="24"/>
        </w:rPr>
        <w:t xml:space="preserve"> 4.000 kn</w:t>
      </w:r>
      <w:r w:rsidR="00B41DE4" w:rsidRPr="00913C50">
        <w:rPr>
          <w:rFonts w:cstheme="minorHAnsi"/>
          <w:sz w:val="24"/>
          <w:szCs w:val="24"/>
        </w:rPr>
        <w:t xml:space="preserve"> i </w:t>
      </w:r>
      <w:r w:rsidR="001705AD" w:rsidRPr="00913C50">
        <w:rPr>
          <w:rFonts w:cstheme="minorHAnsi"/>
          <w:sz w:val="24"/>
          <w:szCs w:val="24"/>
        </w:rPr>
        <w:t xml:space="preserve">za izložbu </w:t>
      </w:r>
      <w:r w:rsidR="00B41DE4" w:rsidRPr="00913C50">
        <w:rPr>
          <w:rFonts w:cstheme="minorHAnsi"/>
          <w:sz w:val="24"/>
          <w:szCs w:val="24"/>
        </w:rPr>
        <w:t xml:space="preserve">„Marin </w:t>
      </w:r>
      <w:proofErr w:type="spellStart"/>
      <w:r w:rsidR="00B41DE4" w:rsidRPr="00913C50">
        <w:rPr>
          <w:rFonts w:cstheme="minorHAnsi"/>
          <w:sz w:val="24"/>
          <w:szCs w:val="24"/>
        </w:rPr>
        <w:t>Studin</w:t>
      </w:r>
      <w:proofErr w:type="spellEnd"/>
      <w:r w:rsidR="001705AD" w:rsidRPr="00913C50">
        <w:rPr>
          <w:rFonts w:cstheme="minorHAnsi"/>
          <w:sz w:val="24"/>
          <w:szCs w:val="24"/>
        </w:rPr>
        <w:t>“ 8.000 kn.</w:t>
      </w:r>
      <w:r w:rsidR="00D5037E" w:rsidRPr="00913C50">
        <w:rPr>
          <w:rFonts w:cstheme="minorHAnsi"/>
          <w:sz w:val="24"/>
          <w:szCs w:val="24"/>
        </w:rPr>
        <w:t xml:space="preserve"> </w:t>
      </w:r>
    </w:p>
    <w:p w:rsidR="00515B6F" w:rsidRPr="00913C50" w:rsidRDefault="00D5037E" w:rsidP="00515B6F">
      <w:pPr>
        <w:autoSpaceDE w:val="0"/>
        <w:autoSpaceDN w:val="0"/>
        <w:adjustRightInd w:val="0"/>
        <w:spacing w:after="0" w:line="240" w:lineRule="auto"/>
        <w:jc w:val="both"/>
        <w:rPr>
          <w:rFonts w:cstheme="minorHAnsi"/>
          <w:sz w:val="24"/>
          <w:szCs w:val="24"/>
        </w:rPr>
      </w:pPr>
      <w:r w:rsidRPr="00913C50">
        <w:rPr>
          <w:rFonts w:cstheme="minorHAnsi"/>
          <w:sz w:val="24"/>
          <w:szCs w:val="24"/>
        </w:rPr>
        <w:t xml:space="preserve">Gradska Knjižnica Grada Trogira je ostvarila iznos od </w:t>
      </w:r>
      <w:r w:rsidR="007B297B" w:rsidRPr="00913C50">
        <w:rPr>
          <w:rFonts w:cstheme="minorHAnsi"/>
          <w:sz w:val="24"/>
          <w:szCs w:val="24"/>
        </w:rPr>
        <w:t>32.000</w:t>
      </w:r>
      <w:r w:rsidRPr="00913C50">
        <w:rPr>
          <w:rFonts w:cstheme="minorHAnsi"/>
          <w:sz w:val="24"/>
          <w:szCs w:val="24"/>
        </w:rPr>
        <w:t xml:space="preserve"> kn preko svog žiro računa </w:t>
      </w:r>
      <w:r w:rsidR="00B41DE4" w:rsidRPr="00913C50">
        <w:rPr>
          <w:rFonts w:cstheme="minorHAnsi"/>
          <w:sz w:val="24"/>
          <w:szCs w:val="24"/>
        </w:rPr>
        <w:t>za nabavu knjižne građe</w:t>
      </w:r>
      <w:r w:rsidR="009E18DB" w:rsidRPr="00913C50">
        <w:rPr>
          <w:rFonts w:cstheme="minorHAnsi"/>
          <w:sz w:val="24"/>
          <w:szCs w:val="24"/>
        </w:rPr>
        <w:t xml:space="preserve"> od Ministarstva kulture.</w:t>
      </w:r>
      <w:r w:rsidRPr="00913C50">
        <w:rPr>
          <w:rFonts w:cstheme="minorHAnsi"/>
          <w:sz w:val="24"/>
          <w:szCs w:val="24"/>
        </w:rPr>
        <w:t xml:space="preserve"> </w:t>
      </w:r>
    </w:p>
    <w:p w:rsidR="00515B6F" w:rsidRPr="00BC6D35" w:rsidRDefault="00515B6F" w:rsidP="00515B6F">
      <w:pPr>
        <w:autoSpaceDE w:val="0"/>
        <w:autoSpaceDN w:val="0"/>
        <w:adjustRightInd w:val="0"/>
        <w:spacing w:after="0" w:line="240" w:lineRule="auto"/>
        <w:jc w:val="both"/>
        <w:rPr>
          <w:rFonts w:cstheme="minorHAnsi"/>
          <w:sz w:val="24"/>
          <w:szCs w:val="24"/>
        </w:rPr>
      </w:pPr>
      <w:r w:rsidRPr="00BC6D35">
        <w:rPr>
          <w:rFonts w:cstheme="minorHAnsi"/>
          <w:sz w:val="24"/>
          <w:szCs w:val="24"/>
        </w:rPr>
        <w:t>S obzirom na ispostavljene zahtjeve i potpisane ugovore tijekom 2019.</w:t>
      </w:r>
      <w:r w:rsidR="00BC6D35" w:rsidRPr="00BC6D35">
        <w:rPr>
          <w:rFonts w:cstheme="minorHAnsi"/>
          <w:sz w:val="24"/>
          <w:szCs w:val="24"/>
        </w:rPr>
        <w:t xml:space="preserve"> </w:t>
      </w:r>
      <w:r w:rsidRPr="00BC6D35">
        <w:rPr>
          <w:rFonts w:cstheme="minorHAnsi"/>
          <w:sz w:val="24"/>
          <w:szCs w:val="24"/>
        </w:rPr>
        <w:t>godine očekuje se bolja realizacija planiranih prihoda s ovih osnova u drugom djelu poslovne godine.</w:t>
      </w:r>
    </w:p>
    <w:p w:rsidR="00515B6F" w:rsidRPr="001705AD" w:rsidRDefault="00515B6F" w:rsidP="00515B6F">
      <w:pPr>
        <w:autoSpaceDE w:val="0"/>
        <w:autoSpaceDN w:val="0"/>
        <w:adjustRightInd w:val="0"/>
        <w:spacing w:after="0" w:line="240" w:lineRule="auto"/>
        <w:jc w:val="both"/>
        <w:rPr>
          <w:rFonts w:cstheme="minorHAnsi"/>
        </w:rPr>
      </w:pPr>
    </w:p>
    <w:p w:rsidR="00D5037E" w:rsidRPr="00913C50" w:rsidRDefault="00D5037E" w:rsidP="00D5037E">
      <w:pPr>
        <w:autoSpaceDE w:val="0"/>
        <w:autoSpaceDN w:val="0"/>
        <w:adjustRightInd w:val="0"/>
        <w:spacing w:after="240" w:line="240" w:lineRule="auto"/>
        <w:jc w:val="both"/>
        <w:rPr>
          <w:rFonts w:cstheme="minorHAnsi"/>
          <w:sz w:val="24"/>
          <w:szCs w:val="24"/>
        </w:rPr>
      </w:pPr>
      <w:r w:rsidRPr="00913C50">
        <w:rPr>
          <w:rFonts w:cstheme="minorHAnsi"/>
          <w:sz w:val="24"/>
          <w:szCs w:val="24"/>
        </w:rPr>
        <w:t xml:space="preserve"> </w:t>
      </w:r>
      <w:r w:rsidRPr="00913C50">
        <w:rPr>
          <w:rFonts w:cstheme="minorHAnsi"/>
          <w:sz w:val="24"/>
          <w:szCs w:val="24"/>
          <w:u w:val="single"/>
        </w:rPr>
        <w:t>Pomoći od izvanproračunskih korisnika</w:t>
      </w:r>
      <w:r w:rsidR="00A27752" w:rsidRPr="00913C50">
        <w:rPr>
          <w:rFonts w:cstheme="minorHAnsi"/>
          <w:sz w:val="24"/>
          <w:szCs w:val="24"/>
        </w:rPr>
        <w:t xml:space="preserve"> ostvarene</w:t>
      </w:r>
      <w:r w:rsidRPr="00913C50">
        <w:rPr>
          <w:rFonts w:cstheme="minorHAnsi"/>
          <w:sz w:val="24"/>
          <w:szCs w:val="24"/>
        </w:rPr>
        <w:t xml:space="preserve"> su u iznosu od </w:t>
      </w:r>
      <w:r w:rsidR="0046127C" w:rsidRPr="00913C50">
        <w:rPr>
          <w:rFonts w:cstheme="minorHAnsi"/>
          <w:sz w:val="24"/>
          <w:szCs w:val="24"/>
        </w:rPr>
        <w:t>21.766</w:t>
      </w:r>
      <w:r w:rsidR="00A27752" w:rsidRPr="00913C50">
        <w:rPr>
          <w:rFonts w:cstheme="minorHAnsi"/>
          <w:sz w:val="24"/>
          <w:szCs w:val="24"/>
        </w:rPr>
        <w:t xml:space="preserve"> </w:t>
      </w:r>
      <w:r w:rsidRPr="00913C50">
        <w:rPr>
          <w:rFonts w:cstheme="minorHAnsi"/>
          <w:sz w:val="24"/>
          <w:szCs w:val="24"/>
        </w:rPr>
        <w:t>kn</w:t>
      </w:r>
      <w:r w:rsidR="00C50119" w:rsidRPr="00913C50">
        <w:rPr>
          <w:rFonts w:cstheme="minorHAnsi"/>
          <w:sz w:val="24"/>
          <w:szCs w:val="24"/>
        </w:rPr>
        <w:t xml:space="preserve"> što je </w:t>
      </w:r>
      <w:r w:rsidR="0046127C" w:rsidRPr="00913C50">
        <w:rPr>
          <w:rFonts w:cstheme="minorHAnsi"/>
          <w:sz w:val="24"/>
          <w:szCs w:val="24"/>
        </w:rPr>
        <w:t>0,65</w:t>
      </w:r>
      <w:r w:rsidR="00C50119" w:rsidRPr="00913C50">
        <w:rPr>
          <w:rFonts w:cstheme="minorHAnsi"/>
          <w:sz w:val="24"/>
          <w:szCs w:val="24"/>
        </w:rPr>
        <w:t>%</w:t>
      </w:r>
      <w:r w:rsidR="004D3A74" w:rsidRPr="00913C50">
        <w:rPr>
          <w:rFonts w:cstheme="minorHAnsi"/>
          <w:sz w:val="24"/>
          <w:szCs w:val="24"/>
        </w:rPr>
        <w:t xml:space="preserve"> plana koji iznosi </w:t>
      </w:r>
      <w:r w:rsidR="0046127C" w:rsidRPr="00913C50">
        <w:rPr>
          <w:rFonts w:cstheme="minorHAnsi"/>
          <w:sz w:val="24"/>
          <w:szCs w:val="24"/>
        </w:rPr>
        <w:t>3.368.000</w:t>
      </w:r>
      <w:r w:rsidR="004D3A74" w:rsidRPr="00913C50">
        <w:rPr>
          <w:rFonts w:cstheme="minorHAnsi"/>
          <w:sz w:val="24"/>
          <w:szCs w:val="24"/>
        </w:rPr>
        <w:t xml:space="preserve"> kn</w:t>
      </w:r>
      <w:r w:rsidR="00C50119" w:rsidRPr="00913C50">
        <w:rPr>
          <w:rFonts w:cstheme="minorHAnsi"/>
          <w:sz w:val="24"/>
          <w:szCs w:val="24"/>
        </w:rPr>
        <w:t>,</w:t>
      </w:r>
      <w:r w:rsidR="004D3A74" w:rsidRPr="00913C50">
        <w:rPr>
          <w:rFonts w:cstheme="minorHAnsi"/>
          <w:sz w:val="24"/>
          <w:szCs w:val="24"/>
        </w:rPr>
        <w:t xml:space="preserve"> </w:t>
      </w:r>
      <w:r w:rsidR="00C50119" w:rsidRPr="00913C50">
        <w:rPr>
          <w:rFonts w:cstheme="minorHAnsi"/>
          <w:sz w:val="24"/>
          <w:szCs w:val="24"/>
        </w:rPr>
        <w:t xml:space="preserve">a u odnosu na realizaciju u istom razdoblju prethodne godine  značajno </w:t>
      </w:r>
      <w:r w:rsidR="0046127C" w:rsidRPr="00913C50">
        <w:rPr>
          <w:rFonts w:cstheme="minorHAnsi"/>
          <w:sz w:val="24"/>
          <w:szCs w:val="24"/>
        </w:rPr>
        <w:t>smanjenje</w:t>
      </w:r>
      <w:r w:rsidR="00C50119" w:rsidRPr="00913C50">
        <w:rPr>
          <w:rFonts w:cstheme="minorHAnsi"/>
          <w:sz w:val="24"/>
          <w:szCs w:val="24"/>
        </w:rPr>
        <w:t xml:space="preserve"> od  </w:t>
      </w:r>
      <w:r w:rsidR="0046127C" w:rsidRPr="00913C50">
        <w:rPr>
          <w:rFonts w:cstheme="minorHAnsi"/>
          <w:sz w:val="24"/>
          <w:szCs w:val="24"/>
        </w:rPr>
        <w:t>97,5% . Prema strukturi, na tekuće</w:t>
      </w:r>
      <w:r w:rsidR="00C50119" w:rsidRPr="00913C50">
        <w:rPr>
          <w:rFonts w:cstheme="minorHAnsi"/>
          <w:sz w:val="24"/>
          <w:szCs w:val="24"/>
        </w:rPr>
        <w:t xml:space="preserve"> pomoći otpada cijeli realizirani iznos </w:t>
      </w:r>
      <w:r w:rsidR="0046127C" w:rsidRPr="00913C50">
        <w:rPr>
          <w:rFonts w:cstheme="minorHAnsi"/>
          <w:sz w:val="24"/>
          <w:szCs w:val="24"/>
        </w:rPr>
        <w:t>od kojeg iznosa Grad Trogir bilježi ostvarenje od 7.705 kn</w:t>
      </w:r>
      <w:r w:rsidR="00D76C73" w:rsidRPr="00913C50">
        <w:rPr>
          <w:rFonts w:cstheme="minorHAnsi"/>
          <w:sz w:val="24"/>
          <w:szCs w:val="24"/>
        </w:rPr>
        <w:t>, dok je preostali iznos od 14.061 kn ostvario Muzej Grada Trogira i najvećim se dijelom odnose na pomoći</w:t>
      </w:r>
      <w:r w:rsidR="0046127C" w:rsidRPr="00913C50">
        <w:rPr>
          <w:rFonts w:cstheme="minorHAnsi"/>
          <w:sz w:val="24"/>
          <w:szCs w:val="24"/>
        </w:rPr>
        <w:t xml:space="preserve"> HZZ-a  za </w:t>
      </w:r>
      <w:r w:rsidR="00D76C73" w:rsidRPr="00913C50">
        <w:rPr>
          <w:rFonts w:cstheme="minorHAnsi"/>
          <w:sz w:val="24"/>
          <w:szCs w:val="24"/>
        </w:rPr>
        <w:t>provođenje projekta stručnog usavršavan</w:t>
      </w:r>
      <w:r w:rsidR="00913C50" w:rsidRPr="00913C50">
        <w:rPr>
          <w:rFonts w:cstheme="minorHAnsi"/>
          <w:sz w:val="24"/>
          <w:szCs w:val="24"/>
        </w:rPr>
        <w:t>ja bez zasnivanja radnog odnosa.</w:t>
      </w:r>
    </w:p>
    <w:p w:rsidR="00D5037E" w:rsidRPr="00913C50" w:rsidRDefault="00D5037E" w:rsidP="00D5037E">
      <w:pPr>
        <w:spacing w:after="0" w:line="240" w:lineRule="auto"/>
        <w:jc w:val="both"/>
        <w:rPr>
          <w:rFonts w:cstheme="minorHAnsi"/>
          <w:sz w:val="24"/>
          <w:szCs w:val="24"/>
        </w:rPr>
      </w:pPr>
      <w:r w:rsidRPr="00913C50">
        <w:rPr>
          <w:rFonts w:cstheme="minorHAnsi"/>
          <w:sz w:val="24"/>
          <w:szCs w:val="24"/>
          <w:u w:val="single"/>
        </w:rPr>
        <w:t>Pomoći proračunskim korisnicima iz proračuna koji im nije nadležan</w:t>
      </w:r>
      <w:r w:rsidR="00FC1DEE" w:rsidRPr="00913C50">
        <w:rPr>
          <w:rFonts w:cstheme="minorHAnsi"/>
          <w:sz w:val="24"/>
          <w:szCs w:val="24"/>
          <w:u w:val="single"/>
        </w:rPr>
        <w:t xml:space="preserve"> </w:t>
      </w:r>
      <w:r w:rsidR="004117E4" w:rsidRPr="00913C50">
        <w:rPr>
          <w:rFonts w:cstheme="minorHAnsi"/>
          <w:sz w:val="24"/>
          <w:szCs w:val="24"/>
        </w:rPr>
        <w:t>odnose se na prihode</w:t>
      </w:r>
      <w:r w:rsidR="004117E4" w:rsidRPr="00913C50">
        <w:rPr>
          <w:rFonts w:cstheme="minorHAnsi"/>
          <w:sz w:val="24"/>
          <w:szCs w:val="24"/>
          <w:u w:val="single"/>
        </w:rPr>
        <w:t xml:space="preserve"> </w:t>
      </w:r>
      <w:r w:rsidR="004117E4" w:rsidRPr="00913C50">
        <w:rPr>
          <w:rFonts w:cstheme="minorHAnsi"/>
          <w:sz w:val="24"/>
          <w:szCs w:val="24"/>
        </w:rPr>
        <w:t xml:space="preserve">proračunskih korisnika koje ostvaruju iz drugih proračuna (općine, gradovi, županija, država) izuzev nadležnog proračuna (Grada Trogira). Ove su pomoći ostvarene u iznosu od </w:t>
      </w:r>
      <w:r w:rsidR="00603CF8" w:rsidRPr="00913C50">
        <w:rPr>
          <w:rFonts w:cstheme="minorHAnsi"/>
          <w:sz w:val="24"/>
          <w:szCs w:val="24"/>
        </w:rPr>
        <w:t>681.685</w:t>
      </w:r>
      <w:r w:rsidRPr="00913C50">
        <w:rPr>
          <w:rFonts w:cstheme="minorHAnsi"/>
          <w:sz w:val="24"/>
          <w:szCs w:val="24"/>
        </w:rPr>
        <w:t xml:space="preserve"> kn</w:t>
      </w:r>
      <w:r w:rsidR="004117E4" w:rsidRPr="00913C50">
        <w:rPr>
          <w:rFonts w:cstheme="minorHAnsi"/>
          <w:sz w:val="24"/>
          <w:szCs w:val="24"/>
        </w:rPr>
        <w:t xml:space="preserve"> što je 37,15% plana i za </w:t>
      </w:r>
      <w:r w:rsidR="00603CF8" w:rsidRPr="00913C50">
        <w:rPr>
          <w:rFonts w:cstheme="minorHAnsi"/>
          <w:sz w:val="24"/>
          <w:szCs w:val="24"/>
        </w:rPr>
        <w:t>43</w:t>
      </w:r>
      <w:r w:rsidRPr="00913C50">
        <w:rPr>
          <w:rFonts w:cstheme="minorHAnsi"/>
          <w:sz w:val="24"/>
          <w:szCs w:val="24"/>
        </w:rPr>
        <w:t xml:space="preserve"> % više </w:t>
      </w:r>
      <w:r w:rsidR="00FC1DEE" w:rsidRPr="00913C50">
        <w:rPr>
          <w:rFonts w:cstheme="minorHAnsi"/>
          <w:sz w:val="24"/>
          <w:szCs w:val="24"/>
        </w:rPr>
        <w:t>u odnosu na isto razdoblje</w:t>
      </w:r>
      <w:r w:rsidR="00603CF8" w:rsidRPr="00913C50">
        <w:rPr>
          <w:rFonts w:cstheme="minorHAnsi"/>
          <w:sz w:val="24"/>
          <w:szCs w:val="24"/>
        </w:rPr>
        <w:t xml:space="preserve"> 2018</w:t>
      </w:r>
      <w:r w:rsidR="00FC1DEE" w:rsidRPr="00913C50">
        <w:rPr>
          <w:rFonts w:cstheme="minorHAnsi"/>
          <w:sz w:val="24"/>
          <w:szCs w:val="24"/>
        </w:rPr>
        <w:t>. godine</w:t>
      </w:r>
      <w:r w:rsidR="00C722BF" w:rsidRPr="00913C50">
        <w:rPr>
          <w:rFonts w:cstheme="minorHAnsi"/>
          <w:sz w:val="24"/>
          <w:szCs w:val="24"/>
        </w:rPr>
        <w:t xml:space="preserve"> :Dječji vrtić Trogir – 481.685 kn (tekuće pomoći 468.185 kn od uplate Općine Okrug te 13.500 kn kapitalnih pomoći od županije i ministarstva), </w:t>
      </w:r>
    </w:p>
    <w:p w:rsidR="004117E4" w:rsidRPr="00913C50" w:rsidRDefault="00C722BF" w:rsidP="00D5037E">
      <w:pPr>
        <w:spacing w:after="0" w:line="240" w:lineRule="auto"/>
        <w:jc w:val="both"/>
        <w:rPr>
          <w:rFonts w:cstheme="minorHAnsi"/>
          <w:sz w:val="24"/>
          <w:szCs w:val="24"/>
        </w:rPr>
      </w:pPr>
      <w:r w:rsidRPr="00913C50">
        <w:rPr>
          <w:rFonts w:cstheme="minorHAnsi"/>
          <w:sz w:val="24"/>
          <w:szCs w:val="24"/>
        </w:rPr>
        <w:t xml:space="preserve">Javna ustanova Športski objekti Trogir -200.000 kn tekućih pomoći općine Okrug za investiciju na nogometnom igralištu </w:t>
      </w:r>
      <w:proofErr w:type="spellStart"/>
      <w:r w:rsidRPr="00913C50">
        <w:rPr>
          <w:rFonts w:cstheme="minorHAnsi"/>
          <w:sz w:val="24"/>
          <w:szCs w:val="24"/>
        </w:rPr>
        <w:t>Batarija</w:t>
      </w:r>
      <w:proofErr w:type="spellEnd"/>
      <w:r w:rsidRPr="00913C50">
        <w:rPr>
          <w:rFonts w:cstheme="minorHAnsi"/>
          <w:sz w:val="24"/>
          <w:szCs w:val="24"/>
        </w:rPr>
        <w:t>. Povećanje ovih prihoda u odnosu na 2018.godinu je ostvareno na razini dječjeg vrtića Trogir (veći udio u sufinanciranju plaća i materijalnih troškova).</w:t>
      </w:r>
    </w:p>
    <w:p w:rsidR="004117E4" w:rsidRPr="00A63D93" w:rsidRDefault="004117E4" w:rsidP="00D5037E">
      <w:pPr>
        <w:spacing w:after="0" w:line="240" w:lineRule="auto"/>
        <w:jc w:val="both"/>
        <w:rPr>
          <w:rFonts w:ascii="Times New Roman" w:hAnsi="Times New Roman" w:cs="Times New Roman"/>
        </w:rPr>
      </w:pPr>
    </w:p>
    <w:p w:rsidR="00913C50" w:rsidRPr="00913C50" w:rsidRDefault="00D5037E" w:rsidP="00913C50">
      <w:pPr>
        <w:pStyle w:val="Bezproreda"/>
        <w:jc w:val="both"/>
        <w:rPr>
          <w:rFonts w:asciiTheme="minorHAnsi" w:hAnsiTheme="minorHAnsi" w:cstheme="minorHAnsi"/>
          <w:sz w:val="24"/>
          <w:szCs w:val="24"/>
        </w:rPr>
      </w:pPr>
      <w:r w:rsidRPr="00913C50">
        <w:rPr>
          <w:rFonts w:asciiTheme="minorHAnsi" w:hAnsiTheme="minorHAnsi" w:cstheme="minorHAnsi"/>
          <w:sz w:val="24"/>
          <w:szCs w:val="24"/>
          <w:u w:val="single"/>
        </w:rPr>
        <w:t>Pomoći temeljem prijenosa EU sredstava</w:t>
      </w:r>
      <w:r w:rsidRPr="00913C50">
        <w:rPr>
          <w:rFonts w:asciiTheme="minorHAnsi" w:hAnsiTheme="minorHAnsi" w:cstheme="minorHAnsi"/>
          <w:sz w:val="24"/>
          <w:szCs w:val="24"/>
        </w:rPr>
        <w:t xml:space="preserve"> ostvarene</w:t>
      </w:r>
      <w:r w:rsidR="00035C44" w:rsidRPr="00913C50">
        <w:rPr>
          <w:rFonts w:asciiTheme="minorHAnsi" w:hAnsiTheme="minorHAnsi" w:cstheme="minorHAnsi"/>
          <w:sz w:val="24"/>
          <w:szCs w:val="24"/>
        </w:rPr>
        <w:t xml:space="preserve"> su</w:t>
      </w:r>
      <w:r w:rsidRPr="00913C50">
        <w:rPr>
          <w:rFonts w:asciiTheme="minorHAnsi" w:hAnsiTheme="minorHAnsi" w:cstheme="minorHAnsi"/>
          <w:sz w:val="24"/>
          <w:szCs w:val="24"/>
        </w:rPr>
        <w:t xml:space="preserve"> u ukupnom iznosu od </w:t>
      </w:r>
      <w:r w:rsidR="007348BC" w:rsidRPr="00913C50">
        <w:rPr>
          <w:rFonts w:asciiTheme="minorHAnsi" w:hAnsiTheme="minorHAnsi" w:cstheme="minorHAnsi"/>
          <w:sz w:val="24"/>
          <w:szCs w:val="24"/>
        </w:rPr>
        <w:t>1.210.493</w:t>
      </w:r>
      <w:r w:rsidRPr="00913C50">
        <w:rPr>
          <w:rFonts w:asciiTheme="minorHAnsi" w:hAnsiTheme="minorHAnsi" w:cstheme="minorHAnsi"/>
          <w:sz w:val="24"/>
          <w:szCs w:val="24"/>
        </w:rPr>
        <w:t xml:space="preserve"> kn i</w:t>
      </w:r>
      <w:r w:rsidR="007348BC" w:rsidRPr="00913C50">
        <w:rPr>
          <w:rFonts w:asciiTheme="minorHAnsi" w:hAnsiTheme="minorHAnsi" w:cstheme="minorHAnsi"/>
          <w:sz w:val="24"/>
          <w:szCs w:val="24"/>
        </w:rPr>
        <w:t xml:space="preserve">li </w:t>
      </w:r>
      <w:r w:rsidR="00035C44" w:rsidRPr="00913C50">
        <w:rPr>
          <w:rFonts w:asciiTheme="minorHAnsi" w:hAnsiTheme="minorHAnsi" w:cstheme="minorHAnsi"/>
          <w:sz w:val="24"/>
          <w:szCs w:val="24"/>
        </w:rPr>
        <w:t>9,5% plana, ili 385% više od ostvarenja u razdoblju siječanj-lipanj 2018.godine.</w:t>
      </w:r>
      <w:r w:rsidR="007348BC" w:rsidRPr="00913C50">
        <w:rPr>
          <w:rFonts w:asciiTheme="minorHAnsi" w:hAnsiTheme="minorHAnsi" w:cstheme="minorHAnsi"/>
          <w:sz w:val="24"/>
          <w:szCs w:val="24"/>
        </w:rPr>
        <w:t xml:space="preserve"> </w:t>
      </w:r>
      <w:r w:rsidR="00F9798E" w:rsidRPr="00913C50">
        <w:rPr>
          <w:rFonts w:asciiTheme="minorHAnsi" w:hAnsiTheme="minorHAnsi" w:cstheme="minorHAnsi"/>
          <w:sz w:val="24"/>
          <w:szCs w:val="24"/>
        </w:rPr>
        <w:t>Realizirana sredstva se odnose na projekte Grada Trogira  u iznosu od 450.966 kn</w:t>
      </w:r>
      <w:r w:rsidR="00913C50" w:rsidRPr="00913C50">
        <w:rPr>
          <w:rFonts w:asciiTheme="minorHAnsi" w:hAnsiTheme="minorHAnsi" w:cstheme="minorHAnsi"/>
          <w:sz w:val="24"/>
          <w:szCs w:val="24"/>
        </w:rPr>
        <w:t xml:space="preserve"> i to na: </w:t>
      </w:r>
    </w:p>
    <w:p w:rsidR="00913C50" w:rsidRPr="00913C50" w:rsidRDefault="00913C50" w:rsidP="00913C50">
      <w:pPr>
        <w:pStyle w:val="Bezproreda"/>
        <w:jc w:val="both"/>
        <w:rPr>
          <w:rFonts w:asciiTheme="minorHAnsi" w:hAnsiTheme="minorHAnsi" w:cstheme="minorHAnsi"/>
          <w:sz w:val="24"/>
          <w:szCs w:val="24"/>
        </w:rPr>
      </w:pPr>
      <w:r w:rsidRPr="00913C50">
        <w:rPr>
          <w:rFonts w:asciiTheme="minorHAnsi" w:hAnsiTheme="minorHAnsi" w:cstheme="minorHAnsi"/>
          <w:sz w:val="24"/>
          <w:szCs w:val="24"/>
        </w:rPr>
        <w:t xml:space="preserve"> sufinanciranje MRRIFEU za projekt </w:t>
      </w:r>
      <w:proofErr w:type="spellStart"/>
      <w:r w:rsidRPr="00913C50">
        <w:rPr>
          <w:rFonts w:asciiTheme="minorHAnsi" w:hAnsiTheme="minorHAnsi" w:cstheme="minorHAnsi"/>
          <w:sz w:val="24"/>
          <w:szCs w:val="24"/>
        </w:rPr>
        <w:t>Garagninov</w:t>
      </w:r>
      <w:proofErr w:type="spellEnd"/>
      <w:r w:rsidRPr="00913C50">
        <w:rPr>
          <w:rFonts w:asciiTheme="minorHAnsi" w:hAnsiTheme="minorHAnsi" w:cstheme="minorHAnsi"/>
          <w:sz w:val="24"/>
          <w:szCs w:val="24"/>
        </w:rPr>
        <w:t xml:space="preserve"> </w:t>
      </w:r>
      <w:proofErr w:type="spellStart"/>
      <w:r w:rsidRPr="00913C50">
        <w:rPr>
          <w:rFonts w:asciiTheme="minorHAnsi" w:hAnsiTheme="minorHAnsi" w:cstheme="minorHAnsi"/>
          <w:sz w:val="24"/>
          <w:szCs w:val="24"/>
        </w:rPr>
        <w:t>vrtal</w:t>
      </w:r>
      <w:proofErr w:type="spellEnd"/>
      <w:r w:rsidRPr="00913C50">
        <w:rPr>
          <w:rFonts w:asciiTheme="minorHAnsi" w:hAnsiTheme="minorHAnsi" w:cstheme="minorHAnsi"/>
          <w:sz w:val="24"/>
          <w:szCs w:val="24"/>
        </w:rPr>
        <w:t xml:space="preserve">- Europski park svih Trogirana koji projekt </w:t>
      </w:r>
      <w:proofErr w:type="spellStart"/>
      <w:r w:rsidRPr="00913C50">
        <w:rPr>
          <w:rFonts w:asciiTheme="minorHAnsi" w:hAnsiTheme="minorHAnsi" w:cstheme="minorHAnsi"/>
          <w:sz w:val="24"/>
          <w:szCs w:val="24"/>
        </w:rPr>
        <w:t>projekt</w:t>
      </w:r>
      <w:proofErr w:type="spellEnd"/>
      <w:r w:rsidRPr="00913C50">
        <w:rPr>
          <w:rFonts w:asciiTheme="minorHAnsi" w:hAnsiTheme="minorHAnsi" w:cstheme="minorHAnsi"/>
          <w:sz w:val="24"/>
          <w:szCs w:val="24"/>
        </w:rPr>
        <w:t xml:space="preserve"> broj KK.06.1.1.01.0043  se financira iz Europskih strukturnih i investicijskih fondova u financijskom  razdoblju 2014-2020 MRRIFEU je izvršilo uplatu od 441.340,61 kn po zahtjevu </w:t>
      </w:r>
      <w:proofErr w:type="spellStart"/>
      <w:r w:rsidRPr="00913C50">
        <w:rPr>
          <w:rFonts w:asciiTheme="minorHAnsi" w:hAnsiTheme="minorHAnsi" w:cstheme="minorHAnsi"/>
          <w:sz w:val="24"/>
          <w:szCs w:val="24"/>
        </w:rPr>
        <w:t>J.U.More</w:t>
      </w:r>
      <w:proofErr w:type="spellEnd"/>
      <w:r w:rsidRPr="00913C50">
        <w:rPr>
          <w:rFonts w:asciiTheme="minorHAnsi" w:hAnsiTheme="minorHAnsi" w:cstheme="minorHAnsi"/>
          <w:sz w:val="24"/>
          <w:szCs w:val="24"/>
        </w:rPr>
        <w:t xml:space="preserve"> i krš za nadoknadom sredstava ZNS br.5., a za refundaciju troškova po računima za usluge i radove izdanih od dobavljača i sufinanciran je u iznosu od 80%. Sukladno obavijesti </w:t>
      </w:r>
      <w:proofErr w:type="spellStart"/>
      <w:r w:rsidRPr="00913C50">
        <w:rPr>
          <w:rFonts w:asciiTheme="minorHAnsi" w:hAnsiTheme="minorHAnsi" w:cstheme="minorHAnsi"/>
          <w:sz w:val="24"/>
          <w:szCs w:val="24"/>
        </w:rPr>
        <w:t>J.U.More</w:t>
      </w:r>
      <w:proofErr w:type="spellEnd"/>
      <w:r w:rsidRPr="00913C50">
        <w:rPr>
          <w:rFonts w:asciiTheme="minorHAnsi" w:hAnsiTheme="minorHAnsi" w:cstheme="minorHAnsi"/>
          <w:sz w:val="24"/>
          <w:szCs w:val="24"/>
        </w:rPr>
        <w:t xml:space="preserve"> i krš ista je uplatila Gradu umanjen iznos za korekciju od 10% s napomenom da je predala prigovor SAFU i da se očekuje priznavanje korigiranih troškova,</w:t>
      </w:r>
    </w:p>
    <w:p w:rsidR="00913C50" w:rsidRPr="00913C50" w:rsidRDefault="00913C50" w:rsidP="00913C50">
      <w:pPr>
        <w:pStyle w:val="Bezproreda"/>
        <w:jc w:val="both"/>
        <w:rPr>
          <w:rFonts w:asciiTheme="minorHAnsi" w:hAnsiTheme="minorHAnsi" w:cstheme="minorHAnsi"/>
          <w:sz w:val="24"/>
          <w:szCs w:val="24"/>
        </w:rPr>
      </w:pPr>
      <w:r w:rsidRPr="00913C50">
        <w:rPr>
          <w:rFonts w:asciiTheme="minorHAnsi" w:hAnsiTheme="minorHAnsi" w:cstheme="minorHAnsi"/>
          <w:sz w:val="24"/>
          <w:szCs w:val="24"/>
        </w:rPr>
        <w:t>sufinanciranje Ministarstva graditeljstva i prostornog uređenja za projekt ENERGETSKA OBNOVA ZGRADE DJEČJEG VRTIĆA MASLAČAK  koji projekt broj KK.04.2.1.03.0081 se financira iz Europskih strukturnih i investicijskih fondova u financijskom  razdoblju 2014-2020 MGIPU je izvršilo uplatu od 5.578 kn po zahtjevu za nadoknadom sredstava ZNS br.5. koji je prihvatljiv samo za trošak nadzora i koordinatora II u iznosu od 15.937 kn od čega bespovratna sredstva čine 35%, potraživane troškove za radove nisu ovim zahtjevom verificirali te će se po analizi prihvatljivosti prenijeti na idući ZNS,</w:t>
      </w:r>
    </w:p>
    <w:p w:rsidR="00913C50" w:rsidRPr="00913C50" w:rsidRDefault="00913C50" w:rsidP="00913C50">
      <w:pPr>
        <w:pStyle w:val="Bezproreda"/>
        <w:jc w:val="both"/>
        <w:rPr>
          <w:rFonts w:asciiTheme="minorHAnsi" w:hAnsiTheme="minorHAnsi" w:cstheme="minorHAnsi"/>
          <w:sz w:val="24"/>
          <w:szCs w:val="24"/>
        </w:rPr>
      </w:pPr>
      <w:r w:rsidRPr="00913C50">
        <w:rPr>
          <w:rFonts w:asciiTheme="minorHAnsi" w:hAnsiTheme="minorHAnsi" w:cstheme="minorHAnsi"/>
          <w:sz w:val="24"/>
          <w:szCs w:val="24"/>
        </w:rPr>
        <w:t xml:space="preserve">sufinanciranje Ministarstva graditeljstva i prostornog uređenja za projekt ENRGETSKA OBNOVA ZGRADE DJEČJEG VRTIĆA MASLINA  koji projekt broj KK.04.2.1.03.0082  se financira iz Europskih strukturnih i investicijskih fondova u financijskom  razdoblju 2014-2020 MGIPU je izvršilo uplatu od 4.046 kn po zahtjevu za nadoknadom sredstava ZNS br.5. koji je prihvatljiv </w:t>
      </w:r>
      <w:r w:rsidRPr="00913C50">
        <w:rPr>
          <w:rFonts w:asciiTheme="minorHAnsi" w:hAnsiTheme="minorHAnsi" w:cstheme="minorHAnsi"/>
          <w:sz w:val="24"/>
          <w:szCs w:val="24"/>
        </w:rPr>
        <w:lastRenderedPageBreak/>
        <w:t>samo za trošak nadzora i koordinatora II u iznosu od 11.562 kn od čega bespovratna sredstva čine 35%, potraživane troškove za radove nisu ovim zahtjevom verificirali te će se po analizi prihvatljivosti prenijeti na idući ZNS.</w:t>
      </w:r>
    </w:p>
    <w:p w:rsidR="00F9798E" w:rsidRPr="00045C14" w:rsidRDefault="00913C50" w:rsidP="00F9798E">
      <w:pPr>
        <w:spacing w:after="0" w:line="240" w:lineRule="auto"/>
        <w:jc w:val="both"/>
        <w:rPr>
          <w:rFonts w:ascii="Times New Roman" w:hAnsi="Times New Roman" w:cs="Times New Roman"/>
        </w:rPr>
      </w:pPr>
      <w:r>
        <w:rPr>
          <w:rFonts w:ascii="Times New Roman" w:hAnsi="Times New Roman" w:cs="Times New Roman"/>
        </w:rPr>
        <w:t xml:space="preserve"> </w:t>
      </w:r>
      <w:r w:rsidR="00F9798E" w:rsidRPr="00045C14">
        <w:rPr>
          <w:rFonts w:cstheme="minorHAnsi"/>
          <w:sz w:val="24"/>
          <w:szCs w:val="24"/>
        </w:rPr>
        <w:t>Preostali iznos od 759.527 kn se odnosi na Dječji vrtić Trogir i</w:t>
      </w:r>
      <w:r w:rsidR="00045C14">
        <w:rPr>
          <w:rFonts w:cstheme="minorHAnsi"/>
          <w:sz w:val="24"/>
          <w:szCs w:val="24"/>
        </w:rPr>
        <w:t xml:space="preserve"> EU</w:t>
      </w:r>
      <w:r w:rsidR="00F9798E" w:rsidRPr="00045C14">
        <w:rPr>
          <w:rFonts w:cstheme="minorHAnsi"/>
          <w:sz w:val="24"/>
          <w:szCs w:val="24"/>
        </w:rPr>
        <w:t xml:space="preserve"> projekt „</w:t>
      </w:r>
      <w:r w:rsidR="00045C14">
        <w:rPr>
          <w:rFonts w:cstheme="minorHAnsi"/>
          <w:sz w:val="24"/>
          <w:szCs w:val="24"/>
        </w:rPr>
        <w:t>Dječji vrtić Trogir –partner obitelji „ a sastoji se od prihoda za tekuće pomoći temeljem prijenosa EU sredstava u iznosu od 543.226 kn i prihoda za kapitalne pomoći u iznosu od 216.301 kn.</w:t>
      </w:r>
    </w:p>
    <w:p w:rsidR="007348BC" w:rsidRDefault="00F9798E" w:rsidP="00D5037E">
      <w:pPr>
        <w:spacing w:after="0" w:line="240" w:lineRule="auto"/>
        <w:jc w:val="both"/>
        <w:rPr>
          <w:rFonts w:ascii="Times New Roman" w:hAnsi="Times New Roman" w:cs="Times New Roman"/>
        </w:rPr>
      </w:pPr>
      <w:r>
        <w:rPr>
          <w:rFonts w:ascii="Times New Roman" w:hAnsi="Times New Roman" w:cs="Times New Roman"/>
        </w:rPr>
        <w:t xml:space="preserve"> </w:t>
      </w:r>
    </w:p>
    <w:p w:rsidR="009307A2" w:rsidRPr="007B58F0" w:rsidRDefault="009307A2" w:rsidP="009307A2">
      <w:pPr>
        <w:spacing w:after="0" w:line="240" w:lineRule="auto"/>
        <w:jc w:val="both"/>
        <w:rPr>
          <w:rFonts w:cstheme="minorHAnsi"/>
          <w:b/>
          <w:sz w:val="24"/>
          <w:szCs w:val="24"/>
        </w:rPr>
      </w:pPr>
      <w:r w:rsidRPr="007B58F0">
        <w:rPr>
          <w:rFonts w:cstheme="minorHAnsi"/>
          <w:b/>
          <w:sz w:val="24"/>
          <w:szCs w:val="24"/>
        </w:rPr>
        <w:t xml:space="preserve">1.1.3. Prihodi od imovine </w:t>
      </w:r>
    </w:p>
    <w:p w:rsidR="00A11600" w:rsidRPr="007B58F0" w:rsidRDefault="009307A2" w:rsidP="009307A2">
      <w:pPr>
        <w:spacing w:after="0" w:line="240" w:lineRule="auto"/>
        <w:jc w:val="both"/>
        <w:rPr>
          <w:rFonts w:cstheme="minorHAnsi"/>
          <w:sz w:val="24"/>
          <w:szCs w:val="24"/>
        </w:rPr>
      </w:pPr>
      <w:r w:rsidRPr="007B58F0">
        <w:rPr>
          <w:rFonts w:cstheme="minorHAnsi"/>
          <w:sz w:val="24"/>
          <w:szCs w:val="24"/>
        </w:rPr>
        <w:t xml:space="preserve">Prihodi od imovine su planirani u iznosu od </w:t>
      </w:r>
      <w:r w:rsidR="00A11600" w:rsidRPr="007B58F0">
        <w:rPr>
          <w:rFonts w:cstheme="minorHAnsi"/>
          <w:sz w:val="24"/>
          <w:szCs w:val="24"/>
        </w:rPr>
        <w:t>19.162.000</w:t>
      </w:r>
      <w:r w:rsidRPr="007B58F0">
        <w:rPr>
          <w:rFonts w:cstheme="minorHAnsi"/>
          <w:sz w:val="24"/>
          <w:szCs w:val="24"/>
        </w:rPr>
        <w:t xml:space="preserve"> kn, od čega je ostvareno </w:t>
      </w:r>
      <w:r w:rsidR="00A11600" w:rsidRPr="007B58F0">
        <w:rPr>
          <w:rFonts w:cstheme="minorHAnsi"/>
          <w:sz w:val="24"/>
          <w:szCs w:val="24"/>
        </w:rPr>
        <w:t>6.826.551</w:t>
      </w:r>
      <w:r w:rsidRPr="007B58F0">
        <w:rPr>
          <w:rFonts w:cstheme="minorHAnsi"/>
          <w:sz w:val="24"/>
          <w:szCs w:val="24"/>
        </w:rPr>
        <w:t xml:space="preserve"> kn ili </w:t>
      </w:r>
      <w:r w:rsidR="00A11600" w:rsidRPr="007B58F0">
        <w:rPr>
          <w:rFonts w:cstheme="minorHAnsi"/>
          <w:sz w:val="24"/>
          <w:szCs w:val="24"/>
        </w:rPr>
        <w:t>35,63</w:t>
      </w:r>
      <w:r w:rsidR="005B5420" w:rsidRPr="007B58F0">
        <w:rPr>
          <w:rFonts w:cstheme="minorHAnsi"/>
          <w:sz w:val="24"/>
          <w:szCs w:val="24"/>
        </w:rPr>
        <w:t xml:space="preserve"> %</w:t>
      </w:r>
      <w:r w:rsidRPr="007B58F0">
        <w:rPr>
          <w:rFonts w:cstheme="minorHAnsi"/>
          <w:sz w:val="24"/>
          <w:szCs w:val="24"/>
        </w:rPr>
        <w:t xml:space="preserve"> godišnjeg plana, što je za </w:t>
      </w:r>
      <w:r w:rsidR="00A11600" w:rsidRPr="007B58F0">
        <w:rPr>
          <w:rFonts w:cstheme="minorHAnsi"/>
          <w:sz w:val="24"/>
          <w:szCs w:val="24"/>
        </w:rPr>
        <w:t>35,65</w:t>
      </w:r>
      <w:r w:rsidRPr="007B58F0">
        <w:rPr>
          <w:rFonts w:cstheme="minorHAnsi"/>
          <w:sz w:val="24"/>
          <w:szCs w:val="24"/>
        </w:rPr>
        <w:t xml:space="preserve"> % </w:t>
      </w:r>
      <w:r w:rsidR="00A11600" w:rsidRPr="007B58F0">
        <w:rPr>
          <w:rFonts w:cstheme="minorHAnsi"/>
          <w:sz w:val="24"/>
          <w:szCs w:val="24"/>
        </w:rPr>
        <w:t>više u odnosu na isto razdoblje 2018</w:t>
      </w:r>
      <w:r w:rsidRPr="007B58F0">
        <w:rPr>
          <w:rFonts w:cstheme="minorHAnsi"/>
          <w:sz w:val="24"/>
          <w:szCs w:val="24"/>
        </w:rPr>
        <w:t xml:space="preserve">. godine. Ovi prihodi se najvećim dijelom odnose na </w:t>
      </w:r>
      <w:r w:rsidRPr="007B58F0">
        <w:rPr>
          <w:rFonts w:cstheme="minorHAnsi"/>
          <w:sz w:val="24"/>
          <w:szCs w:val="24"/>
          <w:u w:val="single"/>
        </w:rPr>
        <w:t>prihode od nefinancijske imovine</w:t>
      </w:r>
      <w:r w:rsidRPr="007B58F0">
        <w:rPr>
          <w:rFonts w:cstheme="minorHAnsi"/>
          <w:sz w:val="24"/>
          <w:szCs w:val="24"/>
        </w:rPr>
        <w:t xml:space="preserve"> koji bilježe ostvarenje u iznosu od </w:t>
      </w:r>
      <w:r w:rsidR="00A11600" w:rsidRPr="007B58F0">
        <w:rPr>
          <w:rFonts w:cstheme="minorHAnsi"/>
          <w:sz w:val="24"/>
          <w:szCs w:val="24"/>
        </w:rPr>
        <w:t>6.658.907</w:t>
      </w:r>
      <w:r w:rsidRPr="007B58F0">
        <w:rPr>
          <w:rFonts w:cstheme="minorHAnsi"/>
          <w:sz w:val="24"/>
          <w:szCs w:val="24"/>
        </w:rPr>
        <w:t xml:space="preserve"> kn </w:t>
      </w:r>
      <w:r w:rsidR="00A11600" w:rsidRPr="007B58F0">
        <w:rPr>
          <w:rFonts w:cstheme="minorHAnsi"/>
          <w:sz w:val="24"/>
          <w:szCs w:val="24"/>
        </w:rPr>
        <w:t xml:space="preserve">i u cijelosti pripadaju Gradu Trogiru. </w:t>
      </w:r>
    </w:p>
    <w:p w:rsidR="009307A2" w:rsidRPr="007B58F0" w:rsidRDefault="009307A2" w:rsidP="009307A2">
      <w:pPr>
        <w:spacing w:after="0" w:line="240" w:lineRule="auto"/>
        <w:jc w:val="both"/>
        <w:rPr>
          <w:rFonts w:cstheme="minorHAnsi"/>
          <w:sz w:val="24"/>
          <w:szCs w:val="24"/>
        </w:rPr>
      </w:pPr>
      <w:r w:rsidRPr="007B58F0">
        <w:rPr>
          <w:rFonts w:cstheme="minorHAnsi"/>
          <w:sz w:val="24"/>
          <w:szCs w:val="24"/>
        </w:rPr>
        <w:t xml:space="preserve">U okviru navedenog iznosa spadaju </w:t>
      </w:r>
      <w:r w:rsidR="008212A0" w:rsidRPr="007B58F0">
        <w:rPr>
          <w:rFonts w:cstheme="minorHAnsi"/>
          <w:sz w:val="24"/>
          <w:szCs w:val="24"/>
        </w:rPr>
        <w:t xml:space="preserve">prihodi od zakupa i iznajmljivanja imovine u iznosu od 5.385.947 kn,  od kojeg iznosa se najznačajnije ostvarenje odnosi na prihod od zakupa javno prometnih površina u iznosu od 3.427.046 kn što je značajno više od ostvarenja prethodne godine. Ovo povećanje je rezultat poduzetih mjera </w:t>
      </w:r>
      <w:r w:rsidR="008212A0" w:rsidRPr="007B58F0">
        <w:rPr>
          <w:sz w:val="24"/>
          <w:szCs w:val="24"/>
        </w:rPr>
        <w:t>poboljšanja naplate potraživanja te donošenjem novog Pravilnika o visini zakupnine i drugim uvjetima za zakup javnih površina Sl.gl.3/18 kojim se zakupoprimce javnih površina obvezalo na zakup od u trajanju od obaveznih 12 mjeseci, zatim</w:t>
      </w:r>
      <w:r w:rsidR="008212A0" w:rsidRPr="007B58F0">
        <w:rPr>
          <w:rFonts w:cstheme="minorHAnsi"/>
          <w:sz w:val="24"/>
          <w:szCs w:val="24"/>
        </w:rPr>
        <w:t xml:space="preserve"> </w:t>
      </w:r>
      <w:r w:rsidRPr="007B58F0">
        <w:rPr>
          <w:rFonts w:cstheme="minorHAnsi"/>
          <w:sz w:val="24"/>
          <w:szCs w:val="24"/>
        </w:rPr>
        <w:t xml:space="preserve">naknade za koncesije u iznosu od </w:t>
      </w:r>
      <w:r w:rsidR="00A11600" w:rsidRPr="007B58F0">
        <w:rPr>
          <w:rFonts w:cstheme="minorHAnsi"/>
          <w:sz w:val="24"/>
          <w:szCs w:val="24"/>
        </w:rPr>
        <w:t>591.087</w:t>
      </w:r>
      <w:r w:rsidRPr="007B58F0">
        <w:rPr>
          <w:rFonts w:cstheme="minorHAnsi"/>
          <w:sz w:val="24"/>
          <w:szCs w:val="24"/>
        </w:rPr>
        <w:t xml:space="preserve"> kn, zakup poslovnih prostora u iznosu od </w:t>
      </w:r>
      <w:r w:rsidR="00612AB7" w:rsidRPr="007B58F0">
        <w:rPr>
          <w:rFonts w:cstheme="minorHAnsi"/>
          <w:sz w:val="24"/>
          <w:szCs w:val="24"/>
        </w:rPr>
        <w:t>6.754</w:t>
      </w:r>
      <w:r w:rsidRPr="007B58F0">
        <w:rPr>
          <w:rFonts w:cstheme="minorHAnsi"/>
          <w:sz w:val="24"/>
          <w:szCs w:val="24"/>
        </w:rPr>
        <w:t xml:space="preserve"> kn, prihodi od deponija u iznosu od </w:t>
      </w:r>
      <w:r w:rsidR="00612AB7" w:rsidRPr="007B58F0">
        <w:rPr>
          <w:rFonts w:cstheme="minorHAnsi"/>
          <w:sz w:val="24"/>
          <w:szCs w:val="24"/>
        </w:rPr>
        <w:t>180.432</w:t>
      </w:r>
      <w:r w:rsidR="008212A0" w:rsidRPr="007B58F0">
        <w:rPr>
          <w:rFonts w:cstheme="minorHAnsi"/>
          <w:sz w:val="24"/>
          <w:szCs w:val="24"/>
        </w:rPr>
        <w:t xml:space="preserve"> kn te </w:t>
      </w:r>
      <w:r w:rsidRPr="007B58F0">
        <w:rPr>
          <w:rFonts w:cstheme="minorHAnsi"/>
          <w:sz w:val="24"/>
          <w:szCs w:val="24"/>
        </w:rPr>
        <w:t xml:space="preserve">prihodi od prodaje ulaznica u Kuli </w:t>
      </w:r>
      <w:proofErr w:type="spellStart"/>
      <w:r w:rsidRPr="007B58F0">
        <w:rPr>
          <w:rFonts w:cstheme="minorHAnsi"/>
          <w:sz w:val="24"/>
          <w:szCs w:val="24"/>
        </w:rPr>
        <w:t>Kamerlengo</w:t>
      </w:r>
      <w:proofErr w:type="spellEnd"/>
      <w:r w:rsidRPr="007B58F0">
        <w:rPr>
          <w:rFonts w:cstheme="minorHAnsi"/>
          <w:sz w:val="24"/>
          <w:szCs w:val="24"/>
        </w:rPr>
        <w:t xml:space="preserve"> u iznosu od </w:t>
      </w:r>
      <w:r w:rsidR="008212A0" w:rsidRPr="007B58F0">
        <w:rPr>
          <w:rFonts w:cstheme="minorHAnsi"/>
          <w:sz w:val="24"/>
          <w:szCs w:val="24"/>
        </w:rPr>
        <w:t>721.775 kn.</w:t>
      </w:r>
    </w:p>
    <w:p w:rsidR="009307A2" w:rsidRPr="007B58F0" w:rsidRDefault="009307A2" w:rsidP="009307A2">
      <w:pPr>
        <w:spacing w:after="0" w:line="240" w:lineRule="auto"/>
        <w:jc w:val="both"/>
        <w:rPr>
          <w:rFonts w:cstheme="minorHAnsi"/>
          <w:sz w:val="24"/>
          <w:szCs w:val="24"/>
        </w:rPr>
      </w:pPr>
      <w:r w:rsidRPr="007B58F0">
        <w:rPr>
          <w:rFonts w:cstheme="minorHAnsi"/>
          <w:sz w:val="24"/>
          <w:szCs w:val="24"/>
        </w:rPr>
        <w:t xml:space="preserve">Prihod od naknada za korištenje nefinancijske imovine ostvaren je u iznosu od </w:t>
      </w:r>
      <w:r w:rsidR="00612AB7" w:rsidRPr="007B58F0">
        <w:rPr>
          <w:rFonts w:cstheme="minorHAnsi"/>
          <w:sz w:val="24"/>
          <w:szCs w:val="24"/>
        </w:rPr>
        <w:t>384.109</w:t>
      </w:r>
      <w:r w:rsidRPr="007B58F0">
        <w:rPr>
          <w:rFonts w:cstheme="minorHAnsi"/>
          <w:sz w:val="24"/>
          <w:szCs w:val="24"/>
        </w:rPr>
        <w:t xml:space="preserve"> kn ili </w:t>
      </w:r>
      <w:r w:rsidR="00612AB7" w:rsidRPr="007B58F0">
        <w:rPr>
          <w:rFonts w:cstheme="minorHAnsi"/>
          <w:sz w:val="24"/>
          <w:szCs w:val="24"/>
        </w:rPr>
        <w:t>33,86</w:t>
      </w:r>
      <w:r w:rsidR="004D675D" w:rsidRPr="007B58F0">
        <w:rPr>
          <w:rFonts w:cstheme="minorHAnsi"/>
          <w:sz w:val="24"/>
          <w:szCs w:val="24"/>
        </w:rPr>
        <w:t>% više</w:t>
      </w:r>
      <w:r w:rsidRPr="007B58F0">
        <w:rPr>
          <w:rFonts w:cstheme="minorHAnsi"/>
          <w:sz w:val="24"/>
          <w:szCs w:val="24"/>
        </w:rPr>
        <w:t xml:space="preserve"> u odnosu na o</w:t>
      </w:r>
      <w:r w:rsidR="004D675D" w:rsidRPr="007B58F0">
        <w:rPr>
          <w:rFonts w:cstheme="minorHAnsi"/>
          <w:sz w:val="24"/>
          <w:szCs w:val="24"/>
        </w:rPr>
        <w:t>st</w:t>
      </w:r>
      <w:r w:rsidR="00612AB7" w:rsidRPr="007B58F0">
        <w:rPr>
          <w:rFonts w:cstheme="minorHAnsi"/>
          <w:sz w:val="24"/>
          <w:szCs w:val="24"/>
        </w:rPr>
        <w:t>varenje u istom razdoblju 2018</w:t>
      </w:r>
      <w:r w:rsidR="004D675D" w:rsidRPr="007B58F0">
        <w:rPr>
          <w:rFonts w:cstheme="minorHAnsi"/>
          <w:sz w:val="24"/>
          <w:szCs w:val="24"/>
        </w:rPr>
        <w:t>.g</w:t>
      </w:r>
      <w:r w:rsidRPr="007B58F0">
        <w:rPr>
          <w:rFonts w:cstheme="minorHAnsi"/>
          <w:sz w:val="24"/>
          <w:szCs w:val="24"/>
        </w:rPr>
        <w:t xml:space="preserve">, a odnosi se na prihode od eksploatacije mineralnih sirovina i spomeničke rente. Ostali prihodi od nefinancijske imovine su ostvareni u iznosu od </w:t>
      </w:r>
      <w:r w:rsidR="00612AB7" w:rsidRPr="007B58F0">
        <w:rPr>
          <w:rFonts w:cstheme="minorHAnsi"/>
          <w:sz w:val="24"/>
          <w:szCs w:val="24"/>
        </w:rPr>
        <w:t>297.764</w:t>
      </w:r>
      <w:r w:rsidRPr="007B58F0">
        <w:rPr>
          <w:rFonts w:cstheme="minorHAnsi"/>
          <w:sz w:val="24"/>
          <w:szCs w:val="24"/>
        </w:rPr>
        <w:t xml:space="preserve"> kn ili </w:t>
      </w:r>
      <w:r w:rsidR="00612AB7" w:rsidRPr="007B58F0">
        <w:rPr>
          <w:rFonts w:cstheme="minorHAnsi"/>
          <w:sz w:val="24"/>
          <w:szCs w:val="24"/>
        </w:rPr>
        <w:t>40,68 % više</w:t>
      </w:r>
      <w:r w:rsidRPr="007B58F0">
        <w:rPr>
          <w:rFonts w:cstheme="minorHAnsi"/>
          <w:sz w:val="24"/>
          <w:szCs w:val="24"/>
        </w:rPr>
        <w:t xml:space="preserve"> u odnosu na prethodnu godinu, a odnose se na prihod od naknada za legalizaciju nezakonito izgrađenih zgrada u prostoru. </w:t>
      </w:r>
    </w:p>
    <w:p w:rsidR="009307A2" w:rsidRPr="007B58F0" w:rsidRDefault="009307A2" w:rsidP="009307A2">
      <w:pPr>
        <w:spacing w:after="0" w:line="240" w:lineRule="auto"/>
        <w:jc w:val="both"/>
        <w:rPr>
          <w:rFonts w:cstheme="minorHAnsi"/>
          <w:sz w:val="24"/>
          <w:szCs w:val="24"/>
        </w:rPr>
      </w:pPr>
      <w:r w:rsidRPr="007B58F0">
        <w:rPr>
          <w:rFonts w:cstheme="minorHAnsi"/>
          <w:sz w:val="24"/>
          <w:szCs w:val="24"/>
          <w:u w:val="single"/>
        </w:rPr>
        <w:t>Prihodi od financijske imovine</w:t>
      </w:r>
      <w:r w:rsidRPr="007B58F0">
        <w:rPr>
          <w:rFonts w:cstheme="minorHAnsi"/>
          <w:sz w:val="24"/>
          <w:szCs w:val="24"/>
        </w:rPr>
        <w:t xml:space="preserve"> iznose </w:t>
      </w:r>
      <w:r w:rsidR="003F1FDF" w:rsidRPr="007B58F0">
        <w:rPr>
          <w:rFonts w:cstheme="minorHAnsi"/>
          <w:sz w:val="24"/>
          <w:szCs w:val="24"/>
        </w:rPr>
        <w:t>167.644</w:t>
      </w:r>
      <w:r w:rsidRPr="007B58F0">
        <w:rPr>
          <w:rFonts w:cstheme="minorHAnsi"/>
          <w:sz w:val="24"/>
          <w:szCs w:val="24"/>
        </w:rPr>
        <w:t xml:space="preserve"> kn ili značajnih </w:t>
      </w:r>
      <w:r w:rsidR="003F1FDF" w:rsidRPr="007B58F0">
        <w:rPr>
          <w:rFonts w:cstheme="minorHAnsi"/>
          <w:sz w:val="24"/>
          <w:szCs w:val="24"/>
        </w:rPr>
        <w:t>72,72% manje</w:t>
      </w:r>
      <w:r w:rsidRPr="007B58F0">
        <w:rPr>
          <w:rFonts w:cstheme="minorHAnsi"/>
          <w:sz w:val="24"/>
          <w:szCs w:val="24"/>
        </w:rPr>
        <w:t xml:space="preserve"> od ostvarenja u istom razdoblju prethodne godine, a odnose se u većem dijelu na prihode od zateznih kamata o</w:t>
      </w:r>
      <w:r w:rsidR="003F1FDF" w:rsidRPr="007B58F0">
        <w:rPr>
          <w:rFonts w:cstheme="minorHAnsi"/>
          <w:sz w:val="24"/>
          <w:szCs w:val="24"/>
        </w:rPr>
        <w:t xml:space="preserve">d komunalne naknade te </w:t>
      </w:r>
      <w:r w:rsidRPr="007B58F0">
        <w:rPr>
          <w:rFonts w:cstheme="minorHAnsi"/>
          <w:sz w:val="24"/>
          <w:szCs w:val="24"/>
        </w:rPr>
        <w:t>u manjem iznosu na kamate na oročena sredstva i depozite po viđenju.</w:t>
      </w:r>
    </w:p>
    <w:p w:rsidR="009307A2" w:rsidRPr="007B58F0" w:rsidRDefault="009307A2" w:rsidP="009307A2">
      <w:pPr>
        <w:spacing w:after="0" w:line="240" w:lineRule="auto"/>
        <w:jc w:val="both"/>
        <w:rPr>
          <w:rFonts w:cstheme="minorHAnsi"/>
          <w:sz w:val="24"/>
          <w:szCs w:val="24"/>
        </w:rPr>
      </w:pPr>
      <w:r w:rsidRPr="007B58F0">
        <w:rPr>
          <w:rFonts w:cstheme="minorHAnsi"/>
          <w:sz w:val="24"/>
          <w:szCs w:val="24"/>
        </w:rPr>
        <w:t xml:space="preserve">U ukupno ostvarenim prihodima od imovine, kod proračunskih korisnika je ostvaren iznos od </w:t>
      </w:r>
      <w:r w:rsidR="00DA3FA3" w:rsidRPr="007B58F0">
        <w:rPr>
          <w:rFonts w:cstheme="minorHAnsi"/>
          <w:sz w:val="24"/>
          <w:szCs w:val="24"/>
        </w:rPr>
        <w:t>27</w:t>
      </w:r>
      <w:r w:rsidR="00DB4D97" w:rsidRPr="007B58F0">
        <w:rPr>
          <w:rFonts w:cstheme="minorHAnsi"/>
          <w:sz w:val="24"/>
          <w:szCs w:val="24"/>
        </w:rPr>
        <w:t xml:space="preserve"> kn i to kod </w:t>
      </w:r>
      <w:r w:rsidR="00AD1A1D" w:rsidRPr="007B58F0">
        <w:rPr>
          <w:rFonts w:cstheme="minorHAnsi"/>
          <w:sz w:val="24"/>
          <w:szCs w:val="24"/>
        </w:rPr>
        <w:t>Dječjeg</w:t>
      </w:r>
      <w:r w:rsidRPr="007B58F0">
        <w:rPr>
          <w:rFonts w:cstheme="minorHAnsi"/>
          <w:sz w:val="24"/>
          <w:szCs w:val="24"/>
        </w:rPr>
        <w:t xml:space="preserve"> vrtić</w:t>
      </w:r>
      <w:r w:rsidR="00AD1A1D" w:rsidRPr="007B58F0">
        <w:rPr>
          <w:rFonts w:cstheme="minorHAnsi"/>
          <w:sz w:val="24"/>
          <w:szCs w:val="24"/>
        </w:rPr>
        <w:t>a</w:t>
      </w:r>
      <w:r w:rsidRPr="007B58F0">
        <w:rPr>
          <w:rFonts w:cstheme="minorHAnsi"/>
          <w:sz w:val="24"/>
          <w:szCs w:val="24"/>
        </w:rPr>
        <w:t xml:space="preserve"> Trogir iznos od </w:t>
      </w:r>
      <w:r w:rsidR="00DB4D97" w:rsidRPr="007B58F0">
        <w:rPr>
          <w:rFonts w:cstheme="minorHAnsi"/>
          <w:sz w:val="24"/>
          <w:szCs w:val="24"/>
        </w:rPr>
        <w:t>6</w:t>
      </w:r>
      <w:r w:rsidRPr="007B58F0">
        <w:rPr>
          <w:rFonts w:cstheme="minorHAnsi"/>
          <w:sz w:val="24"/>
          <w:szCs w:val="24"/>
        </w:rPr>
        <w:t xml:space="preserve"> </w:t>
      </w:r>
      <w:r w:rsidR="00AD1A1D" w:rsidRPr="007B58F0">
        <w:rPr>
          <w:rFonts w:cstheme="minorHAnsi"/>
          <w:sz w:val="24"/>
          <w:szCs w:val="24"/>
        </w:rPr>
        <w:t>kn (prihod od kamata), Gradska knjižnic</w:t>
      </w:r>
      <w:r w:rsidRPr="007B58F0">
        <w:rPr>
          <w:rFonts w:cstheme="minorHAnsi"/>
          <w:sz w:val="24"/>
          <w:szCs w:val="24"/>
        </w:rPr>
        <w:t xml:space="preserve">a iznos od </w:t>
      </w:r>
      <w:r w:rsidR="00DB4D97" w:rsidRPr="007B58F0">
        <w:rPr>
          <w:rFonts w:cstheme="minorHAnsi"/>
          <w:sz w:val="24"/>
          <w:szCs w:val="24"/>
        </w:rPr>
        <w:t>6</w:t>
      </w:r>
      <w:r w:rsidR="00AD1A1D" w:rsidRPr="007B58F0">
        <w:rPr>
          <w:rFonts w:cstheme="minorHAnsi"/>
          <w:sz w:val="24"/>
          <w:szCs w:val="24"/>
        </w:rPr>
        <w:t xml:space="preserve"> kn (prihod od kamata) te Javna ustanova Športski objekti Trogir iznos od 15 kn (prihod od kamata).</w:t>
      </w:r>
    </w:p>
    <w:p w:rsidR="009307A2" w:rsidRPr="00A63D93" w:rsidRDefault="009307A2" w:rsidP="009307A2">
      <w:pPr>
        <w:spacing w:after="0" w:line="240" w:lineRule="auto"/>
        <w:jc w:val="both"/>
        <w:rPr>
          <w:rFonts w:ascii="Times New Roman" w:hAnsi="Times New Roman" w:cs="Times New Roman"/>
        </w:rPr>
      </w:pPr>
    </w:p>
    <w:p w:rsidR="009307A2" w:rsidRPr="00342037" w:rsidRDefault="009307A2" w:rsidP="009307A2">
      <w:pPr>
        <w:spacing w:after="0" w:line="240" w:lineRule="auto"/>
        <w:jc w:val="both"/>
        <w:rPr>
          <w:rFonts w:cstheme="minorHAnsi"/>
          <w:b/>
          <w:sz w:val="24"/>
          <w:szCs w:val="24"/>
        </w:rPr>
      </w:pPr>
      <w:r w:rsidRPr="00342037">
        <w:rPr>
          <w:rFonts w:cstheme="minorHAnsi"/>
          <w:b/>
          <w:sz w:val="24"/>
          <w:szCs w:val="24"/>
        </w:rPr>
        <w:t xml:space="preserve">1.1.4. Prihodi od upravnih i administrativnih pristojbi, pristojbi po posebnim propisima i naknada </w:t>
      </w:r>
    </w:p>
    <w:p w:rsidR="007415CC" w:rsidRPr="00342037" w:rsidRDefault="009307A2" w:rsidP="009307A2">
      <w:pPr>
        <w:spacing w:after="0" w:line="240" w:lineRule="auto"/>
        <w:jc w:val="both"/>
        <w:rPr>
          <w:rFonts w:cstheme="minorHAnsi"/>
          <w:sz w:val="24"/>
          <w:szCs w:val="24"/>
        </w:rPr>
      </w:pPr>
      <w:r w:rsidRPr="00342037">
        <w:rPr>
          <w:rFonts w:cstheme="minorHAnsi"/>
          <w:sz w:val="24"/>
          <w:szCs w:val="24"/>
        </w:rPr>
        <w:t xml:space="preserve">Navedena vrsta prihoda ostvarena je u iznosu od </w:t>
      </w:r>
      <w:r w:rsidR="0077105D" w:rsidRPr="00342037">
        <w:rPr>
          <w:rFonts w:cstheme="minorHAnsi"/>
          <w:sz w:val="24"/>
          <w:szCs w:val="24"/>
        </w:rPr>
        <w:t>12.007.143</w:t>
      </w:r>
      <w:r w:rsidRPr="00342037">
        <w:rPr>
          <w:rFonts w:cstheme="minorHAnsi"/>
          <w:sz w:val="24"/>
          <w:szCs w:val="24"/>
        </w:rPr>
        <w:t xml:space="preserve"> kn ili </w:t>
      </w:r>
      <w:r w:rsidR="0077105D" w:rsidRPr="00342037">
        <w:rPr>
          <w:rFonts w:cstheme="minorHAnsi"/>
          <w:sz w:val="24"/>
          <w:szCs w:val="24"/>
        </w:rPr>
        <w:t>56,64</w:t>
      </w:r>
      <w:r w:rsidRPr="00342037">
        <w:rPr>
          <w:rFonts w:cstheme="minorHAnsi"/>
          <w:sz w:val="24"/>
          <w:szCs w:val="24"/>
        </w:rPr>
        <w:t xml:space="preserve"> % </w:t>
      </w:r>
      <w:r w:rsidR="007415CC" w:rsidRPr="00342037">
        <w:rPr>
          <w:rFonts w:cstheme="minorHAnsi"/>
          <w:sz w:val="24"/>
          <w:szCs w:val="24"/>
        </w:rPr>
        <w:t>od godišnjeg plana</w:t>
      </w:r>
      <w:r w:rsidRPr="00342037">
        <w:rPr>
          <w:rFonts w:cstheme="minorHAnsi"/>
          <w:sz w:val="24"/>
          <w:szCs w:val="24"/>
        </w:rPr>
        <w:t>, a u</w:t>
      </w:r>
      <w:r w:rsidR="00342037" w:rsidRPr="00342037">
        <w:rPr>
          <w:rFonts w:cstheme="minorHAnsi"/>
          <w:sz w:val="24"/>
          <w:szCs w:val="24"/>
        </w:rPr>
        <w:t xml:space="preserve"> odnosu na isto razdoblje</w:t>
      </w:r>
      <w:r w:rsidR="0077105D" w:rsidRPr="00342037">
        <w:rPr>
          <w:rFonts w:cstheme="minorHAnsi"/>
          <w:sz w:val="24"/>
          <w:szCs w:val="24"/>
        </w:rPr>
        <w:t xml:space="preserve"> 2018.godine to je povećanje</w:t>
      </w:r>
      <w:r w:rsidR="007415CC" w:rsidRPr="00342037">
        <w:rPr>
          <w:rFonts w:cstheme="minorHAnsi"/>
          <w:sz w:val="24"/>
          <w:szCs w:val="24"/>
        </w:rPr>
        <w:t xml:space="preserve"> od </w:t>
      </w:r>
      <w:r w:rsidR="0077105D" w:rsidRPr="00342037">
        <w:rPr>
          <w:rFonts w:cstheme="minorHAnsi"/>
          <w:sz w:val="24"/>
          <w:szCs w:val="24"/>
        </w:rPr>
        <w:t>61,16</w:t>
      </w:r>
      <w:r w:rsidR="007415CC" w:rsidRPr="00342037">
        <w:rPr>
          <w:rFonts w:cstheme="minorHAnsi"/>
          <w:sz w:val="24"/>
          <w:szCs w:val="24"/>
        </w:rPr>
        <w:t>%</w:t>
      </w:r>
      <w:r w:rsidR="00342037" w:rsidRPr="00342037">
        <w:rPr>
          <w:rFonts w:cstheme="minorHAnsi"/>
          <w:sz w:val="24"/>
          <w:szCs w:val="24"/>
        </w:rPr>
        <w:t xml:space="preserve"> </w:t>
      </w:r>
      <w:r w:rsidR="007415CC" w:rsidRPr="00342037">
        <w:rPr>
          <w:rFonts w:cstheme="minorHAnsi"/>
          <w:sz w:val="24"/>
          <w:szCs w:val="24"/>
        </w:rPr>
        <w:t>.</w:t>
      </w:r>
    </w:p>
    <w:p w:rsidR="007415CC" w:rsidRPr="00342037" w:rsidRDefault="007415CC" w:rsidP="009307A2">
      <w:pPr>
        <w:spacing w:after="0" w:line="240" w:lineRule="auto"/>
        <w:jc w:val="both"/>
        <w:rPr>
          <w:rFonts w:cstheme="minorHAnsi"/>
          <w:sz w:val="24"/>
          <w:szCs w:val="24"/>
        </w:rPr>
      </w:pPr>
      <w:r w:rsidRPr="00342037">
        <w:rPr>
          <w:rFonts w:cstheme="minorHAnsi"/>
          <w:sz w:val="24"/>
          <w:szCs w:val="24"/>
        </w:rPr>
        <w:t xml:space="preserve">Unutar ove skupine prihoda na proračunske korisnike se odnosi </w:t>
      </w:r>
      <w:r w:rsidR="0077105D" w:rsidRPr="00342037">
        <w:rPr>
          <w:rFonts w:cstheme="minorHAnsi"/>
          <w:sz w:val="24"/>
          <w:szCs w:val="24"/>
        </w:rPr>
        <w:t>924.289</w:t>
      </w:r>
      <w:r w:rsidRPr="00342037">
        <w:rPr>
          <w:rFonts w:cstheme="minorHAnsi"/>
          <w:sz w:val="24"/>
          <w:szCs w:val="24"/>
        </w:rPr>
        <w:t xml:space="preserve"> kn, a na prihode Grada Trogira </w:t>
      </w:r>
      <w:r w:rsidR="0077105D" w:rsidRPr="00342037">
        <w:rPr>
          <w:rFonts w:cstheme="minorHAnsi"/>
          <w:sz w:val="24"/>
          <w:szCs w:val="24"/>
        </w:rPr>
        <w:t>11.082.854</w:t>
      </w:r>
      <w:r w:rsidRPr="00342037">
        <w:rPr>
          <w:rFonts w:cstheme="minorHAnsi"/>
          <w:sz w:val="24"/>
          <w:szCs w:val="24"/>
        </w:rPr>
        <w:t xml:space="preserve"> kn.</w:t>
      </w:r>
    </w:p>
    <w:p w:rsidR="00754F7D" w:rsidRPr="00342037" w:rsidRDefault="009307A2" w:rsidP="009307A2">
      <w:pPr>
        <w:spacing w:after="0" w:line="240" w:lineRule="auto"/>
        <w:jc w:val="both"/>
        <w:rPr>
          <w:rFonts w:cstheme="minorHAnsi"/>
          <w:sz w:val="24"/>
          <w:szCs w:val="24"/>
        </w:rPr>
      </w:pPr>
      <w:r w:rsidRPr="00342037">
        <w:rPr>
          <w:rFonts w:cstheme="minorHAnsi"/>
          <w:sz w:val="24"/>
          <w:szCs w:val="24"/>
        </w:rPr>
        <w:t xml:space="preserve">Unutar strukture ove vrste prihoda najznačajnije je ostvarenje </w:t>
      </w:r>
      <w:r w:rsidRPr="00342037">
        <w:rPr>
          <w:rFonts w:cstheme="minorHAnsi"/>
          <w:sz w:val="24"/>
          <w:szCs w:val="24"/>
          <w:u w:val="single"/>
        </w:rPr>
        <w:t>prihoda od komunalnih doprinosa i naknada</w:t>
      </w:r>
      <w:r w:rsidRPr="00342037">
        <w:rPr>
          <w:rFonts w:cstheme="minorHAnsi"/>
          <w:sz w:val="24"/>
          <w:szCs w:val="24"/>
        </w:rPr>
        <w:t xml:space="preserve"> u ukupnom iznosu od </w:t>
      </w:r>
      <w:r w:rsidR="0077105D" w:rsidRPr="00342037">
        <w:rPr>
          <w:rFonts w:cstheme="minorHAnsi"/>
          <w:sz w:val="24"/>
          <w:szCs w:val="24"/>
        </w:rPr>
        <w:t>9.676.078</w:t>
      </w:r>
      <w:r w:rsidRPr="00342037">
        <w:rPr>
          <w:rFonts w:cstheme="minorHAnsi"/>
          <w:sz w:val="24"/>
          <w:szCs w:val="24"/>
        </w:rPr>
        <w:t xml:space="preserve"> kn ili </w:t>
      </w:r>
      <w:r w:rsidR="0077105D" w:rsidRPr="00342037">
        <w:rPr>
          <w:rFonts w:cstheme="minorHAnsi"/>
          <w:sz w:val="24"/>
          <w:szCs w:val="24"/>
        </w:rPr>
        <w:t>58,24</w:t>
      </w:r>
      <w:r w:rsidRPr="00342037">
        <w:rPr>
          <w:rFonts w:cstheme="minorHAnsi"/>
          <w:sz w:val="24"/>
          <w:szCs w:val="24"/>
        </w:rPr>
        <w:t xml:space="preserve">% </w:t>
      </w:r>
      <w:r w:rsidR="00754F7D" w:rsidRPr="00342037">
        <w:rPr>
          <w:rFonts w:cstheme="minorHAnsi"/>
          <w:sz w:val="24"/>
          <w:szCs w:val="24"/>
        </w:rPr>
        <w:t xml:space="preserve">godišnjeg plana  te za </w:t>
      </w:r>
      <w:r w:rsidR="0077105D" w:rsidRPr="00342037">
        <w:rPr>
          <w:rFonts w:cstheme="minorHAnsi"/>
          <w:sz w:val="24"/>
          <w:szCs w:val="24"/>
        </w:rPr>
        <w:t>69,9% više</w:t>
      </w:r>
      <w:r w:rsidR="00342037" w:rsidRPr="00342037">
        <w:rPr>
          <w:rFonts w:cstheme="minorHAnsi"/>
          <w:sz w:val="24"/>
          <w:szCs w:val="24"/>
        </w:rPr>
        <w:t xml:space="preserve"> nego u istom razdoblju</w:t>
      </w:r>
      <w:r w:rsidR="0077105D" w:rsidRPr="00342037">
        <w:rPr>
          <w:rFonts w:cstheme="minorHAnsi"/>
          <w:sz w:val="24"/>
          <w:szCs w:val="24"/>
        </w:rPr>
        <w:t xml:space="preserve"> 2018</w:t>
      </w:r>
      <w:r w:rsidR="00754F7D" w:rsidRPr="00342037">
        <w:rPr>
          <w:rFonts w:cstheme="minorHAnsi"/>
          <w:sz w:val="24"/>
          <w:szCs w:val="24"/>
        </w:rPr>
        <w:t>.godine.</w:t>
      </w:r>
    </w:p>
    <w:p w:rsidR="00754F7D" w:rsidRPr="00342037" w:rsidRDefault="00754F7D" w:rsidP="009307A2">
      <w:pPr>
        <w:spacing w:after="0" w:line="240" w:lineRule="auto"/>
        <w:jc w:val="both"/>
        <w:rPr>
          <w:rFonts w:cstheme="minorHAnsi"/>
          <w:sz w:val="24"/>
          <w:szCs w:val="24"/>
        </w:rPr>
      </w:pPr>
      <w:r w:rsidRPr="00342037">
        <w:rPr>
          <w:rFonts w:cstheme="minorHAnsi"/>
          <w:sz w:val="24"/>
          <w:szCs w:val="24"/>
        </w:rPr>
        <w:t>Komunalni doprinosi su novčana javna davanja koja se plaćaju za građane i korištenje objekata i u</w:t>
      </w:r>
      <w:r w:rsidR="001A0BA0" w:rsidRPr="00342037">
        <w:rPr>
          <w:rFonts w:cstheme="minorHAnsi"/>
          <w:sz w:val="24"/>
          <w:szCs w:val="24"/>
        </w:rPr>
        <w:t>ređaja komunalne infrastrukture</w:t>
      </w:r>
      <w:r w:rsidRPr="00342037">
        <w:rPr>
          <w:rFonts w:cstheme="minorHAnsi"/>
          <w:sz w:val="24"/>
          <w:szCs w:val="24"/>
        </w:rPr>
        <w:t xml:space="preserve">, a ostvareni su u iznosu od </w:t>
      </w:r>
      <w:r w:rsidR="0077105D" w:rsidRPr="00342037">
        <w:rPr>
          <w:rFonts w:cstheme="minorHAnsi"/>
          <w:sz w:val="24"/>
          <w:szCs w:val="24"/>
        </w:rPr>
        <w:t>5.455.473</w:t>
      </w:r>
      <w:r w:rsidRPr="00342037">
        <w:rPr>
          <w:rFonts w:cstheme="minorHAnsi"/>
          <w:sz w:val="24"/>
          <w:szCs w:val="24"/>
        </w:rPr>
        <w:t xml:space="preserve"> kn ili </w:t>
      </w:r>
      <w:r w:rsidR="0077105D" w:rsidRPr="00342037">
        <w:rPr>
          <w:rFonts w:cstheme="minorHAnsi"/>
          <w:sz w:val="24"/>
          <w:szCs w:val="24"/>
        </w:rPr>
        <w:t>212,2% više</w:t>
      </w:r>
      <w:r w:rsidRPr="00342037">
        <w:rPr>
          <w:rFonts w:cstheme="minorHAnsi"/>
          <w:sz w:val="24"/>
          <w:szCs w:val="24"/>
        </w:rPr>
        <w:t xml:space="preserve"> nego u istom razdoblju prethodne godine i većinom se odnose na uplate za legalizaciju građevinskih objekata.</w:t>
      </w:r>
    </w:p>
    <w:p w:rsidR="00754F7D" w:rsidRPr="00342037" w:rsidRDefault="00754F7D" w:rsidP="009307A2">
      <w:pPr>
        <w:spacing w:after="0" w:line="240" w:lineRule="auto"/>
        <w:jc w:val="both"/>
        <w:rPr>
          <w:rFonts w:cstheme="minorHAnsi"/>
          <w:sz w:val="24"/>
          <w:szCs w:val="24"/>
        </w:rPr>
      </w:pPr>
      <w:r w:rsidRPr="00342037">
        <w:rPr>
          <w:rFonts w:cstheme="minorHAnsi"/>
          <w:sz w:val="24"/>
          <w:szCs w:val="24"/>
        </w:rPr>
        <w:lastRenderedPageBreak/>
        <w:t>Komunalna naknada je prihod proračuna jedinice</w:t>
      </w:r>
      <w:r w:rsidR="0077105D" w:rsidRPr="00342037">
        <w:rPr>
          <w:rFonts w:cstheme="minorHAnsi"/>
          <w:sz w:val="24"/>
          <w:szCs w:val="24"/>
        </w:rPr>
        <w:t xml:space="preserve"> lokalne samouprave namijenjen </w:t>
      </w:r>
      <w:r w:rsidRPr="00342037">
        <w:rPr>
          <w:rFonts w:cstheme="minorHAnsi"/>
          <w:sz w:val="24"/>
          <w:szCs w:val="24"/>
        </w:rPr>
        <w:t>financiranju obavljanja komunalnih djelatnosti, a ostvaren</w:t>
      </w:r>
      <w:r w:rsidR="0077105D" w:rsidRPr="00342037">
        <w:rPr>
          <w:rFonts w:cstheme="minorHAnsi"/>
          <w:sz w:val="24"/>
          <w:szCs w:val="24"/>
        </w:rPr>
        <w:t xml:space="preserve"> je</w:t>
      </w:r>
      <w:r w:rsidRPr="00342037">
        <w:rPr>
          <w:rFonts w:cstheme="minorHAnsi"/>
          <w:sz w:val="24"/>
          <w:szCs w:val="24"/>
        </w:rPr>
        <w:t xml:space="preserve"> u iznosu od </w:t>
      </w:r>
      <w:r w:rsidR="0077105D" w:rsidRPr="00342037">
        <w:rPr>
          <w:rFonts w:cstheme="minorHAnsi"/>
          <w:sz w:val="24"/>
          <w:szCs w:val="24"/>
        </w:rPr>
        <w:t>4.220.605</w:t>
      </w:r>
      <w:r w:rsidRPr="00342037">
        <w:rPr>
          <w:rFonts w:cstheme="minorHAnsi"/>
          <w:sz w:val="24"/>
          <w:szCs w:val="24"/>
        </w:rPr>
        <w:t xml:space="preserve"> kn što je za </w:t>
      </w:r>
      <w:r w:rsidR="0077105D" w:rsidRPr="00342037">
        <w:rPr>
          <w:rFonts w:cstheme="minorHAnsi"/>
          <w:sz w:val="24"/>
          <w:szCs w:val="24"/>
        </w:rPr>
        <w:t>6,9% više</w:t>
      </w:r>
      <w:r w:rsidRPr="00342037">
        <w:rPr>
          <w:rFonts w:cstheme="minorHAnsi"/>
          <w:sz w:val="24"/>
          <w:szCs w:val="24"/>
        </w:rPr>
        <w:t xml:space="preserve"> nego u ist</w:t>
      </w:r>
      <w:r w:rsidR="0077105D" w:rsidRPr="00342037">
        <w:rPr>
          <w:rFonts w:cstheme="minorHAnsi"/>
          <w:sz w:val="24"/>
          <w:szCs w:val="24"/>
        </w:rPr>
        <w:t>om izvještajnom razdoblju 2018</w:t>
      </w:r>
      <w:r w:rsidRPr="00342037">
        <w:rPr>
          <w:rFonts w:cstheme="minorHAnsi"/>
          <w:sz w:val="24"/>
          <w:szCs w:val="24"/>
        </w:rPr>
        <w:t>.godine.</w:t>
      </w:r>
    </w:p>
    <w:p w:rsidR="00AC2FF0" w:rsidRPr="006D1211" w:rsidRDefault="006D1211" w:rsidP="009307A2">
      <w:pPr>
        <w:spacing w:after="0" w:line="240" w:lineRule="auto"/>
        <w:jc w:val="both"/>
        <w:rPr>
          <w:rFonts w:ascii="Times New Roman" w:hAnsi="Times New Roman" w:cs="Times New Roman"/>
        </w:rPr>
      </w:pPr>
      <w:r>
        <w:rPr>
          <w:rFonts w:ascii="Times New Roman" w:hAnsi="Times New Roman" w:cs="Times New Roman"/>
        </w:rPr>
        <w:t xml:space="preserve"> </w:t>
      </w:r>
      <w:r w:rsidR="009307A2" w:rsidRPr="00342037">
        <w:rPr>
          <w:rFonts w:cstheme="minorHAnsi"/>
          <w:sz w:val="24"/>
          <w:szCs w:val="24"/>
          <w:u w:val="single"/>
        </w:rPr>
        <w:t>Upravne i administrativne pristojbe</w:t>
      </w:r>
      <w:r w:rsidR="0077105D" w:rsidRPr="00342037">
        <w:rPr>
          <w:rFonts w:cstheme="minorHAnsi"/>
          <w:sz w:val="24"/>
          <w:szCs w:val="24"/>
        </w:rPr>
        <w:t xml:space="preserve"> ostvarene su u iznosu od 510.502</w:t>
      </w:r>
      <w:r w:rsidR="009307A2" w:rsidRPr="00342037">
        <w:rPr>
          <w:rFonts w:cstheme="minorHAnsi"/>
          <w:sz w:val="24"/>
          <w:szCs w:val="24"/>
        </w:rPr>
        <w:t xml:space="preserve"> kn što je za </w:t>
      </w:r>
      <w:r w:rsidR="0077105D" w:rsidRPr="00342037">
        <w:rPr>
          <w:rFonts w:cstheme="minorHAnsi"/>
          <w:sz w:val="24"/>
          <w:szCs w:val="24"/>
        </w:rPr>
        <w:t>66,5</w:t>
      </w:r>
      <w:r w:rsidR="009307A2" w:rsidRPr="00342037">
        <w:rPr>
          <w:rFonts w:cstheme="minorHAnsi"/>
          <w:sz w:val="24"/>
          <w:szCs w:val="24"/>
        </w:rPr>
        <w:t xml:space="preserve">% </w:t>
      </w:r>
      <w:r w:rsidR="00F61806" w:rsidRPr="00342037">
        <w:rPr>
          <w:rFonts w:cstheme="minorHAnsi"/>
          <w:sz w:val="24"/>
          <w:szCs w:val="24"/>
        </w:rPr>
        <w:t>više</w:t>
      </w:r>
      <w:r w:rsidR="009307A2" w:rsidRPr="00342037">
        <w:rPr>
          <w:rFonts w:cstheme="minorHAnsi"/>
          <w:sz w:val="24"/>
          <w:szCs w:val="24"/>
        </w:rPr>
        <w:t xml:space="preserve"> od</w:t>
      </w:r>
      <w:r w:rsidR="00F61806" w:rsidRPr="00342037">
        <w:rPr>
          <w:rFonts w:cstheme="minorHAnsi"/>
          <w:sz w:val="24"/>
          <w:szCs w:val="24"/>
        </w:rPr>
        <w:t xml:space="preserve"> ostvarenja prethodne godine. </w:t>
      </w:r>
      <w:r w:rsidR="00342037">
        <w:rPr>
          <w:rFonts w:cstheme="minorHAnsi"/>
          <w:sz w:val="24"/>
          <w:szCs w:val="24"/>
        </w:rPr>
        <w:t xml:space="preserve">Razlog ovog povećanja je rezultat ostvarenja prihoda od boravišne pristojbe </w:t>
      </w:r>
      <w:r w:rsidR="002C4792">
        <w:rPr>
          <w:rFonts w:cstheme="minorHAnsi"/>
          <w:sz w:val="24"/>
          <w:szCs w:val="24"/>
        </w:rPr>
        <w:t>koji ne bilježi ostvarenje u istom razdoblju prethodne godine.</w:t>
      </w:r>
    </w:p>
    <w:p w:rsidR="00CA16F0" w:rsidRPr="00342037" w:rsidRDefault="009307A2" w:rsidP="009307A2">
      <w:pPr>
        <w:spacing w:after="0" w:line="240" w:lineRule="auto"/>
        <w:jc w:val="both"/>
        <w:rPr>
          <w:rFonts w:cstheme="minorHAnsi"/>
          <w:sz w:val="24"/>
          <w:szCs w:val="24"/>
        </w:rPr>
      </w:pPr>
      <w:r w:rsidRPr="00342037">
        <w:rPr>
          <w:rFonts w:cstheme="minorHAnsi"/>
          <w:sz w:val="24"/>
          <w:szCs w:val="24"/>
          <w:u w:val="single"/>
        </w:rPr>
        <w:t>Prihodi po posebnim propisima</w:t>
      </w:r>
      <w:r w:rsidRPr="00342037">
        <w:rPr>
          <w:rFonts w:cstheme="minorHAnsi"/>
          <w:sz w:val="24"/>
          <w:szCs w:val="24"/>
        </w:rPr>
        <w:t xml:space="preserve"> ostvareni su u iznosu od </w:t>
      </w:r>
      <w:r w:rsidR="0077105D" w:rsidRPr="00342037">
        <w:rPr>
          <w:rFonts w:cstheme="minorHAnsi"/>
          <w:sz w:val="24"/>
          <w:szCs w:val="24"/>
        </w:rPr>
        <w:t>1.820.563</w:t>
      </w:r>
      <w:r w:rsidR="00F61806" w:rsidRPr="00342037">
        <w:rPr>
          <w:rFonts w:cstheme="minorHAnsi"/>
          <w:sz w:val="24"/>
          <w:szCs w:val="24"/>
        </w:rPr>
        <w:t xml:space="preserve"> kn ili </w:t>
      </w:r>
      <w:r w:rsidR="0077105D" w:rsidRPr="00342037">
        <w:rPr>
          <w:rFonts w:cstheme="minorHAnsi"/>
          <w:sz w:val="24"/>
          <w:szCs w:val="24"/>
        </w:rPr>
        <w:t>57</w:t>
      </w:r>
      <w:r w:rsidR="00F61806" w:rsidRPr="00342037">
        <w:rPr>
          <w:rFonts w:cstheme="minorHAnsi"/>
          <w:sz w:val="24"/>
          <w:szCs w:val="24"/>
        </w:rPr>
        <w:t xml:space="preserve">% godišnjeg plana. Grad Trogir je u izvještajnom razdoblju ostvario </w:t>
      </w:r>
      <w:r w:rsidR="0077105D" w:rsidRPr="00342037">
        <w:rPr>
          <w:rFonts w:cstheme="minorHAnsi"/>
          <w:sz w:val="24"/>
          <w:szCs w:val="24"/>
        </w:rPr>
        <w:t>896.274</w:t>
      </w:r>
      <w:r w:rsidR="0062059A" w:rsidRPr="00342037">
        <w:rPr>
          <w:rFonts w:cstheme="minorHAnsi"/>
          <w:sz w:val="24"/>
          <w:szCs w:val="24"/>
        </w:rPr>
        <w:t xml:space="preserve"> kn ovih prihoda</w:t>
      </w:r>
      <w:r w:rsidR="00723563" w:rsidRPr="00342037">
        <w:rPr>
          <w:rFonts w:cstheme="minorHAnsi"/>
          <w:sz w:val="24"/>
          <w:szCs w:val="24"/>
        </w:rPr>
        <w:t xml:space="preserve"> </w:t>
      </w:r>
      <w:r w:rsidR="006D1211">
        <w:rPr>
          <w:rFonts w:cstheme="minorHAnsi"/>
          <w:sz w:val="24"/>
          <w:szCs w:val="24"/>
        </w:rPr>
        <w:t>ili 69,3% više u odnosu na isto razdoblje 2018.godine , a koje povećanje se odnosi na ostvarenje prihoda po pokrenutim mjerama naplate potraživanja za troškove sudskih postupaka i naknade Fine.</w:t>
      </w:r>
    </w:p>
    <w:p w:rsidR="009307A2" w:rsidRPr="00342037" w:rsidRDefault="00CA16F0" w:rsidP="009307A2">
      <w:pPr>
        <w:spacing w:after="0" w:line="240" w:lineRule="auto"/>
        <w:jc w:val="both"/>
        <w:rPr>
          <w:rFonts w:cstheme="minorHAnsi"/>
          <w:sz w:val="24"/>
          <w:szCs w:val="24"/>
        </w:rPr>
      </w:pPr>
      <w:r w:rsidRPr="00342037">
        <w:rPr>
          <w:rFonts w:cstheme="minorHAnsi"/>
          <w:sz w:val="24"/>
          <w:szCs w:val="24"/>
        </w:rPr>
        <w:t xml:space="preserve"> </w:t>
      </w:r>
      <w:r w:rsidR="009307A2" w:rsidRPr="00342037">
        <w:rPr>
          <w:rFonts w:cstheme="minorHAnsi"/>
          <w:sz w:val="24"/>
          <w:szCs w:val="24"/>
        </w:rPr>
        <w:t>Kod proračunskih korisnika ostvareni su prihodi po posebnim propisima u iznosu</w:t>
      </w:r>
      <w:r w:rsidR="002F01B3" w:rsidRPr="00342037">
        <w:rPr>
          <w:rFonts w:cstheme="minorHAnsi"/>
          <w:sz w:val="24"/>
          <w:szCs w:val="24"/>
        </w:rPr>
        <w:t xml:space="preserve"> od </w:t>
      </w:r>
      <w:r w:rsidR="009307A2" w:rsidRPr="00342037">
        <w:rPr>
          <w:rFonts w:cstheme="minorHAnsi"/>
          <w:sz w:val="24"/>
          <w:szCs w:val="24"/>
        </w:rPr>
        <w:t xml:space="preserve"> </w:t>
      </w:r>
      <w:r w:rsidR="0077105D" w:rsidRPr="00342037">
        <w:rPr>
          <w:rFonts w:cstheme="minorHAnsi"/>
          <w:sz w:val="24"/>
          <w:szCs w:val="24"/>
        </w:rPr>
        <w:t>924.289</w:t>
      </w:r>
      <w:r w:rsidR="009307A2" w:rsidRPr="00342037">
        <w:rPr>
          <w:rFonts w:cstheme="minorHAnsi"/>
          <w:sz w:val="24"/>
          <w:szCs w:val="24"/>
        </w:rPr>
        <w:t xml:space="preserve"> kn i to iznos</w:t>
      </w:r>
      <w:r w:rsidR="00C032FE" w:rsidRPr="00342037">
        <w:rPr>
          <w:rFonts w:cstheme="minorHAnsi"/>
          <w:sz w:val="24"/>
          <w:szCs w:val="24"/>
        </w:rPr>
        <w:t xml:space="preserve"> od 892.729 kn kod Dječjeg vrtića Trogir te preostali iznos od 31.560 kn kod Gradske knjižnice Trogir.</w:t>
      </w:r>
    </w:p>
    <w:p w:rsidR="009307A2" w:rsidRPr="00342037" w:rsidRDefault="009307A2" w:rsidP="009307A2">
      <w:pPr>
        <w:spacing w:after="0" w:line="240" w:lineRule="auto"/>
        <w:jc w:val="both"/>
        <w:rPr>
          <w:rFonts w:cstheme="minorHAnsi"/>
          <w:sz w:val="24"/>
          <w:szCs w:val="24"/>
        </w:rPr>
      </w:pPr>
      <w:r w:rsidRPr="00342037">
        <w:rPr>
          <w:rFonts w:cstheme="minorHAnsi"/>
          <w:sz w:val="24"/>
          <w:szCs w:val="24"/>
        </w:rPr>
        <w:t>Uplata roditelja je veoma važan izvor sredstava koji se direktno naplaćuje na žiro račun Dječjeg vrtića, a namijenjen je za izvršenje troškova u redovnom poslovanju.</w:t>
      </w:r>
    </w:p>
    <w:p w:rsidR="002F01B3" w:rsidRPr="00A63D93" w:rsidRDefault="002F01B3" w:rsidP="009307A2">
      <w:pPr>
        <w:spacing w:after="0" w:line="240" w:lineRule="auto"/>
        <w:jc w:val="both"/>
        <w:rPr>
          <w:rFonts w:ascii="Times New Roman" w:hAnsi="Times New Roman" w:cs="Times New Roman"/>
        </w:rPr>
      </w:pPr>
    </w:p>
    <w:p w:rsidR="00E2063F" w:rsidRPr="006D1211" w:rsidRDefault="009307A2" w:rsidP="009307A2">
      <w:pPr>
        <w:spacing w:after="0" w:line="240" w:lineRule="auto"/>
        <w:jc w:val="both"/>
        <w:rPr>
          <w:rFonts w:cstheme="minorHAnsi"/>
          <w:b/>
          <w:sz w:val="24"/>
          <w:szCs w:val="24"/>
        </w:rPr>
      </w:pPr>
      <w:r w:rsidRPr="006D1211">
        <w:rPr>
          <w:rFonts w:cstheme="minorHAnsi"/>
          <w:b/>
          <w:sz w:val="24"/>
          <w:szCs w:val="24"/>
        </w:rPr>
        <w:t>1.1.5. Prihodi od prodaje proizvoda i robe te pruženih usluga i prihodi od donacija</w:t>
      </w:r>
    </w:p>
    <w:p w:rsidR="00E2063F" w:rsidRPr="006D1211" w:rsidRDefault="00E2063F" w:rsidP="009307A2">
      <w:pPr>
        <w:autoSpaceDE w:val="0"/>
        <w:autoSpaceDN w:val="0"/>
        <w:adjustRightInd w:val="0"/>
        <w:spacing w:after="0" w:line="240" w:lineRule="auto"/>
        <w:jc w:val="both"/>
        <w:rPr>
          <w:rFonts w:cstheme="minorHAnsi"/>
          <w:color w:val="000000"/>
          <w:sz w:val="24"/>
          <w:szCs w:val="24"/>
        </w:rPr>
      </w:pPr>
      <w:r w:rsidRPr="006D1211">
        <w:rPr>
          <w:rFonts w:cstheme="minorHAnsi"/>
          <w:color w:val="000000"/>
          <w:sz w:val="24"/>
          <w:szCs w:val="24"/>
        </w:rPr>
        <w:t xml:space="preserve">Na godišnjoj razini planirano je </w:t>
      </w:r>
      <w:r w:rsidR="00ED55C3" w:rsidRPr="006D1211">
        <w:rPr>
          <w:rFonts w:cstheme="minorHAnsi"/>
          <w:color w:val="000000"/>
          <w:sz w:val="24"/>
          <w:szCs w:val="24"/>
        </w:rPr>
        <w:t>1.075.900</w:t>
      </w:r>
      <w:r w:rsidRPr="006D1211">
        <w:rPr>
          <w:rFonts w:cstheme="minorHAnsi"/>
          <w:color w:val="000000"/>
          <w:sz w:val="24"/>
          <w:szCs w:val="24"/>
        </w:rPr>
        <w:t xml:space="preserve"> kn, od čega je realizirano </w:t>
      </w:r>
      <w:r w:rsidR="00ED55C3" w:rsidRPr="006D1211">
        <w:rPr>
          <w:rFonts w:cstheme="minorHAnsi"/>
          <w:color w:val="000000"/>
          <w:sz w:val="24"/>
          <w:szCs w:val="24"/>
        </w:rPr>
        <w:t>677.184</w:t>
      </w:r>
      <w:r w:rsidRPr="006D1211">
        <w:rPr>
          <w:rFonts w:cstheme="minorHAnsi"/>
          <w:color w:val="000000"/>
          <w:sz w:val="24"/>
          <w:szCs w:val="24"/>
        </w:rPr>
        <w:t xml:space="preserve"> kn ili </w:t>
      </w:r>
      <w:r w:rsidR="00ED55C3" w:rsidRPr="006D1211">
        <w:rPr>
          <w:rFonts w:cstheme="minorHAnsi"/>
          <w:color w:val="000000"/>
          <w:sz w:val="24"/>
          <w:szCs w:val="24"/>
        </w:rPr>
        <w:t>62,94</w:t>
      </w:r>
      <w:r w:rsidRPr="006D1211">
        <w:rPr>
          <w:rFonts w:cstheme="minorHAnsi"/>
          <w:color w:val="000000"/>
          <w:sz w:val="24"/>
          <w:szCs w:val="24"/>
        </w:rPr>
        <w:t xml:space="preserve">% plana te za </w:t>
      </w:r>
      <w:r w:rsidR="00ED55C3" w:rsidRPr="006D1211">
        <w:rPr>
          <w:rFonts w:cstheme="minorHAnsi"/>
          <w:color w:val="000000"/>
          <w:sz w:val="24"/>
          <w:szCs w:val="24"/>
        </w:rPr>
        <w:t>350,48</w:t>
      </w:r>
      <w:r w:rsidRPr="006D1211">
        <w:rPr>
          <w:rFonts w:cstheme="minorHAnsi"/>
          <w:color w:val="000000"/>
          <w:sz w:val="24"/>
          <w:szCs w:val="24"/>
        </w:rPr>
        <w:t>% više u odnosu na</w:t>
      </w:r>
      <w:r w:rsidR="00ED55C3" w:rsidRPr="006D1211">
        <w:rPr>
          <w:rFonts w:cstheme="minorHAnsi"/>
          <w:color w:val="000000"/>
          <w:sz w:val="24"/>
          <w:szCs w:val="24"/>
        </w:rPr>
        <w:t xml:space="preserve"> isto izvještajno razdoblje 2018</w:t>
      </w:r>
      <w:r w:rsidRPr="006D1211">
        <w:rPr>
          <w:rFonts w:cstheme="minorHAnsi"/>
          <w:color w:val="000000"/>
          <w:sz w:val="24"/>
          <w:szCs w:val="24"/>
        </w:rPr>
        <w:t>.godine.</w:t>
      </w:r>
    </w:p>
    <w:p w:rsidR="00E2063F" w:rsidRPr="002B0548" w:rsidRDefault="00E2063F" w:rsidP="009307A2">
      <w:pPr>
        <w:autoSpaceDE w:val="0"/>
        <w:autoSpaceDN w:val="0"/>
        <w:adjustRightInd w:val="0"/>
        <w:spacing w:after="0" w:line="240" w:lineRule="auto"/>
        <w:jc w:val="both"/>
        <w:rPr>
          <w:rFonts w:cstheme="minorHAnsi"/>
          <w:color w:val="000000"/>
        </w:rPr>
      </w:pPr>
    </w:p>
    <w:p w:rsidR="00AD1546" w:rsidRPr="006D1211" w:rsidRDefault="00AD1546" w:rsidP="000A202A">
      <w:pPr>
        <w:spacing w:line="240" w:lineRule="auto"/>
        <w:jc w:val="both"/>
        <w:rPr>
          <w:rFonts w:cstheme="minorHAnsi"/>
          <w:sz w:val="24"/>
          <w:szCs w:val="24"/>
        </w:rPr>
      </w:pPr>
      <w:r w:rsidRPr="006D1211">
        <w:rPr>
          <w:rFonts w:cstheme="minorHAnsi"/>
          <w:sz w:val="24"/>
          <w:szCs w:val="24"/>
          <w:u w:val="single"/>
        </w:rPr>
        <w:t>Prihodi od prodaje proizvoda i robe te pruženih usluga -</w:t>
      </w:r>
      <w:r w:rsidR="00E2063F" w:rsidRPr="006D1211">
        <w:rPr>
          <w:rFonts w:cstheme="minorHAnsi"/>
          <w:sz w:val="24"/>
          <w:szCs w:val="24"/>
        </w:rPr>
        <w:t xml:space="preserve">Ova vrsta prihoda planirana je na razini proračunskih korisnika koji su ostvarili ukupno </w:t>
      </w:r>
      <w:r w:rsidR="00ED55C3" w:rsidRPr="006D1211">
        <w:rPr>
          <w:rFonts w:cstheme="minorHAnsi"/>
          <w:sz w:val="24"/>
          <w:szCs w:val="24"/>
        </w:rPr>
        <w:t>171.315</w:t>
      </w:r>
      <w:r w:rsidR="00E2063F" w:rsidRPr="006D1211">
        <w:rPr>
          <w:rFonts w:cstheme="minorHAnsi"/>
          <w:sz w:val="24"/>
          <w:szCs w:val="24"/>
        </w:rPr>
        <w:t xml:space="preserve"> kn – </w:t>
      </w:r>
      <w:r w:rsidR="00ED55C3" w:rsidRPr="006D1211">
        <w:rPr>
          <w:rFonts w:cstheme="minorHAnsi"/>
          <w:sz w:val="24"/>
          <w:szCs w:val="24"/>
        </w:rPr>
        <w:t>36,32</w:t>
      </w:r>
      <w:r w:rsidR="00E2063F" w:rsidRPr="006D1211">
        <w:rPr>
          <w:rFonts w:cstheme="minorHAnsi"/>
          <w:sz w:val="24"/>
          <w:szCs w:val="24"/>
        </w:rPr>
        <w:t xml:space="preserve">% godišnjeg plana i za </w:t>
      </w:r>
      <w:r w:rsidR="00ED55C3" w:rsidRPr="006D1211">
        <w:rPr>
          <w:rFonts w:cstheme="minorHAnsi"/>
          <w:sz w:val="24"/>
          <w:szCs w:val="24"/>
        </w:rPr>
        <w:t>1643,49% više</w:t>
      </w:r>
      <w:r w:rsidRPr="006D1211">
        <w:rPr>
          <w:rFonts w:cstheme="minorHAnsi"/>
          <w:sz w:val="24"/>
          <w:szCs w:val="24"/>
        </w:rPr>
        <w:t xml:space="preserve"> u odnosu na</w:t>
      </w:r>
      <w:r w:rsidR="00ED55C3" w:rsidRPr="006D1211">
        <w:rPr>
          <w:rFonts w:cstheme="minorHAnsi"/>
          <w:sz w:val="24"/>
          <w:szCs w:val="24"/>
        </w:rPr>
        <w:t xml:space="preserve"> isto izvještajno razdoblje 2018</w:t>
      </w:r>
      <w:r w:rsidRPr="006D1211">
        <w:rPr>
          <w:rFonts w:cstheme="minorHAnsi"/>
          <w:sz w:val="24"/>
          <w:szCs w:val="24"/>
        </w:rPr>
        <w:t>.godine.</w:t>
      </w:r>
    </w:p>
    <w:p w:rsidR="00ED55C3" w:rsidRPr="006D1211" w:rsidRDefault="00AD1546" w:rsidP="000A202A">
      <w:pPr>
        <w:spacing w:line="240" w:lineRule="auto"/>
        <w:jc w:val="both"/>
        <w:rPr>
          <w:rFonts w:cstheme="minorHAnsi"/>
          <w:sz w:val="24"/>
          <w:szCs w:val="24"/>
        </w:rPr>
      </w:pPr>
      <w:r w:rsidRPr="006D1211">
        <w:rPr>
          <w:rFonts w:cstheme="minorHAnsi"/>
          <w:sz w:val="24"/>
          <w:szCs w:val="24"/>
        </w:rPr>
        <w:t>Proračunski</w:t>
      </w:r>
      <w:r w:rsidR="00ED55C3" w:rsidRPr="006D1211">
        <w:rPr>
          <w:rFonts w:cstheme="minorHAnsi"/>
          <w:sz w:val="24"/>
          <w:szCs w:val="24"/>
        </w:rPr>
        <w:t xml:space="preserve"> korisnici –Gradska knjižnica te </w:t>
      </w:r>
      <w:r w:rsidRPr="006D1211">
        <w:rPr>
          <w:rFonts w:cstheme="minorHAnsi"/>
          <w:sz w:val="24"/>
          <w:szCs w:val="24"/>
        </w:rPr>
        <w:t xml:space="preserve">Muzej Grada Trogira su ukupno od gospodarske djelatnosti, prodaje robe ostvarili </w:t>
      </w:r>
      <w:r w:rsidR="00ED55C3" w:rsidRPr="006D1211">
        <w:rPr>
          <w:rFonts w:cstheme="minorHAnsi"/>
          <w:sz w:val="24"/>
          <w:szCs w:val="24"/>
        </w:rPr>
        <w:t>3.233</w:t>
      </w:r>
      <w:r w:rsidRPr="006D1211">
        <w:rPr>
          <w:rFonts w:cstheme="minorHAnsi"/>
          <w:sz w:val="24"/>
          <w:szCs w:val="24"/>
        </w:rPr>
        <w:t xml:space="preserve"> kn vlastitih prihoda, dok su od pruženih usluga ostvarili </w:t>
      </w:r>
      <w:r w:rsidR="00ED55C3" w:rsidRPr="006D1211">
        <w:rPr>
          <w:rFonts w:cstheme="minorHAnsi"/>
          <w:sz w:val="24"/>
          <w:szCs w:val="24"/>
        </w:rPr>
        <w:t>36.888</w:t>
      </w:r>
      <w:r w:rsidRPr="006D1211">
        <w:rPr>
          <w:rFonts w:cstheme="minorHAnsi"/>
          <w:sz w:val="24"/>
          <w:szCs w:val="24"/>
        </w:rPr>
        <w:t xml:space="preserve"> kn.</w:t>
      </w:r>
      <w:r w:rsidR="00ED55C3" w:rsidRPr="006D1211">
        <w:rPr>
          <w:rFonts w:cstheme="minorHAnsi"/>
          <w:sz w:val="24"/>
          <w:szCs w:val="24"/>
        </w:rPr>
        <w:t xml:space="preserve"> Javna ustanova Športski objekti Trogir je od pruženih usluga ostvarila 131.194 kn.</w:t>
      </w:r>
    </w:p>
    <w:p w:rsidR="00AD1546" w:rsidRPr="006D1211" w:rsidRDefault="00AD1546" w:rsidP="000A202A">
      <w:pPr>
        <w:spacing w:line="240" w:lineRule="auto"/>
        <w:jc w:val="both"/>
        <w:rPr>
          <w:rFonts w:cstheme="minorHAnsi"/>
          <w:sz w:val="24"/>
          <w:szCs w:val="24"/>
        </w:rPr>
      </w:pPr>
      <w:r w:rsidRPr="006D1211">
        <w:rPr>
          <w:rFonts w:cstheme="minorHAnsi"/>
          <w:sz w:val="24"/>
          <w:szCs w:val="24"/>
          <w:u w:val="single"/>
        </w:rPr>
        <w:t xml:space="preserve">Donacije od pravnih i fizičkih osoba izvan općeg proračuna, </w:t>
      </w:r>
      <w:r w:rsidRPr="006D1211">
        <w:rPr>
          <w:rFonts w:cstheme="minorHAnsi"/>
          <w:sz w:val="24"/>
          <w:szCs w:val="24"/>
        </w:rPr>
        <w:t>proračunski korisnici su ostvarili</w:t>
      </w:r>
      <w:r w:rsidRPr="006D1211">
        <w:rPr>
          <w:rFonts w:cstheme="minorHAnsi"/>
          <w:sz w:val="24"/>
          <w:szCs w:val="24"/>
          <w:u w:val="single"/>
        </w:rPr>
        <w:t xml:space="preserve"> </w:t>
      </w:r>
      <w:r w:rsidRPr="006D1211">
        <w:rPr>
          <w:rFonts w:cstheme="minorHAnsi"/>
          <w:sz w:val="24"/>
          <w:szCs w:val="24"/>
        </w:rPr>
        <w:t xml:space="preserve">ukupno </w:t>
      </w:r>
      <w:r w:rsidR="002B0548" w:rsidRPr="006D1211">
        <w:rPr>
          <w:rFonts w:cstheme="minorHAnsi"/>
          <w:sz w:val="24"/>
          <w:szCs w:val="24"/>
        </w:rPr>
        <w:t>505.869</w:t>
      </w:r>
      <w:r w:rsidR="003E2B5D" w:rsidRPr="006D1211">
        <w:rPr>
          <w:rFonts w:cstheme="minorHAnsi"/>
          <w:sz w:val="24"/>
          <w:szCs w:val="24"/>
        </w:rPr>
        <w:t xml:space="preserve"> kn što je za </w:t>
      </w:r>
      <w:r w:rsidR="002B0548" w:rsidRPr="006D1211">
        <w:rPr>
          <w:rFonts w:cstheme="minorHAnsi"/>
          <w:sz w:val="24"/>
          <w:szCs w:val="24"/>
        </w:rPr>
        <w:t>260</w:t>
      </w:r>
      <w:r w:rsidR="003E2B5D" w:rsidRPr="006D1211">
        <w:rPr>
          <w:rFonts w:cstheme="minorHAnsi"/>
          <w:sz w:val="24"/>
          <w:szCs w:val="24"/>
        </w:rPr>
        <w:t>% više</w:t>
      </w:r>
      <w:r w:rsidR="002B0548" w:rsidRPr="006D1211">
        <w:rPr>
          <w:rFonts w:cstheme="minorHAnsi"/>
          <w:sz w:val="24"/>
          <w:szCs w:val="24"/>
        </w:rPr>
        <w:t xml:space="preserve"> u odnosu na isto razdoblje 2018</w:t>
      </w:r>
      <w:r w:rsidR="003E2B5D" w:rsidRPr="006D1211">
        <w:rPr>
          <w:rFonts w:cstheme="minorHAnsi"/>
          <w:sz w:val="24"/>
          <w:szCs w:val="24"/>
        </w:rPr>
        <w:t xml:space="preserve">.godine i to </w:t>
      </w:r>
      <w:r w:rsidR="002B0548" w:rsidRPr="006D1211">
        <w:rPr>
          <w:rFonts w:cstheme="minorHAnsi"/>
          <w:sz w:val="24"/>
          <w:szCs w:val="24"/>
        </w:rPr>
        <w:t xml:space="preserve">Muzej Grada Trogira iznos od 502.869 kn kapitalnih donacija fizičkih osoba  te </w:t>
      </w:r>
      <w:r w:rsidR="003E2B5D" w:rsidRPr="006D1211">
        <w:rPr>
          <w:rFonts w:cstheme="minorHAnsi"/>
          <w:sz w:val="24"/>
          <w:szCs w:val="24"/>
        </w:rPr>
        <w:t xml:space="preserve">Dječji vrtić Trogir iznos od </w:t>
      </w:r>
      <w:r w:rsidR="002B0548" w:rsidRPr="006D1211">
        <w:rPr>
          <w:rFonts w:cstheme="minorHAnsi"/>
          <w:sz w:val="24"/>
          <w:szCs w:val="24"/>
        </w:rPr>
        <w:t>3.000 kn.</w:t>
      </w:r>
    </w:p>
    <w:p w:rsidR="007D61D2" w:rsidRPr="006D1211" w:rsidRDefault="007D61D2" w:rsidP="007D61D2">
      <w:pPr>
        <w:spacing w:after="0" w:line="240" w:lineRule="auto"/>
        <w:jc w:val="both"/>
        <w:rPr>
          <w:rFonts w:cstheme="minorHAnsi"/>
          <w:b/>
          <w:sz w:val="24"/>
          <w:szCs w:val="24"/>
        </w:rPr>
      </w:pPr>
      <w:r w:rsidRPr="006D1211">
        <w:rPr>
          <w:rFonts w:cstheme="minorHAnsi"/>
          <w:b/>
          <w:sz w:val="24"/>
          <w:szCs w:val="24"/>
        </w:rPr>
        <w:t xml:space="preserve">1.1.6. Kazne, upravne mjere i ostali prihodi </w:t>
      </w:r>
    </w:p>
    <w:p w:rsidR="006D1211" w:rsidRPr="006D1211" w:rsidRDefault="007D61D2" w:rsidP="006D1211">
      <w:pPr>
        <w:pStyle w:val="Bezproreda"/>
        <w:jc w:val="both"/>
        <w:rPr>
          <w:sz w:val="24"/>
          <w:szCs w:val="24"/>
        </w:rPr>
      </w:pPr>
      <w:r w:rsidRPr="006D1211">
        <w:rPr>
          <w:rFonts w:asciiTheme="minorHAnsi" w:hAnsiTheme="minorHAnsi" w:cstheme="minorHAnsi"/>
          <w:sz w:val="24"/>
          <w:szCs w:val="24"/>
        </w:rPr>
        <w:t xml:space="preserve">Prihodi od kazni, upravnih mjera i ostalih prihoda ostvareni su u iznosu od </w:t>
      </w:r>
      <w:r w:rsidR="002B0548" w:rsidRPr="006D1211">
        <w:rPr>
          <w:rFonts w:asciiTheme="minorHAnsi" w:hAnsiTheme="minorHAnsi" w:cstheme="minorHAnsi"/>
          <w:sz w:val="24"/>
          <w:szCs w:val="24"/>
        </w:rPr>
        <w:t>194.302</w:t>
      </w:r>
      <w:r w:rsidRPr="006D1211">
        <w:rPr>
          <w:rFonts w:asciiTheme="minorHAnsi" w:hAnsiTheme="minorHAnsi" w:cstheme="minorHAnsi"/>
          <w:sz w:val="24"/>
          <w:szCs w:val="24"/>
        </w:rPr>
        <w:t xml:space="preserve"> kn, a odnose se na kazne za prekršaje u prometu u nadležnosti MUP-a i to iznos od </w:t>
      </w:r>
      <w:r w:rsidR="002B0548" w:rsidRPr="006D1211">
        <w:rPr>
          <w:rFonts w:asciiTheme="minorHAnsi" w:hAnsiTheme="minorHAnsi" w:cstheme="minorHAnsi"/>
          <w:sz w:val="24"/>
          <w:szCs w:val="24"/>
        </w:rPr>
        <w:t>80.890 kn,</w:t>
      </w:r>
      <w:r w:rsidRPr="006D1211">
        <w:rPr>
          <w:rFonts w:asciiTheme="minorHAnsi" w:hAnsiTheme="minorHAnsi" w:cstheme="minorHAnsi"/>
          <w:sz w:val="24"/>
          <w:szCs w:val="24"/>
        </w:rPr>
        <w:t xml:space="preserve"> kazne po rješenju komunalnih redara u iznosu od </w:t>
      </w:r>
      <w:r w:rsidR="002B0548" w:rsidRPr="006D1211">
        <w:rPr>
          <w:rFonts w:asciiTheme="minorHAnsi" w:hAnsiTheme="minorHAnsi" w:cstheme="minorHAnsi"/>
          <w:sz w:val="24"/>
          <w:szCs w:val="24"/>
        </w:rPr>
        <w:t>30.964</w:t>
      </w:r>
      <w:r w:rsidRPr="006D1211">
        <w:rPr>
          <w:rFonts w:asciiTheme="minorHAnsi" w:hAnsiTheme="minorHAnsi" w:cstheme="minorHAnsi"/>
          <w:sz w:val="24"/>
          <w:szCs w:val="24"/>
        </w:rPr>
        <w:t xml:space="preserve"> kn</w:t>
      </w:r>
      <w:r w:rsidR="002B0548" w:rsidRPr="006D1211">
        <w:rPr>
          <w:rFonts w:asciiTheme="minorHAnsi" w:hAnsiTheme="minorHAnsi" w:cstheme="minorHAnsi"/>
          <w:sz w:val="24"/>
          <w:szCs w:val="24"/>
        </w:rPr>
        <w:t xml:space="preserve"> te ugovorne kazne za prekoračenje roka za izvođenje radova iznos od 68.992 kn</w:t>
      </w:r>
      <w:r w:rsidRPr="006D1211">
        <w:rPr>
          <w:rFonts w:asciiTheme="minorHAnsi" w:hAnsiTheme="minorHAnsi" w:cstheme="minorHAnsi"/>
          <w:sz w:val="24"/>
          <w:szCs w:val="24"/>
        </w:rPr>
        <w:t>.</w:t>
      </w:r>
      <w:r w:rsidR="002B0548" w:rsidRPr="006D1211">
        <w:rPr>
          <w:rFonts w:asciiTheme="minorHAnsi" w:hAnsiTheme="minorHAnsi" w:cstheme="minorHAnsi"/>
          <w:sz w:val="24"/>
          <w:szCs w:val="24"/>
        </w:rPr>
        <w:t xml:space="preserve"> U odnosu na isto razdoblje 2018</w:t>
      </w:r>
      <w:r w:rsidRPr="006D1211">
        <w:rPr>
          <w:rFonts w:asciiTheme="minorHAnsi" w:hAnsiTheme="minorHAnsi" w:cstheme="minorHAnsi"/>
          <w:sz w:val="24"/>
          <w:szCs w:val="24"/>
        </w:rPr>
        <w:t xml:space="preserve">. godine to je </w:t>
      </w:r>
      <w:r w:rsidR="002B0548" w:rsidRPr="006D1211">
        <w:rPr>
          <w:rFonts w:asciiTheme="minorHAnsi" w:hAnsiTheme="minorHAnsi" w:cstheme="minorHAnsi"/>
          <w:sz w:val="24"/>
          <w:szCs w:val="24"/>
        </w:rPr>
        <w:t xml:space="preserve">značajno smanjenje ove vrste rashoda za </w:t>
      </w:r>
      <w:r w:rsidR="008759C7" w:rsidRPr="006D1211">
        <w:rPr>
          <w:rFonts w:asciiTheme="minorHAnsi" w:hAnsiTheme="minorHAnsi" w:cstheme="minorHAnsi"/>
          <w:sz w:val="24"/>
          <w:szCs w:val="24"/>
        </w:rPr>
        <w:t>96 %.</w:t>
      </w:r>
      <w:r w:rsidR="006D1211">
        <w:rPr>
          <w:rFonts w:cstheme="minorHAnsi"/>
          <w:sz w:val="24"/>
          <w:szCs w:val="24"/>
        </w:rPr>
        <w:t xml:space="preserve"> Smanjenje ove vrste rashoda se odnosi na ostvarenje ostalih prihoda u iznosu od 5.051.235 kn u istom razdoblju prethodne godine, a odnosilo se </w:t>
      </w:r>
      <w:r w:rsidR="006D1211" w:rsidRPr="006D1211">
        <w:rPr>
          <w:rFonts w:cstheme="minorHAnsi"/>
          <w:sz w:val="24"/>
          <w:szCs w:val="24"/>
        </w:rPr>
        <w:t xml:space="preserve">na </w:t>
      </w:r>
      <w:r w:rsidR="006D1211" w:rsidRPr="006D1211">
        <w:rPr>
          <w:sz w:val="24"/>
          <w:szCs w:val="24"/>
        </w:rPr>
        <w:t xml:space="preserve">naplatu većeg dijela naknade od </w:t>
      </w:r>
      <w:proofErr w:type="spellStart"/>
      <w:r w:rsidR="006D1211" w:rsidRPr="006D1211">
        <w:rPr>
          <w:sz w:val="24"/>
          <w:szCs w:val="24"/>
        </w:rPr>
        <w:t>t.d.Dobrić</w:t>
      </w:r>
      <w:proofErr w:type="spellEnd"/>
      <w:r w:rsidR="006D1211" w:rsidRPr="006D1211">
        <w:rPr>
          <w:sz w:val="24"/>
          <w:szCs w:val="24"/>
        </w:rPr>
        <w:t xml:space="preserve"> za preuzeta potraživanja temeljem provođenje odluka Gradskog vijeća odnosno Odluke o utvrđivanju strateškog interesa Grada Trogira za sanaciju društva Dobrić d.o.o.(SL.gl.8/17) te Odluke o davanju suglasnosti za sklapanje Ugovora o ustupu tražbine koju tvrtka B2 KAPITAL d.o.o. Zagreb ima prema društvu DOBRIĆ d.o.o. Trogir sve u sve u svrhu deblokade žiro računa Dobrića te sanacije ovog trgovačkog društva u većinskom vlasništvu grada. Grad je sklapanjem Ugovora o ustupu tražbine sa B2 KAPITAL od 27.11.17.  u iznosu naknade za potraživanje od 5.955.000 kn preuzeo ukupna potraživanja vjerovnika trgovačkog društva Dobrić s ugovorenim iznosom naknade kojim </w:t>
      </w:r>
      <w:r w:rsidR="006D1211" w:rsidRPr="006D1211">
        <w:rPr>
          <w:sz w:val="24"/>
          <w:szCs w:val="24"/>
        </w:rPr>
        <w:lastRenderedPageBreak/>
        <w:t>stječe pravo na cjelokupan iznos potraživanja koje je u trenutku sklapanja imao vjerovnik s tim da osim ustupljenih potraživanja na grad prelaze i sva sporedna prava te obračuni kamata.</w:t>
      </w:r>
    </w:p>
    <w:p w:rsidR="007D61D2" w:rsidRPr="006D1211" w:rsidRDefault="00835504" w:rsidP="007D61D2">
      <w:pPr>
        <w:spacing w:after="0" w:line="240" w:lineRule="auto"/>
        <w:jc w:val="both"/>
        <w:rPr>
          <w:rFonts w:cstheme="minorHAnsi"/>
          <w:sz w:val="24"/>
          <w:szCs w:val="24"/>
        </w:rPr>
      </w:pPr>
      <w:r w:rsidRPr="006D1211">
        <w:rPr>
          <w:rFonts w:cstheme="minorHAnsi"/>
          <w:sz w:val="24"/>
          <w:szCs w:val="24"/>
        </w:rPr>
        <w:t>Proračunski korisnici</w:t>
      </w:r>
      <w:r w:rsidR="008759C7" w:rsidRPr="006D1211">
        <w:rPr>
          <w:rFonts w:cstheme="minorHAnsi"/>
          <w:sz w:val="24"/>
          <w:szCs w:val="24"/>
        </w:rPr>
        <w:t xml:space="preserve"> su također imali ostvarenje</w:t>
      </w:r>
      <w:r w:rsidRPr="006D1211">
        <w:rPr>
          <w:rFonts w:cstheme="minorHAnsi"/>
          <w:sz w:val="24"/>
          <w:szCs w:val="24"/>
        </w:rPr>
        <w:t xml:space="preserve"> ove skupine prihoda i to iznos od </w:t>
      </w:r>
      <w:r w:rsidR="008759C7" w:rsidRPr="006D1211">
        <w:rPr>
          <w:rFonts w:cstheme="minorHAnsi"/>
          <w:sz w:val="24"/>
          <w:szCs w:val="24"/>
        </w:rPr>
        <w:t>136</w:t>
      </w:r>
      <w:r w:rsidR="00186829" w:rsidRPr="006D1211">
        <w:rPr>
          <w:rFonts w:cstheme="minorHAnsi"/>
          <w:sz w:val="24"/>
          <w:szCs w:val="24"/>
        </w:rPr>
        <w:t xml:space="preserve"> kn </w:t>
      </w:r>
      <w:r w:rsidRPr="006D1211">
        <w:rPr>
          <w:rFonts w:cstheme="minorHAnsi"/>
          <w:sz w:val="24"/>
          <w:szCs w:val="24"/>
        </w:rPr>
        <w:t xml:space="preserve">koji pripada </w:t>
      </w:r>
      <w:r w:rsidR="007D61D2" w:rsidRPr="006D1211">
        <w:rPr>
          <w:rFonts w:cstheme="minorHAnsi"/>
          <w:sz w:val="24"/>
          <w:szCs w:val="24"/>
        </w:rPr>
        <w:t>Muzej</w:t>
      </w:r>
      <w:r w:rsidRPr="006D1211">
        <w:rPr>
          <w:rFonts w:cstheme="minorHAnsi"/>
          <w:sz w:val="24"/>
          <w:szCs w:val="24"/>
        </w:rPr>
        <w:t>u</w:t>
      </w:r>
      <w:r w:rsidR="007D61D2" w:rsidRPr="006D1211">
        <w:rPr>
          <w:rFonts w:cstheme="minorHAnsi"/>
          <w:sz w:val="24"/>
          <w:szCs w:val="24"/>
        </w:rPr>
        <w:t xml:space="preserve"> Grada Trogira i to na participaciju </w:t>
      </w:r>
      <w:r w:rsidR="00186829" w:rsidRPr="006D1211">
        <w:rPr>
          <w:rFonts w:cstheme="minorHAnsi"/>
          <w:sz w:val="24"/>
          <w:szCs w:val="24"/>
        </w:rPr>
        <w:t xml:space="preserve">za vodu koju plaća jedan stanar te iznos od </w:t>
      </w:r>
      <w:r w:rsidR="008759C7" w:rsidRPr="006D1211">
        <w:rPr>
          <w:rFonts w:cstheme="minorHAnsi"/>
          <w:sz w:val="24"/>
          <w:szCs w:val="24"/>
        </w:rPr>
        <w:t>13.320</w:t>
      </w:r>
      <w:r w:rsidR="00186829" w:rsidRPr="006D1211">
        <w:rPr>
          <w:rFonts w:cstheme="minorHAnsi"/>
          <w:sz w:val="24"/>
          <w:szCs w:val="24"/>
        </w:rPr>
        <w:t xml:space="preserve"> kn koji se odnosi n</w:t>
      </w:r>
      <w:r w:rsidRPr="006D1211">
        <w:rPr>
          <w:rFonts w:cstheme="minorHAnsi"/>
          <w:sz w:val="24"/>
          <w:szCs w:val="24"/>
        </w:rPr>
        <w:t>a Gradsku knjižnicu i to prihode</w:t>
      </w:r>
      <w:r w:rsidR="00186829" w:rsidRPr="006D1211">
        <w:rPr>
          <w:rFonts w:cstheme="minorHAnsi"/>
          <w:sz w:val="24"/>
          <w:szCs w:val="24"/>
        </w:rPr>
        <w:t xml:space="preserve"> od ostalih kazni.</w:t>
      </w:r>
    </w:p>
    <w:p w:rsidR="007D61D2" w:rsidRPr="00A63D93" w:rsidRDefault="007D61D2" w:rsidP="007D61D2">
      <w:pPr>
        <w:spacing w:after="0" w:line="240" w:lineRule="auto"/>
        <w:jc w:val="both"/>
        <w:rPr>
          <w:rFonts w:ascii="Times New Roman" w:hAnsi="Times New Roman" w:cs="Times New Roman"/>
        </w:rPr>
      </w:pPr>
    </w:p>
    <w:p w:rsidR="007D61D2" w:rsidRPr="00D81CC8" w:rsidRDefault="007D61D2" w:rsidP="007D61D2">
      <w:pPr>
        <w:spacing w:line="240" w:lineRule="auto"/>
        <w:jc w:val="both"/>
        <w:rPr>
          <w:rFonts w:cstheme="minorHAnsi"/>
          <w:b/>
          <w:sz w:val="24"/>
          <w:szCs w:val="24"/>
        </w:rPr>
      </w:pPr>
      <w:r w:rsidRPr="00D81CC8">
        <w:rPr>
          <w:rFonts w:cstheme="minorHAnsi"/>
          <w:b/>
          <w:sz w:val="24"/>
          <w:szCs w:val="24"/>
        </w:rPr>
        <w:t xml:space="preserve">1.2. PRIHODI OD PRODAJE NEFINANCIJSKE IMOVINE </w:t>
      </w:r>
    </w:p>
    <w:p w:rsidR="007D61D2" w:rsidRPr="00D81CC8" w:rsidRDefault="007D61D2" w:rsidP="007D61D2">
      <w:pPr>
        <w:spacing w:after="0" w:line="240" w:lineRule="auto"/>
        <w:jc w:val="both"/>
        <w:rPr>
          <w:rFonts w:cstheme="minorHAnsi"/>
          <w:sz w:val="24"/>
          <w:szCs w:val="24"/>
        </w:rPr>
      </w:pPr>
      <w:r w:rsidRPr="00D81CC8">
        <w:rPr>
          <w:rFonts w:cstheme="minorHAnsi"/>
          <w:sz w:val="24"/>
          <w:szCs w:val="24"/>
        </w:rPr>
        <w:t xml:space="preserve">Realizacija prihoda od prodaje nefinancijske imovine iznosi </w:t>
      </w:r>
      <w:r w:rsidR="00CD774C" w:rsidRPr="00D81CC8">
        <w:rPr>
          <w:rFonts w:cstheme="minorHAnsi"/>
          <w:sz w:val="24"/>
          <w:szCs w:val="24"/>
        </w:rPr>
        <w:t>135.682</w:t>
      </w:r>
      <w:r w:rsidRPr="00D81CC8">
        <w:rPr>
          <w:rFonts w:cstheme="minorHAnsi"/>
          <w:sz w:val="24"/>
          <w:szCs w:val="24"/>
        </w:rPr>
        <w:t xml:space="preserve"> kn, odnosno </w:t>
      </w:r>
      <w:r w:rsidR="00CD774C" w:rsidRPr="00D81CC8">
        <w:rPr>
          <w:rFonts w:cstheme="minorHAnsi"/>
          <w:sz w:val="24"/>
          <w:szCs w:val="24"/>
        </w:rPr>
        <w:t>6,82</w:t>
      </w:r>
      <w:r w:rsidRPr="00D81CC8">
        <w:rPr>
          <w:rFonts w:cstheme="minorHAnsi"/>
          <w:sz w:val="24"/>
          <w:szCs w:val="24"/>
        </w:rPr>
        <w:t>% godišnjeg plana. U odnosu na isto razdoblje</w:t>
      </w:r>
      <w:r w:rsidR="00CD774C" w:rsidRPr="00D81CC8">
        <w:rPr>
          <w:rFonts w:cstheme="minorHAnsi"/>
          <w:sz w:val="24"/>
          <w:szCs w:val="24"/>
        </w:rPr>
        <w:t xml:space="preserve"> 2018</w:t>
      </w:r>
      <w:r w:rsidRPr="00D81CC8">
        <w:rPr>
          <w:rFonts w:cstheme="minorHAnsi"/>
          <w:sz w:val="24"/>
          <w:szCs w:val="24"/>
        </w:rPr>
        <w:t xml:space="preserve">.godine ostvareno je za </w:t>
      </w:r>
      <w:r w:rsidR="00CD774C" w:rsidRPr="00D81CC8">
        <w:rPr>
          <w:rFonts w:cstheme="minorHAnsi"/>
          <w:sz w:val="24"/>
          <w:szCs w:val="24"/>
        </w:rPr>
        <w:t>311</w:t>
      </w:r>
      <w:r w:rsidR="009C113B" w:rsidRPr="00D81CC8">
        <w:rPr>
          <w:rFonts w:cstheme="minorHAnsi"/>
          <w:sz w:val="24"/>
          <w:szCs w:val="24"/>
        </w:rPr>
        <w:t>% više</w:t>
      </w:r>
      <w:r w:rsidRPr="00D81CC8">
        <w:rPr>
          <w:rFonts w:cstheme="minorHAnsi"/>
          <w:sz w:val="24"/>
          <w:szCs w:val="24"/>
        </w:rPr>
        <w:t xml:space="preserve"> ovih prihoda.</w:t>
      </w:r>
      <w:r w:rsidR="00AF0DB6">
        <w:rPr>
          <w:rFonts w:cstheme="minorHAnsi"/>
          <w:sz w:val="24"/>
          <w:szCs w:val="24"/>
        </w:rPr>
        <w:t xml:space="preserve"> </w:t>
      </w:r>
      <w:r w:rsidRPr="00D81CC8">
        <w:rPr>
          <w:rFonts w:cstheme="minorHAnsi"/>
          <w:sz w:val="24"/>
          <w:szCs w:val="24"/>
        </w:rPr>
        <w:t xml:space="preserve"> </w:t>
      </w:r>
    </w:p>
    <w:p w:rsidR="00AF0DB6" w:rsidRPr="00AF0DB6" w:rsidRDefault="00AF0DB6" w:rsidP="00AF0DB6">
      <w:pPr>
        <w:pStyle w:val="Bezproreda"/>
        <w:jc w:val="both"/>
        <w:rPr>
          <w:color w:val="FF0000"/>
          <w:sz w:val="24"/>
          <w:szCs w:val="24"/>
        </w:rPr>
      </w:pPr>
      <w:r>
        <w:rPr>
          <w:sz w:val="24"/>
          <w:szCs w:val="24"/>
        </w:rPr>
        <w:t xml:space="preserve">Ostvarenje se </w:t>
      </w:r>
      <w:r w:rsidRPr="00AF0DB6">
        <w:rPr>
          <w:sz w:val="24"/>
          <w:szCs w:val="24"/>
        </w:rPr>
        <w:t>odnosi se na prihod od prodaje društvenih stanova koji se otkupljuju od strane građana sukladno Zakonu o prodaji stanova na kojima postoji stanarsko pravo i od čije uplate 55 % pripada državnom proračunu dok od ostalih 45 % Gradu Trogiru pripada 59 % u iznosu ostvarenja od 24.682 kn i na prodaju dio č.z.1132/13 k.o.</w:t>
      </w:r>
      <w:r>
        <w:rPr>
          <w:sz w:val="24"/>
          <w:szCs w:val="24"/>
        </w:rPr>
        <w:t xml:space="preserve"> </w:t>
      </w:r>
      <w:r w:rsidRPr="00AF0DB6">
        <w:rPr>
          <w:sz w:val="24"/>
          <w:szCs w:val="24"/>
        </w:rPr>
        <w:t>Trogir(dio katastarske oznake 2594) temeljem ugovora o kupoprodaji u iznosu od 111.000 kn koji iznos je utvrđen procjenom vještaka, a za potrebe formiranja građevinske parcele investitoru.</w:t>
      </w:r>
    </w:p>
    <w:p w:rsidR="00AF0DB6" w:rsidRPr="00A63D93" w:rsidRDefault="00AF0DB6" w:rsidP="000A202A">
      <w:pPr>
        <w:spacing w:line="240" w:lineRule="auto"/>
        <w:jc w:val="both"/>
        <w:rPr>
          <w:rFonts w:ascii="Times New Roman" w:hAnsi="Times New Roman" w:cs="Times New Roman"/>
          <w:u w:val="single"/>
        </w:rPr>
      </w:pPr>
    </w:p>
    <w:p w:rsidR="009269AB" w:rsidRPr="0021585F" w:rsidRDefault="009269AB" w:rsidP="009269AB">
      <w:pPr>
        <w:spacing w:line="240" w:lineRule="auto"/>
        <w:jc w:val="center"/>
        <w:rPr>
          <w:rFonts w:cstheme="minorHAnsi"/>
          <w:b/>
          <w:sz w:val="24"/>
          <w:szCs w:val="24"/>
        </w:rPr>
      </w:pPr>
      <w:r w:rsidRPr="0021585F">
        <w:rPr>
          <w:rFonts w:cstheme="minorHAnsi"/>
          <w:b/>
          <w:sz w:val="24"/>
          <w:szCs w:val="24"/>
        </w:rPr>
        <w:t>2) RASHODI I IZDACI</w:t>
      </w:r>
    </w:p>
    <w:p w:rsidR="009269AB" w:rsidRPr="0021585F" w:rsidRDefault="009269AB" w:rsidP="009269AB">
      <w:pPr>
        <w:spacing w:after="0" w:line="240" w:lineRule="auto"/>
        <w:jc w:val="both"/>
        <w:rPr>
          <w:rFonts w:cstheme="minorHAnsi"/>
          <w:sz w:val="24"/>
          <w:szCs w:val="24"/>
        </w:rPr>
      </w:pPr>
      <w:r w:rsidRPr="0021585F">
        <w:rPr>
          <w:rFonts w:cstheme="minorHAnsi"/>
          <w:sz w:val="24"/>
          <w:szCs w:val="24"/>
        </w:rPr>
        <w:t>Rashodi poslovanja klasificiraju se na rashode za zaposlene, materijalne rashode, financijske rashode, subvencije, pomoći, naknade i ostale rashode.</w:t>
      </w:r>
    </w:p>
    <w:p w:rsidR="009269AB" w:rsidRPr="0021585F" w:rsidRDefault="009269AB" w:rsidP="009269AB">
      <w:pPr>
        <w:spacing w:after="0" w:line="240" w:lineRule="auto"/>
        <w:jc w:val="both"/>
        <w:rPr>
          <w:rFonts w:cstheme="minorHAnsi"/>
          <w:sz w:val="24"/>
          <w:szCs w:val="24"/>
        </w:rPr>
      </w:pPr>
      <w:r w:rsidRPr="0021585F">
        <w:rPr>
          <w:rFonts w:cstheme="minorHAnsi"/>
          <w:sz w:val="24"/>
          <w:szCs w:val="24"/>
        </w:rPr>
        <w:t>Rashodi za nabavu nefinancijske imovine klasificiraju se po vrstama n</w:t>
      </w:r>
      <w:r w:rsidR="007B58F0" w:rsidRPr="0021585F">
        <w:rPr>
          <w:rFonts w:cstheme="minorHAnsi"/>
          <w:sz w:val="24"/>
          <w:szCs w:val="24"/>
        </w:rPr>
        <w:t xml:space="preserve">abavljene nefinancijske imovine </w:t>
      </w:r>
      <w:r w:rsidRPr="0021585F">
        <w:rPr>
          <w:rFonts w:cstheme="minorHAnsi"/>
          <w:sz w:val="24"/>
          <w:szCs w:val="24"/>
        </w:rPr>
        <w:t>(</w:t>
      </w:r>
      <w:proofErr w:type="spellStart"/>
      <w:r w:rsidRPr="0021585F">
        <w:rPr>
          <w:rFonts w:cstheme="minorHAnsi"/>
          <w:sz w:val="24"/>
          <w:szCs w:val="24"/>
        </w:rPr>
        <w:t>neproizvedena</w:t>
      </w:r>
      <w:proofErr w:type="spellEnd"/>
      <w:r w:rsidRPr="0021585F">
        <w:rPr>
          <w:rFonts w:cstheme="minorHAnsi"/>
          <w:sz w:val="24"/>
          <w:szCs w:val="24"/>
        </w:rPr>
        <w:t xml:space="preserve"> dugotrajna imovina i p</w:t>
      </w:r>
      <w:r w:rsidR="003A31D3" w:rsidRPr="0021585F">
        <w:rPr>
          <w:rFonts w:cstheme="minorHAnsi"/>
          <w:sz w:val="24"/>
          <w:szCs w:val="24"/>
        </w:rPr>
        <w:t xml:space="preserve">roizvedena dugotrajna imovina). </w:t>
      </w:r>
      <w:r w:rsidRPr="0021585F">
        <w:rPr>
          <w:rFonts w:cstheme="minorHAnsi"/>
          <w:sz w:val="24"/>
          <w:szCs w:val="24"/>
        </w:rPr>
        <w:t>Osim navedenog klasifikacija obuhvaća i rashode za dodatna ulaganja na nefinancijskoj imovini.</w:t>
      </w:r>
    </w:p>
    <w:p w:rsidR="009269AB" w:rsidRPr="0021585F" w:rsidRDefault="009269AB" w:rsidP="009269AB">
      <w:pPr>
        <w:spacing w:after="0" w:line="240" w:lineRule="auto"/>
        <w:jc w:val="both"/>
        <w:rPr>
          <w:rFonts w:cstheme="minorHAnsi"/>
          <w:sz w:val="24"/>
          <w:szCs w:val="24"/>
        </w:rPr>
      </w:pPr>
      <w:r w:rsidRPr="0021585F">
        <w:rPr>
          <w:rFonts w:cstheme="minorHAnsi"/>
          <w:sz w:val="24"/>
          <w:szCs w:val="24"/>
        </w:rPr>
        <w:t>Izdaci za financijsku imovinu i otplate zajmova obuhvaćaju izdatke za dane zajmove i depozite te izdatke za otplatu glavnice primljenih kredita i zajmova.</w:t>
      </w:r>
    </w:p>
    <w:p w:rsidR="007B58F0" w:rsidRPr="0021585F" w:rsidRDefault="00223722" w:rsidP="007B58F0">
      <w:pPr>
        <w:autoSpaceDE w:val="0"/>
        <w:autoSpaceDN w:val="0"/>
        <w:adjustRightInd w:val="0"/>
        <w:spacing w:after="0"/>
        <w:jc w:val="both"/>
        <w:rPr>
          <w:rFonts w:cstheme="minorHAnsi"/>
          <w:sz w:val="24"/>
          <w:szCs w:val="24"/>
        </w:rPr>
      </w:pPr>
      <w:r w:rsidRPr="0021585F">
        <w:rPr>
          <w:rFonts w:cstheme="minorHAnsi"/>
          <w:sz w:val="24"/>
          <w:szCs w:val="24"/>
        </w:rPr>
        <w:t xml:space="preserve">Ukupno planirani rashodi i izdaci za 2019. godinu iznose </w:t>
      </w:r>
      <w:r w:rsidRPr="0021585F">
        <w:rPr>
          <w:rFonts w:cstheme="minorHAnsi"/>
          <w:b/>
          <w:sz w:val="24"/>
          <w:szCs w:val="24"/>
        </w:rPr>
        <w:t xml:space="preserve">128.927.779 kn, </w:t>
      </w:r>
      <w:r w:rsidRPr="0021585F">
        <w:rPr>
          <w:rFonts w:cstheme="minorHAnsi"/>
          <w:sz w:val="24"/>
          <w:szCs w:val="24"/>
        </w:rPr>
        <w:t xml:space="preserve">od čega je u izvještajnom razdoblju ostvareno </w:t>
      </w:r>
      <w:r w:rsidRPr="0021585F">
        <w:rPr>
          <w:rFonts w:cstheme="minorHAnsi"/>
          <w:b/>
          <w:sz w:val="24"/>
          <w:szCs w:val="24"/>
        </w:rPr>
        <w:t xml:space="preserve">35.004.412 kn </w:t>
      </w:r>
      <w:r w:rsidRPr="0021585F">
        <w:rPr>
          <w:rFonts w:cstheme="minorHAnsi"/>
          <w:sz w:val="24"/>
          <w:szCs w:val="24"/>
        </w:rPr>
        <w:t xml:space="preserve">što je </w:t>
      </w:r>
      <w:r w:rsidRPr="0021585F">
        <w:rPr>
          <w:rFonts w:cstheme="minorHAnsi"/>
          <w:b/>
          <w:sz w:val="24"/>
          <w:szCs w:val="24"/>
        </w:rPr>
        <w:t>27,15%</w:t>
      </w:r>
      <w:r w:rsidRPr="0021585F">
        <w:rPr>
          <w:rFonts w:cstheme="minorHAnsi"/>
          <w:sz w:val="24"/>
          <w:szCs w:val="24"/>
        </w:rPr>
        <w:t xml:space="preserve"> od plana i za </w:t>
      </w:r>
      <w:r w:rsidRPr="0021585F">
        <w:rPr>
          <w:rFonts w:cstheme="minorHAnsi"/>
          <w:b/>
          <w:sz w:val="24"/>
          <w:szCs w:val="24"/>
        </w:rPr>
        <w:t xml:space="preserve">2,21% </w:t>
      </w:r>
      <w:r w:rsidRPr="0021585F">
        <w:rPr>
          <w:rFonts w:cstheme="minorHAnsi"/>
          <w:sz w:val="24"/>
          <w:szCs w:val="24"/>
        </w:rPr>
        <w:t xml:space="preserve">manje u odnosu na prvo polugodište 2018. godine. </w:t>
      </w:r>
    </w:p>
    <w:p w:rsidR="00223722" w:rsidRPr="0021585F" w:rsidRDefault="00223722" w:rsidP="007B58F0">
      <w:pPr>
        <w:autoSpaceDE w:val="0"/>
        <w:autoSpaceDN w:val="0"/>
        <w:adjustRightInd w:val="0"/>
        <w:spacing w:after="0"/>
        <w:jc w:val="both"/>
        <w:rPr>
          <w:rFonts w:cstheme="minorHAnsi"/>
          <w:sz w:val="24"/>
          <w:szCs w:val="24"/>
        </w:rPr>
      </w:pPr>
      <w:r w:rsidRPr="0021585F">
        <w:rPr>
          <w:rFonts w:cstheme="minorHAnsi"/>
          <w:sz w:val="24"/>
          <w:szCs w:val="24"/>
        </w:rPr>
        <w:t xml:space="preserve">Rashodi i izdaci po vrsti u ukupnom iznosu sadrže rashode i izdatke svih upravnih odjela i rashode njihovih proračunskih korisnika – Dječjeg vrtića Trogir, Muzeja Grada Trogira, Gradske knjižnice Trogir, Javne ustanove Športski objekti Trogir i Javne vatrogasne postrojbe Grada Trogira. Namjenu primljenih sredstava iz proračuna proračunski korisnici određuju sami prilikom izrade Proračuna Grada Trogira ( u njihovim financijskim planovima utrošak pripadajućih sredstava iz proračuna Grada određuju namjenu- plaće, ostali materijalni rashodi i sl.). Ostale rashode svoga poslovanja proračunski korisnici pokrivaju iz  vlastitih i ostalih prihoda. </w:t>
      </w:r>
    </w:p>
    <w:p w:rsidR="00124F2F" w:rsidRPr="0021585F" w:rsidRDefault="00223722" w:rsidP="007B58F0">
      <w:pPr>
        <w:autoSpaceDE w:val="0"/>
        <w:autoSpaceDN w:val="0"/>
        <w:adjustRightInd w:val="0"/>
        <w:spacing w:after="0"/>
        <w:jc w:val="both"/>
        <w:rPr>
          <w:rFonts w:cstheme="minorHAnsi"/>
          <w:b/>
          <w:sz w:val="24"/>
          <w:szCs w:val="24"/>
        </w:rPr>
      </w:pPr>
      <w:r w:rsidRPr="0021585F">
        <w:rPr>
          <w:rFonts w:cstheme="minorHAnsi"/>
          <w:sz w:val="24"/>
          <w:szCs w:val="24"/>
        </w:rPr>
        <w:t xml:space="preserve">Proračunski korisnici Grada Trogira su u izvještajnom razdoblju ostvarili </w:t>
      </w:r>
      <w:r w:rsidR="00124F2F" w:rsidRPr="0021585F">
        <w:rPr>
          <w:rFonts w:cstheme="minorHAnsi"/>
          <w:b/>
          <w:sz w:val="24"/>
          <w:szCs w:val="24"/>
        </w:rPr>
        <w:t>8. 188.127</w:t>
      </w:r>
      <w:r w:rsidR="00124F2F" w:rsidRPr="0021585F">
        <w:rPr>
          <w:rFonts w:cstheme="minorHAnsi"/>
          <w:sz w:val="24"/>
          <w:szCs w:val="24"/>
        </w:rPr>
        <w:t xml:space="preserve"> </w:t>
      </w:r>
      <w:r w:rsidRPr="0021585F">
        <w:rPr>
          <w:rFonts w:cstheme="minorHAnsi"/>
          <w:b/>
          <w:sz w:val="24"/>
          <w:szCs w:val="24"/>
        </w:rPr>
        <w:t>kn</w:t>
      </w:r>
      <w:r w:rsidRPr="0021585F">
        <w:rPr>
          <w:rFonts w:cstheme="minorHAnsi"/>
          <w:sz w:val="24"/>
          <w:szCs w:val="24"/>
        </w:rPr>
        <w:t xml:space="preserve"> rashoda.</w:t>
      </w:r>
    </w:p>
    <w:p w:rsidR="007B58F0" w:rsidRDefault="00FD4CF4" w:rsidP="00273788">
      <w:pPr>
        <w:autoSpaceDE w:val="0"/>
        <w:autoSpaceDN w:val="0"/>
        <w:adjustRightInd w:val="0"/>
        <w:jc w:val="both"/>
        <w:rPr>
          <w:rFonts w:cstheme="minorHAnsi"/>
          <w:sz w:val="24"/>
          <w:szCs w:val="24"/>
        </w:rPr>
      </w:pPr>
      <w:r w:rsidRPr="0021585F">
        <w:rPr>
          <w:rFonts w:cstheme="minorHAnsi"/>
          <w:sz w:val="24"/>
          <w:szCs w:val="24"/>
        </w:rPr>
        <w:t xml:space="preserve">Tablicom </w:t>
      </w:r>
      <w:r w:rsidR="00124F2F" w:rsidRPr="0021585F">
        <w:rPr>
          <w:rFonts w:cstheme="minorHAnsi"/>
          <w:sz w:val="24"/>
          <w:szCs w:val="24"/>
        </w:rPr>
        <w:t xml:space="preserve">3. uspoređuje se ostvarenje rashoda i izdataka prema vrstama u izvještajnom </w:t>
      </w:r>
      <w:r w:rsidRPr="0021585F">
        <w:rPr>
          <w:rFonts w:cstheme="minorHAnsi"/>
          <w:sz w:val="24"/>
          <w:szCs w:val="24"/>
        </w:rPr>
        <w:t>razdoblju I.-VI</w:t>
      </w:r>
      <w:r w:rsidR="00124F2F" w:rsidRPr="0021585F">
        <w:rPr>
          <w:rFonts w:cstheme="minorHAnsi"/>
          <w:sz w:val="24"/>
          <w:szCs w:val="24"/>
        </w:rPr>
        <w:t>.</w:t>
      </w:r>
      <w:r w:rsidRPr="0021585F">
        <w:rPr>
          <w:rFonts w:cstheme="minorHAnsi"/>
          <w:sz w:val="24"/>
          <w:szCs w:val="24"/>
        </w:rPr>
        <w:t xml:space="preserve"> </w:t>
      </w:r>
      <w:r w:rsidR="00124F2F" w:rsidRPr="0021585F">
        <w:rPr>
          <w:rFonts w:cstheme="minorHAnsi"/>
          <w:sz w:val="24"/>
          <w:szCs w:val="24"/>
        </w:rPr>
        <w:t>2019. god. u odnosu na godišnji plan i na isto razdoblje I.-VI</w:t>
      </w:r>
      <w:r w:rsidRPr="0021585F">
        <w:rPr>
          <w:rFonts w:cstheme="minorHAnsi"/>
          <w:sz w:val="24"/>
          <w:szCs w:val="24"/>
        </w:rPr>
        <w:t>.</w:t>
      </w:r>
      <w:r w:rsidR="00124F2F" w:rsidRPr="0021585F">
        <w:rPr>
          <w:rFonts w:cstheme="minorHAnsi"/>
          <w:sz w:val="24"/>
          <w:szCs w:val="24"/>
        </w:rPr>
        <w:t xml:space="preserve"> prethodne 2018.godine </w:t>
      </w:r>
      <w:r w:rsidR="007B58F0" w:rsidRPr="0021585F">
        <w:rPr>
          <w:rFonts w:cstheme="minorHAnsi"/>
          <w:sz w:val="24"/>
          <w:szCs w:val="24"/>
        </w:rPr>
        <w:t>.</w:t>
      </w:r>
    </w:p>
    <w:p w:rsidR="00273788" w:rsidRDefault="00273788" w:rsidP="00273788">
      <w:pPr>
        <w:autoSpaceDE w:val="0"/>
        <w:autoSpaceDN w:val="0"/>
        <w:adjustRightInd w:val="0"/>
        <w:jc w:val="both"/>
        <w:rPr>
          <w:rFonts w:cstheme="minorHAnsi"/>
          <w:sz w:val="24"/>
          <w:szCs w:val="24"/>
        </w:rPr>
      </w:pPr>
    </w:p>
    <w:p w:rsidR="00273788" w:rsidRPr="00273788" w:rsidRDefault="00273788" w:rsidP="00273788">
      <w:pPr>
        <w:autoSpaceDE w:val="0"/>
        <w:autoSpaceDN w:val="0"/>
        <w:adjustRightInd w:val="0"/>
        <w:jc w:val="both"/>
        <w:rPr>
          <w:rFonts w:cstheme="minorHAnsi"/>
          <w:sz w:val="24"/>
          <w:szCs w:val="24"/>
        </w:rPr>
      </w:pPr>
    </w:p>
    <w:p w:rsidR="00D0405F" w:rsidRPr="00A63D93" w:rsidRDefault="00517416" w:rsidP="00517416">
      <w:pPr>
        <w:spacing w:line="240" w:lineRule="auto"/>
        <w:jc w:val="both"/>
        <w:rPr>
          <w:rFonts w:ascii="Times New Roman" w:hAnsi="Times New Roman" w:cs="Times New Roman"/>
          <w:i/>
        </w:rPr>
      </w:pPr>
      <w:r w:rsidRPr="00A63D93">
        <w:rPr>
          <w:rFonts w:ascii="Times New Roman" w:hAnsi="Times New Roman" w:cs="Times New Roman"/>
          <w:b/>
        </w:rPr>
        <w:lastRenderedPageBreak/>
        <w:t>Ta</w:t>
      </w:r>
      <w:r w:rsidR="00440E29" w:rsidRPr="00A63D93">
        <w:rPr>
          <w:rFonts w:ascii="Times New Roman" w:hAnsi="Times New Roman" w:cs="Times New Roman"/>
          <w:b/>
        </w:rPr>
        <w:t>blica 3</w:t>
      </w:r>
      <w:r w:rsidRPr="00A63D93">
        <w:rPr>
          <w:rFonts w:ascii="Times New Roman" w:hAnsi="Times New Roman" w:cs="Times New Roman"/>
        </w:rPr>
        <w:t xml:space="preserve">. </w:t>
      </w:r>
      <w:r w:rsidRPr="00A63D93">
        <w:rPr>
          <w:rFonts w:ascii="Times New Roman" w:hAnsi="Times New Roman" w:cs="Times New Roman"/>
          <w:i/>
        </w:rPr>
        <w:t>Ostvarenje rashoda i izdataka konsolidiranog Prorač</w:t>
      </w:r>
      <w:r w:rsidR="00B31AA6">
        <w:rPr>
          <w:rFonts w:ascii="Times New Roman" w:hAnsi="Times New Roman" w:cs="Times New Roman"/>
          <w:i/>
        </w:rPr>
        <w:t>una Grada Trogira za I.-VI. 2019</w:t>
      </w:r>
      <w:r w:rsidRPr="00A63D93">
        <w:rPr>
          <w:rFonts w:ascii="Times New Roman" w:hAnsi="Times New Roman" w:cs="Times New Roman"/>
          <w:i/>
        </w:rPr>
        <w:t>. godinu po vrstama</w:t>
      </w:r>
      <w:r w:rsidR="00D0405F" w:rsidRPr="00A63D93">
        <w:rPr>
          <w:rFonts w:ascii="Times New Roman" w:hAnsi="Times New Roman" w:cs="Times New Roman"/>
          <w:i/>
        </w:rPr>
        <w:t xml:space="preserve"> u odnosu na godišnji plan</w:t>
      </w:r>
      <w:r w:rsidR="00223722">
        <w:rPr>
          <w:rFonts w:ascii="Times New Roman" w:hAnsi="Times New Roman" w:cs="Times New Roman"/>
          <w:i/>
        </w:rPr>
        <w:t xml:space="preserve">  </w:t>
      </w:r>
    </w:p>
    <w:tbl>
      <w:tblPr>
        <w:tblW w:w="10762" w:type="dxa"/>
        <w:tblInd w:w="-909" w:type="dxa"/>
        <w:tblLook w:val="04A0" w:firstRow="1" w:lastRow="0" w:firstColumn="1" w:lastColumn="0" w:noHBand="0" w:noVBand="1"/>
      </w:tblPr>
      <w:tblGrid>
        <w:gridCol w:w="1046"/>
        <w:gridCol w:w="2655"/>
        <w:gridCol w:w="1602"/>
        <w:gridCol w:w="1602"/>
        <w:gridCol w:w="1602"/>
        <w:gridCol w:w="1189"/>
        <w:gridCol w:w="1066"/>
      </w:tblGrid>
      <w:tr w:rsidR="00517416" w:rsidRPr="00223722" w:rsidTr="00D0405F">
        <w:trPr>
          <w:trHeight w:val="375"/>
        </w:trPr>
        <w:tc>
          <w:tcPr>
            <w:tcW w:w="1046" w:type="dxa"/>
            <w:tcBorders>
              <w:top w:val="single" w:sz="4" w:space="0" w:color="auto"/>
              <w:left w:val="nil"/>
              <w:bottom w:val="single" w:sz="4" w:space="0" w:color="auto"/>
              <w:right w:val="nil"/>
            </w:tcBorders>
            <w:shd w:val="clear" w:color="000000" w:fill="D0CECE"/>
            <w:vAlign w:val="bottom"/>
            <w:hideMark/>
          </w:tcPr>
          <w:p w:rsidR="00517416" w:rsidRPr="00223722" w:rsidRDefault="00517416" w:rsidP="0005560C">
            <w:pPr>
              <w:spacing w:after="0" w:line="240" w:lineRule="auto"/>
              <w:jc w:val="center"/>
              <w:rPr>
                <w:rFonts w:eastAsia="Times New Roman" w:cstheme="minorHAnsi"/>
                <w:b/>
                <w:bCs/>
                <w:color w:val="000000"/>
                <w:sz w:val="20"/>
                <w:szCs w:val="20"/>
                <w:lang w:eastAsia="hr-HR"/>
              </w:rPr>
            </w:pPr>
            <w:r w:rsidRPr="00223722">
              <w:rPr>
                <w:rFonts w:eastAsia="Times New Roman" w:cstheme="minorHAnsi"/>
                <w:b/>
                <w:bCs/>
                <w:color w:val="000000"/>
                <w:sz w:val="20"/>
                <w:szCs w:val="20"/>
                <w:lang w:eastAsia="hr-HR"/>
              </w:rPr>
              <w:t>Skupina konta</w:t>
            </w:r>
          </w:p>
        </w:tc>
        <w:tc>
          <w:tcPr>
            <w:tcW w:w="2655" w:type="dxa"/>
            <w:tcBorders>
              <w:top w:val="single" w:sz="4" w:space="0" w:color="auto"/>
              <w:left w:val="nil"/>
              <w:bottom w:val="single" w:sz="4" w:space="0" w:color="auto"/>
              <w:right w:val="nil"/>
            </w:tcBorders>
            <w:shd w:val="clear" w:color="000000" w:fill="D0CECE"/>
            <w:noWrap/>
            <w:vAlign w:val="bottom"/>
            <w:hideMark/>
          </w:tcPr>
          <w:p w:rsidR="00517416" w:rsidRPr="00223722" w:rsidRDefault="00517416" w:rsidP="0005560C">
            <w:pPr>
              <w:spacing w:after="0" w:line="240" w:lineRule="auto"/>
              <w:jc w:val="center"/>
              <w:rPr>
                <w:rFonts w:eastAsia="Times New Roman" w:cstheme="minorHAnsi"/>
                <w:b/>
                <w:bCs/>
                <w:color w:val="000000"/>
                <w:sz w:val="20"/>
                <w:szCs w:val="20"/>
                <w:lang w:eastAsia="hr-HR"/>
              </w:rPr>
            </w:pPr>
            <w:r w:rsidRPr="00223722">
              <w:rPr>
                <w:rFonts w:eastAsia="Times New Roman" w:cstheme="minorHAnsi"/>
                <w:b/>
                <w:bCs/>
                <w:color w:val="000000"/>
                <w:sz w:val="20"/>
                <w:szCs w:val="20"/>
                <w:lang w:eastAsia="hr-HR"/>
              </w:rPr>
              <w:t xml:space="preserve">RASHODI </w:t>
            </w:r>
          </w:p>
        </w:tc>
        <w:tc>
          <w:tcPr>
            <w:tcW w:w="1602" w:type="dxa"/>
            <w:tcBorders>
              <w:top w:val="single" w:sz="4" w:space="0" w:color="auto"/>
              <w:left w:val="nil"/>
              <w:bottom w:val="single" w:sz="4" w:space="0" w:color="auto"/>
              <w:right w:val="nil"/>
            </w:tcBorders>
            <w:shd w:val="clear" w:color="000000" w:fill="D0CECE"/>
            <w:vAlign w:val="bottom"/>
            <w:hideMark/>
          </w:tcPr>
          <w:p w:rsidR="00517416" w:rsidRPr="00223722" w:rsidRDefault="00517416" w:rsidP="0005560C">
            <w:pPr>
              <w:spacing w:after="0" w:line="240" w:lineRule="auto"/>
              <w:jc w:val="center"/>
              <w:rPr>
                <w:rFonts w:eastAsia="Times New Roman" w:cstheme="minorHAnsi"/>
                <w:b/>
                <w:bCs/>
                <w:color w:val="000000"/>
                <w:sz w:val="20"/>
                <w:szCs w:val="20"/>
                <w:lang w:eastAsia="hr-HR"/>
              </w:rPr>
            </w:pPr>
            <w:r w:rsidRPr="00223722">
              <w:rPr>
                <w:rFonts w:eastAsia="Times New Roman" w:cstheme="minorHAnsi"/>
                <w:b/>
                <w:bCs/>
                <w:color w:val="000000"/>
                <w:sz w:val="20"/>
                <w:szCs w:val="20"/>
                <w:lang w:eastAsia="hr-HR"/>
              </w:rPr>
              <w:t>IZVRŠE</w:t>
            </w:r>
            <w:r w:rsidR="009D7175" w:rsidRPr="00223722">
              <w:rPr>
                <w:rFonts w:eastAsia="Times New Roman" w:cstheme="minorHAnsi"/>
                <w:b/>
                <w:bCs/>
                <w:color w:val="000000"/>
                <w:sz w:val="20"/>
                <w:szCs w:val="20"/>
                <w:lang w:eastAsia="hr-HR"/>
              </w:rPr>
              <w:t>NJE                         I.-VI</w:t>
            </w:r>
            <w:r w:rsidR="00223722">
              <w:rPr>
                <w:rFonts w:eastAsia="Times New Roman" w:cstheme="minorHAnsi"/>
                <w:b/>
                <w:bCs/>
                <w:color w:val="000000"/>
                <w:sz w:val="20"/>
                <w:szCs w:val="20"/>
                <w:lang w:eastAsia="hr-HR"/>
              </w:rPr>
              <w:t>.2018</w:t>
            </w:r>
            <w:r w:rsidRPr="00223722">
              <w:rPr>
                <w:rFonts w:eastAsia="Times New Roman" w:cstheme="minorHAnsi"/>
                <w:b/>
                <w:bCs/>
                <w:color w:val="000000"/>
                <w:sz w:val="20"/>
                <w:szCs w:val="20"/>
                <w:lang w:eastAsia="hr-HR"/>
              </w:rPr>
              <w:t>.G.</w:t>
            </w:r>
          </w:p>
        </w:tc>
        <w:tc>
          <w:tcPr>
            <w:tcW w:w="1602" w:type="dxa"/>
            <w:tcBorders>
              <w:top w:val="single" w:sz="4" w:space="0" w:color="auto"/>
              <w:left w:val="nil"/>
              <w:bottom w:val="single" w:sz="4" w:space="0" w:color="auto"/>
              <w:right w:val="nil"/>
            </w:tcBorders>
            <w:shd w:val="clear" w:color="000000" w:fill="D0CECE"/>
          </w:tcPr>
          <w:p w:rsidR="00517416" w:rsidRPr="00223722" w:rsidRDefault="00B31AA6" w:rsidP="00440E29">
            <w:pPr>
              <w:spacing w:after="0" w:line="240" w:lineRule="auto"/>
              <w:jc w:val="center"/>
              <w:rPr>
                <w:rFonts w:eastAsia="Times New Roman" w:cstheme="minorHAnsi"/>
                <w:b/>
                <w:bCs/>
                <w:color w:val="000000"/>
                <w:sz w:val="20"/>
                <w:szCs w:val="20"/>
                <w:lang w:eastAsia="hr-HR"/>
              </w:rPr>
            </w:pPr>
            <w:r w:rsidRPr="00223722">
              <w:rPr>
                <w:rFonts w:eastAsia="Times New Roman" w:cstheme="minorHAnsi"/>
                <w:b/>
                <w:bCs/>
                <w:color w:val="000000"/>
                <w:sz w:val="20"/>
                <w:szCs w:val="20"/>
                <w:lang w:eastAsia="hr-HR"/>
              </w:rPr>
              <w:t>IZVORNI PLAN 2019</w:t>
            </w:r>
            <w:r w:rsidR="00517416" w:rsidRPr="00223722">
              <w:rPr>
                <w:rFonts w:eastAsia="Times New Roman" w:cstheme="minorHAnsi"/>
                <w:b/>
                <w:bCs/>
                <w:color w:val="000000"/>
                <w:sz w:val="20"/>
                <w:szCs w:val="20"/>
                <w:lang w:eastAsia="hr-HR"/>
              </w:rPr>
              <w:t>.G.</w:t>
            </w:r>
          </w:p>
        </w:tc>
        <w:tc>
          <w:tcPr>
            <w:tcW w:w="1602" w:type="dxa"/>
            <w:tcBorders>
              <w:top w:val="single" w:sz="4" w:space="0" w:color="auto"/>
              <w:left w:val="nil"/>
              <w:bottom w:val="single" w:sz="4" w:space="0" w:color="auto"/>
              <w:right w:val="nil"/>
            </w:tcBorders>
            <w:shd w:val="clear" w:color="000000" w:fill="D0CECE"/>
            <w:vAlign w:val="bottom"/>
            <w:hideMark/>
          </w:tcPr>
          <w:p w:rsidR="00517416" w:rsidRPr="00223722" w:rsidRDefault="009D7175" w:rsidP="00FA24E1">
            <w:pPr>
              <w:spacing w:after="0" w:line="240" w:lineRule="auto"/>
              <w:jc w:val="center"/>
              <w:rPr>
                <w:rFonts w:eastAsia="Times New Roman" w:cstheme="minorHAnsi"/>
                <w:b/>
                <w:bCs/>
                <w:color w:val="000000"/>
                <w:sz w:val="20"/>
                <w:szCs w:val="20"/>
                <w:lang w:eastAsia="hr-HR"/>
              </w:rPr>
            </w:pPr>
            <w:r w:rsidRPr="00223722">
              <w:rPr>
                <w:rFonts w:eastAsia="Times New Roman" w:cstheme="minorHAnsi"/>
                <w:b/>
                <w:bCs/>
                <w:color w:val="000000"/>
                <w:sz w:val="20"/>
                <w:szCs w:val="20"/>
                <w:lang w:eastAsia="hr-HR"/>
              </w:rPr>
              <w:t>IZVRŠENJE                   I.-VI</w:t>
            </w:r>
            <w:r w:rsidR="00B31AA6" w:rsidRPr="00223722">
              <w:rPr>
                <w:rFonts w:eastAsia="Times New Roman" w:cstheme="minorHAnsi"/>
                <w:b/>
                <w:bCs/>
                <w:color w:val="000000"/>
                <w:sz w:val="20"/>
                <w:szCs w:val="20"/>
                <w:lang w:eastAsia="hr-HR"/>
              </w:rPr>
              <w:t>.2019</w:t>
            </w:r>
            <w:r w:rsidR="00517416" w:rsidRPr="00223722">
              <w:rPr>
                <w:rFonts w:eastAsia="Times New Roman" w:cstheme="minorHAnsi"/>
                <w:b/>
                <w:bCs/>
                <w:color w:val="000000"/>
                <w:sz w:val="20"/>
                <w:szCs w:val="20"/>
                <w:lang w:eastAsia="hr-HR"/>
              </w:rPr>
              <w:t>.</w:t>
            </w:r>
            <w:r w:rsidR="003F38BE" w:rsidRPr="00223722">
              <w:rPr>
                <w:rFonts w:eastAsia="Times New Roman" w:cstheme="minorHAnsi"/>
                <w:b/>
                <w:bCs/>
                <w:color w:val="000000"/>
                <w:sz w:val="20"/>
                <w:szCs w:val="20"/>
                <w:lang w:eastAsia="hr-HR"/>
              </w:rPr>
              <w:t>G.</w:t>
            </w:r>
          </w:p>
        </w:tc>
        <w:tc>
          <w:tcPr>
            <w:tcW w:w="1189" w:type="dxa"/>
            <w:tcBorders>
              <w:top w:val="single" w:sz="4" w:space="0" w:color="auto"/>
              <w:left w:val="nil"/>
              <w:bottom w:val="single" w:sz="4" w:space="0" w:color="auto"/>
              <w:right w:val="nil"/>
            </w:tcBorders>
            <w:shd w:val="clear" w:color="000000" w:fill="D0CECE"/>
            <w:vAlign w:val="center"/>
            <w:hideMark/>
          </w:tcPr>
          <w:p w:rsidR="00517416" w:rsidRPr="00223722" w:rsidRDefault="00517416" w:rsidP="0005560C">
            <w:pPr>
              <w:spacing w:after="0" w:line="240" w:lineRule="auto"/>
              <w:jc w:val="center"/>
              <w:rPr>
                <w:rFonts w:eastAsia="Times New Roman" w:cstheme="minorHAnsi"/>
                <w:b/>
                <w:bCs/>
                <w:color w:val="000000"/>
                <w:sz w:val="20"/>
                <w:szCs w:val="20"/>
                <w:lang w:eastAsia="hr-HR"/>
              </w:rPr>
            </w:pPr>
            <w:r w:rsidRPr="00223722">
              <w:rPr>
                <w:rFonts w:eastAsia="Times New Roman" w:cstheme="minorHAnsi"/>
                <w:b/>
                <w:bCs/>
                <w:color w:val="000000"/>
                <w:sz w:val="20"/>
                <w:szCs w:val="20"/>
                <w:lang w:eastAsia="hr-HR"/>
              </w:rPr>
              <w:t xml:space="preserve">INDEKS    </w:t>
            </w:r>
            <w:r w:rsidR="007B58F0">
              <w:rPr>
                <w:rFonts w:eastAsia="Times New Roman" w:cstheme="minorHAnsi"/>
                <w:b/>
                <w:bCs/>
                <w:color w:val="000000"/>
                <w:sz w:val="20"/>
                <w:szCs w:val="20"/>
                <w:lang w:eastAsia="hr-HR"/>
              </w:rPr>
              <w:t>(3/1</w:t>
            </w:r>
            <w:r w:rsidRPr="00223722">
              <w:rPr>
                <w:rFonts w:eastAsia="Times New Roman" w:cstheme="minorHAnsi"/>
                <w:b/>
                <w:bCs/>
                <w:color w:val="000000"/>
                <w:sz w:val="20"/>
                <w:szCs w:val="20"/>
                <w:lang w:eastAsia="hr-HR"/>
              </w:rPr>
              <w:t>)</w:t>
            </w:r>
          </w:p>
        </w:tc>
        <w:tc>
          <w:tcPr>
            <w:tcW w:w="1066" w:type="dxa"/>
            <w:tcBorders>
              <w:top w:val="single" w:sz="4" w:space="0" w:color="auto"/>
              <w:left w:val="nil"/>
              <w:bottom w:val="single" w:sz="4" w:space="0" w:color="auto"/>
              <w:right w:val="nil"/>
            </w:tcBorders>
            <w:shd w:val="clear" w:color="000000" w:fill="D0CECE"/>
            <w:vAlign w:val="center"/>
            <w:hideMark/>
          </w:tcPr>
          <w:p w:rsidR="00517416" w:rsidRPr="00223722" w:rsidRDefault="00517416" w:rsidP="0005560C">
            <w:pPr>
              <w:spacing w:after="0" w:line="240" w:lineRule="auto"/>
              <w:jc w:val="center"/>
              <w:rPr>
                <w:rFonts w:eastAsia="Times New Roman" w:cstheme="minorHAnsi"/>
                <w:b/>
                <w:bCs/>
                <w:color w:val="000000"/>
                <w:sz w:val="20"/>
                <w:szCs w:val="20"/>
                <w:lang w:eastAsia="hr-HR"/>
              </w:rPr>
            </w:pPr>
            <w:r w:rsidRPr="00223722">
              <w:rPr>
                <w:rFonts w:eastAsia="Times New Roman" w:cstheme="minorHAnsi"/>
                <w:b/>
                <w:bCs/>
                <w:color w:val="000000"/>
                <w:sz w:val="20"/>
                <w:szCs w:val="20"/>
                <w:lang w:eastAsia="hr-HR"/>
              </w:rPr>
              <w:t xml:space="preserve">INDEKS    </w:t>
            </w:r>
            <w:r w:rsidR="007B58F0">
              <w:rPr>
                <w:rFonts w:eastAsia="Times New Roman" w:cstheme="minorHAnsi"/>
                <w:b/>
                <w:bCs/>
                <w:color w:val="000000"/>
                <w:sz w:val="20"/>
                <w:szCs w:val="20"/>
                <w:lang w:eastAsia="hr-HR"/>
              </w:rPr>
              <w:t>(3/2</w:t>
            </w:r>
            <w:r w:rsidRPr="00223722">
              <w:rPr>
                <w:rFonts w:eastAsia="Times New Roman" w:cstheme="minorHAnsi"/>
                <w:b/>
                <w:bCs/>
                <w:color w:val="000000"/>
                <w:sz w:val="20"/>
                <w:szCs w:val="20"/>
                <w:lang w:eastAsia="hr-HR"/>
              </w:rPr>
              <w:t>)</w:t>
            </w:r>
          </w:p>
        </w:tc>
      </w:tr>
      <w:tr w:rsidR="00517416" w:rsidRPr="00223722" w:rsidTr="00D0405F">
        <w:trPr>
          <w:trHeight w:val="203"/>
        </w:trPr>
        <w:tc>
          <w:tcPr>
            <w:tcW w:w="1046" w:type="dxa"/>
            <w:tcBorders>
              <w:top w:val="nil"/>
              <w:left w:val="nil"/>
              <w:bottom w:val="nil"/>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b/>
                <w:bCs/>
                <w:color w:val="000000"/>
                <w:sz w:val="20"/>
                <w:szCs w:val="20"/>
                <w:lang w:eastAsia="hr-HR"/>
              </w:rPr>
            </w:pPr>
          </w:p>
        </w:tc>
        <w:tc>
          <w:tcPr>
            <w:tcW w:w="2655" w:type="dxa"/>
            <w:tcBorders>
              <w:top w:val="nil"/>
              <w:left w:val="nil"/>
              <w:bottom w:val="nil"/>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p>
        </w:tc>
        <w:tc>
          <w:tcPr>
            <w:tcW w:w="1602" w:type="dxa"/>
            <w:tcBorders>
              <w:top w:val="nil"/>
              <w:left w:val="nil"/>
              <w:bottom w:val="nil"/>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(1)</w:t>
            </w:r>
          </w:p>
        </w:tc>
        <w:tc>
          <w:tcPr>
            <w:tcW w:w="1602" w:type="dxa"/>
            <w:tcBorders>
              <w:top w:val="nil"/>
              <w:left w:val="nil"/>
              <w:bottom w:val="nil"/>
              <w:right w:val="nil"/>
            </w:tcBorders>
          </w:tcPr>
          <w:p w:rsidR="00517416" w:rsidRPr="00223722" w:rsidRDefault="00517416" w:rsidP="00440E29">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(2)</w:t>
            </w:r>
          </w:p>
        </w:tc>
        <w:tc>
          <w:tcPr>
            <w:tcW w:w="1602" w:type="dxa"/>
            <w:tcBorders>
              <w:top w:val="nil"/>
              <w:left w:val="nil"/>
              <w:bottom w:val="nil"/>
              <w:right w:val="nil"/>
            </w:tcBorders>
            <w:shd w:val="clear" w:color="auto" w:fill="auto"/>
            <w:noWrap/>
            <w:vAlign w:val="bottom"/>
            <w:hideMark/>
          </w:tcPr>
          <w:p w:rsidR="00517416" w:rsidRPr="00223722" w:rsidRDefault="00517416" w:rsidP="00FA24E1">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(3)</w:t>
            </w:r>
          </w:p>
        </w:tc>
        <w:tc>
          <w:tcPr>
            <w:tcW w:w="1189" w:type="dxa"/>
            <w:tcBorders>
              <w:top w:val="nil"/>
              <w:left w:val="nil"/>
              <w:bottom w:val="nil"/>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(4)</w:t>
            </w:r>
          </w:p>
        </w:tc>
        <w:tc>
          <w:tcPr>
            <w:tcW w:w="1066" w:type="dxa"/>
            <w:tcBorders>
              <w:top w:val="nil"/>
              <w:left w:val="nil"/>
              <w:bottom w:val="nil"/>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(5)</w:t>
            </w:r>
          </w:p>
        </w:tc>
      </w:tr>
      <w:tr w:rsidR="00517416" w:rsidRPr="00223722" w:rsidTr="00D0405F">
        <w:trPr>
          <w:trHeight w:val="203"/>
        </w:trPr>
        <w:tc>
          <w:tcPr>
            <w:tcW w:w="1046" w:type="dxa"/>
            <w:tcBorders>
              <w:top w:val="single" w:sz="4" w:space="0" w:color="auto"/>
              <w:left w:val="nil"/>
              <w:bottom w:val="single" w:sz="4" w:space="0" w:color="auto"/>
              <w:right w:val="nil"/>
            </w:tcBorders>
            <w:shd w:val="clear" w:color="000000" w:fill="D0CECE"/>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3</w:t>
            </w:r>
          </w:p>
        </w:tc>
        <w:tc>
          <w:tcPr>
            <w:tcW w:w="2655" w:type="dxa"/>
            <w:tcBorders>
              <w:top w:val="single" w:sz="4" w:space="0" w:color="auto"/>
              <w:left w:val="nil"/>
              <w:bottom w:val="single" w:sz="4" w:space="0" w:color="auto"/>
              <w:right w:val="nil"/>
            </w:tcBorders>
            <w:shd w:val="clear" w:color="000000" w:fill="D0CECE"/>
            <w:noWrap/>
            <w:vAlign w:val="bottom"/>
            <w:hideMark/>
          </w:tcPr>
          <w:p w:rsidR="00517416" w:rsidRPr="00223722" w:rsidRDefault="00517416" w:rsidP="0005560C">
            <w:pPr>
              <w:spacing w:after="0" w:line="240" w:lineRule="auto"/>
              <w:jc w:val="center"/>
              <w:rPr>
                <w:rFonts w:eastAsia="Times New Roman" w:cstheme="minorHAnsi"/>
                <w:b/>
                <w:bCs/>
                <w:color w:val="000000"/>
                <w:sz w:val="20"/>
                <w:szCs w:val="20"/>
                <w:lang w:eastAsia="hr-HR"/>
              </w:rPr>
            </w:pPr>
            <w:r w:rsidRPr="00223722">
              <w:rPr>
                <w:rFonts w:eastAsia="Times New Roman" w:cstheme="minorHAnsi"/>
                <w:b/>
                <w:bCs/>
                <w:color w:val="000000"/>
                <w:sz w:val="20"/>
                <w:szCs w:val="20"/>
                <w:lang w:eastAsia="hr-HR"/>
              </w:rPr>
              <w:t>RASHODI POSLOVANJA</w:t>
            </w:r>
          </w:p>
        </w:tc>
        <w:tc>
          <w:tcPr>
            <w:tcW w:w="1602" w:type="dxa"/>
            <w:tcBorders>
              <w:top w:val="single" w:sz="4" w:space="0" w:color="auto"/>
              <w:left w:val="nil"/>
              <w:bottom w:val="single" w:sz="4" w:space="0" w:color="auto"/>
              <w:right w:val="nil"/>
            </w:tcBorders>
            <w:shd w:val="clear" w:color="000000" w:fill="D0CECE"/>
            <w:noWrap/>
            <w:vAlign w:val="bottom"/>
          </w:tcPr>
          <w:p w:rsidR="00517416" w:rsidRPr="00223722" w:rsidRDefault="00FD4CF4" w:rsidP="0005560C">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22.134.999,00</w:t>
            </w:r>
          </w:p>
        </w:tc>
        <w:tc>
          <w:tcPr>
            <w:tcW w:w="1602" w:type="dxa"/>
            <w:tcBorders>
              <w:top w:val="single" w:sz="4" w:space="0" w:color="auto"/>
              <w:left w:val="nil"/>
              <w:bottom w:val="single" w:sz="4" w:space="0" w:color="auto"/>
              <w:right w:val="nil"/>
            </w:tcBorders>
            <w:shd w:val="clear" w:color="000000" w:fill="D0CECE"/>
            <w:vAlign w:val="bottom"/>
          </w:tcPr>
          <w:p w:rsidR="00517416" w:rsidRPr="00223722" w:rsidRDefault="00FD4CF4" w:rsidP="00440E29">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65.500.529,00</w:t>
            </w:r>
          </w:p>
        </w:tc>
        <w:tc>
          <w:tcPr>
            <w:tcW w:w="1602" w:type="dxa"/>
            <w:tcBorders>
              <w:top w:val="single" w:sz="4" w:space="0" w:color="auto"/>
              <w:left w:val="nil"/>
              <w:bottom w:val="single" w:sz="4" w:space="0" w:color="auto"/>
              <w:right w:val="nil"/>
            </w:tcBorders>
            <w:shd w:val="clear" w:color="000000" w:fill="D0CECE"/>
            <w:noWrap/>
            <w:vAlign w:val="bottom"/>
          </w:tcPr>
          <w:p w:rsidR="00517416" w:rsidRPr="00223722" w:rsidRDefault="00FD4CF4" w:rsidP="00FA24E1">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28.874.294,00</w:t>
            </w:r>
          </w:p>
        </w:tc>
        <w:tc>
          <w:tcPr>
            <w:tcW w:w="1189" w:type="dxa"/>
            <w:tcBorders>
              <w:top w:val="single" w:sz="4" w:space="0" w:color="auto"/>
              <w:left w:val="nil"/>
              <w:bottom w:val="single" w:sz="4" w:space="0" w:color="auto"/>
              <w:right w:val="nil"/>
            </w:tcBorders>
            <w:shd w:val="clear" w:color="000000" w:fill="D0CECE"/>
            <w:noWrap/>
            <w:vAlign w:val="bottom"/>
          </w:tcPr>
          <w:p w:rsidR="00517416" w:rsidRPr="00223722" w:rsidRDefault="00FD4CF4" w:rsidP="0005560C">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130,45%</w:t>
            </w:r>
          </w:p>
        </w:tc>
        <w:tc>
          <w:tcPr>
            <w:tcW w:w="1066" w:type="dxa"/>
            <w:tcBorders>
              <w:top w:val="single" w:sz="4" w:space="0" w:color="auto"/>
              <w:left w:val="nil"/>
              <w:bottom w:val="single" w:sz="4" w:space="0" w:color="auto"/>
              <w:right w:val="nil"/>
            </w:tcBorders>
            <w:shd w:val="clear" w:color="000000" w:fill="D0CECE"/>
            <w:noWrap/>
            <w:vAlign w:val="bottom"/>
          </w:tcPr>
          <w:p w:rsidR="00517416" w:rsidRPr="00223722" w:rsidRDefault="00FD4CF4" w:rsidP="0005560C">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44,08%</w:t>
            </w:r>
          </w:p>
        </w:tc>
      </w:tr>
      <w:tr w:rsidR="00517416" w:rsidRPr="00223722" w:rsidTr="00D0405F">
        <w:trPr>
          <w:trHeight w:val="203"/>
        </w:trPr>
        <w:tc>
          <w:tcPr>
            <w:tcW w:w="1046" w:type="dxa"/>
            <w:tcBorders>
              <w:top w:val="nil"/>
              <w:left w:val="nil"/>
              <w:bottom w:val="single" w:sz="4" w:space="0" w:color="auto"/>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31</w:t>
            </w:r>
          </w:p>
        </w:tc>
        <w:tc>
          <w:tcPr>
            <w:tcW w:w="2655" w:type="dxa"/>
            <w:tcBorders>
              <w:top w:val="nil"/>
              <w:left w:val="nil"/>
              <w:bottom w:val="nil"/>
              <w:right w:val="nil"/>
            </w:tcBorders>
            <w:shd w:val="clear" w:color="auto" w:fill="auto"/>
            <w:noWrap/>
            <w:vAlign w:val="bottom"/>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 xml:space="preserve">Rashodi za zaposlene </w:t>
            </w:r>
          </w:p>
        </w:tc>
        <w:tc>
          <w:tcPr>
            <w:tcW w:w="1602" w:type="dxa"/>
            <w:tcBorders>
              <w:top w:val="nil"/>
              <w:left w:val="nil"/>
              <w:bottom w:val="nil"/>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8.965.635,00</w:t>
            </w:r>
          </w:p>
        </w:tc>
        <w:tc>
          <w:tcPr>
            <w:tcW w:w="1602" w:type="dxa"/>
            <w:tcBorders>
              <w:top w:val="nil"/>
              <w:left w:val="nil"/>
              <w:bottom w:val="nil"/>
              <w:right w:val="nil"/>
            </w:tcBorders>
            <w:vAlign w:val="bottom"/>
          </w:tcPr>
          <w:p w:rsidR="00517416" w:rsidRPr="00223722" w:rsidRDefault="00FD4CF4"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22.075.002,00</w:t>
            </w:r>
          </w:p>
        </w:tc>
        <w:tc>
          <w:tcPr>
            <w:tcW w:w="1602" w:type="dxa"/>
            <w:tcBorders>
              <w:top w:val="nil"/>
              <w:left w:val="nil"/>
              <w:bottom w:val="nil"/>
              <w:right w:val="nil"/>
            </w:tcBorders>
            <w:shd w:val="clear" w:color="auto" w:fill="auto"/>
            <w:noWrap/>
            <w:vAlign w:val="bottom"/>
          </w:tcPr>
          <w:p w:rsidR="00517416" w:rsidRPr="00223722" w:rsidRDefault="00FD4CF4" w:rsidP="00FA24E1">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9.351.239,00</w:t>
            </w:r>
          </w:p>
        </w:tc>
        <w:tc>
          <w:tcPr>
            <w:tcW w:w="1189" w:type="dxa"/>
            <w:tcBorders>
              <w:top w:val="nil"/>
              <w:left w:val="nil"/>
              <w:bottom w:val="single" w:sz="4" w:space="0" w:color="auto"/>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104,30%</w:t>
            </w:r>
          </w:p>
        </w:tc>
        <w:tc>
          <w:tcPr>
            <w:tcW w:w="1066" w:type="dxa"/>
            <w:tcBorders>
              <w:top w:val="nil"/>
              <w:left w:val="nil"/>
              <w:bottom w:val="single" w:sz="4" w:space="0" w:color="auto"/>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42,36%</w:t>
            </w:r>
          </w:p>
        </w:tc>
      </w:tr>
      <w:tr w:rsidR="00517416" w:rsidRPr="00223722" w:rsidTr="00D0405F">
        <w:trPr>
          <w:trHeight w:val="213"/>
        </w:trPr>
        <w:tc>
          <w:tcPr>
            <w:tcW w:w="1046" w:type="dxa"/>
            <w:tcBorders>
              <w:top w:val="nil"/>
              <w:left w:val="nil"/>
              <w:bottom w:val="single" w:sz="4" w:space="0" w:color="auto"/>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32</w:t>
            </w:r>
          </w:p>
        </w:tc>
        <w:tc>
          <w:tcPr>
            <w:tcW w:w="2655" w:type="dxa"/>
            <w:tcBorders>
              <w:top w:val="single" w:sz="4" w:space="0" w:color="auto"/>
              <w:left w:val="nil"/>
              <w:bottom w:val="single" w:sz="4" w:space="0" w:color="auto"/>
              <w:right w:val="nil"/>
            </w:tcBorders>
            <w:shd w:val="clear" w:color="auto" w:fill="auto"/>
            <w:vAlign w:val="center"/>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Materijalni rashodi</w:t>
            </w:r>
          </w:p>
        </w:tc>
        <w:tc>
          <w:tcPr>
            <w:tcW w:w="1602" w:type="dxa"/>
            <w:tcBorders>
              <w:top w:val="single" w:sz="4" w:space="0" w:color="auto"/>
              <w:left w:val="nil"/>
              <w:bottom w:val="single" w:sz="4" w:space="0" w:color="auto"/>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7.729.576,00</w:t>
            </w:r>
          </w:p>
        </w:tc>
        <w:tc>
          <w:tcPr>
            <w:tcW w:w="1602" w:type="dxa"/>
            <w:tcBorders>
              <w:top w:val="single" w:sz="4" w:space="0" w:color="auto"/>
              <w:left w:val="nil"/>
              <w:bottom w:val="single" w:sz="4" w:space="0" w:color="auto"/>
              <w:right w:val="nil"/>
            </w:tcBorders>
            <w:vAlign w:val="bottom"/>
          </w:tcPr>
          <w:p w:rsidR="00517416" w:rsidRPr="00223722" w:rsidRDefault="00FD4CF4"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28.911.227,00</w:t>
            </w:r>
          </w:p>
        </w:tc>
        <w:tc>
          <w:tcPr>
            <w:tcW w:w="1602" w:type="dxa"/>
            <w:tcBorders>
              <w:top w:val="single" w:sz="4" w:space="0" w:color="auto"/>
              <w:left w:val="nil"/>
              <w:bottom w:val="single" w:sz="4" w:space="0" w:color="auto"/>
              <w:right w:val="nil"/>
            </w:tcBorders>
            <w:shd w:val="clear" w:color="auto" w:fill="auto"/>
            <w:noWrap/>
            <w:vAlign w:val="bottom"/>
          </w:tcPr>
          <w:p w:rsidR="00517416" w:rsidRPr="00223722" w:rsidRDefault="00FD4CF4" w:rsidP="00FA24E1">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9.506.211,00</w:t>
            </w:r>
          </w:p>
        </w:tc>
        <w:tc>
          <w:tcPr>
            <w:tcW w:w="1189" w:type="dxa"/>
            <w:tcBorders>
              <w:top w:val="nil"/>
              <w:left w:val="nil"/>
              <w:bottom w:val="single" w:sz="4" w:space="0" w:color="auto"/>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122,98%</w:t>
            </w:r>
          </w:p>
        </w:tc>
        <w:tc>
          <w:tcPr>
            <w:tcW w:w="1066" w:type="dxa"/>
            <w:tcBorders>
              <w:top w:val="nil"/>
              <w:left w:val="nil"/>
              <w:bottom w:val="single" w:sz="4" w:space="0" w:color="auto"/>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32,88%</w:t>
            </w:r>
          </w:p>
        </w:tc>
      </w:tr>
      <w:tr w:rsidR="00517416" w:rsidRPr="00223722" w:rsidTr="00D0405F">
        <w:trPr>
          <w:trHeight w:val="203"/>
        </w:trPr>
        <w:tc>
          <w:tcPr>
            <w:tcW w:w="1046" w:type="dxa"/>
            <w:tcBorders>
              <w:top w:val="nil"/>
              <w:left w:val="nil"/>
              <w:bottom w:val="single" w:sz="4" w:space="0" w:color="auto"/>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34</w:t>
            </w:r>
          </w:p>
        </w:tc>
        <w:tc>
          <w:tcPr>
            <w:tcW w:w="2655" w:type="dxa"/>
            <w:tcBorders>
              <w:top w:val="nil"/>
              <w:left w:val="nil"/>
              <w:bottom w:val="single" w:sz="4" w:space="0" w:color="auto"/>
              <w:right w:val="nil"/>
            </w:tcBorders>
            <w:shd w:val="clear" w:color="auto" w:fill="auto"/>
            <w:noWrap/>
            <w:vAlign w:val="bottom"/>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Financijski rashodi</w:t>
            </w:r>
          </w:p>
        </w:tc>
        <w:tc>
          <w:tcPr>
            <w:tcW w:w="1602" w:type="dxa"/>
            <w:tcBorders>
              <w:top w:val="nil"/>
              <w:left w:val="nil"/>
              <w:bottom w:val="single" w:sz="4" w:space="0" w:color="auto"/>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873.007,00</w:t>
            </w:r>
          </w:p>
        </w:tc>
        <w:tc>
          <w:tcPr>
            <w:tcW w:w="1602" w:type="dxa"/>
            <w:tcBorders>
              <w:top w:val="nil"/>
              <w:left w:val="nil"/>
              <w:bottom w:val="single" w:sz="4" w:space="0" w:color="auto"/>
              <w:right w:val="nil"/>
            </w:tcBorders>
            <w:vAlign w:val="bottom"/>
          </w:tcPr>
          <w:p w:rsidR="00517416" w:rsidRPr="00223722" w:rsidRDefault="00FD4CF4"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837.300,00</w:t>
            </w:r>
          </w:p>
        </w:tc>
        <w:tc>
          <w:tcPr>
            <w:tcW w:w="1602" w:type="dxa"/>
            <w:tcBorders>
              <w:top w:val="nil"/>
              <w:left w:val="nil"/>
              <w:bottom w:val="single" w:sz="4" w:space="0" w:color="auto"/>
              <w:right w:val="nil"/>
            </w:tcBorders>
            <w:shd w:val="clear" w:color="auto" w:fill="auto"/>
            <w:noWrap/>
            <w:vAlign w:val="bottom"/>
          </w:tcPr>
          <w:p w:rsidR="00517416" w:rsidRPr="00223722" w:rsidRDefault="00FD4CF4" w:rsidP="00FA24E1">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96.239,00</w:t>
            </w:r>
          </w:p>
        </w:tc>
        <w:tc>
          <w:tcPr>
            <w:tcW w:w="1189" w:type="dxa"/>
            <w:tcBorders>
              <w:top w:val="nil"/>
              <w:left w:val="nil"/>
              <w:bottom w:val="single" w:sz="4" w:space="0" w:color="auto"/>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11,02%</w:t>
            </w:r>
          </w:p>
        </w:tc>
        <w:tc>
          <w:tcPr>
            <w:tcW w:w="1066" w:type="dxa"/>
            <w:tcBorders>
              <w:top w:val="nil"/>
              <w:left w:val="nil"/>
              <w:bottom w:val="single" w:sz="4" w:space="0" w:color="auto"/>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11,49%</w:t>
            </w:r>
          </w:p>
        </w:tc>
      </w:tr>
      <w:tr w:rsidR="00517416" w:rsidRPr="00223722" w:rsidTr="00D0405F">
        <w:trPr>
          <w:trHeight w:val="213"/>
        </w:trPr>
        <w:tc>
          <w:tcPr>
            <w:tcW w:w="1046" w:type="dxa"/>
            <w:tcBorders>
              <w:top w:val="nil"/>
              <w:left w:val="nil"/>
              <w:bottom w:val="single" w:sz="4" w:space="0" w:color="auto"/>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35</w:t>
            </w:r>
          </w:p>
        </w:tc>
        <w:tc>
          <w:tcPr>
            <w:tcW w:w="2655" w:type="dxa"/>
            <w:tcBorders>
              <w:top w:val="nil"/>
              <w:left w:val="nil"/>
              <w:bottom w:val="single" w:sz="4" w:space="0" w:color="auto"/>
              <w:right w:val="nil"/>
            </w:tcBorders>
            <w:shd w:val="clear" w:color="auto" w:fill="auto"/>
            <w:vAlign w:val="center"/>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Subvencije</w:t>
            </w:r>
          </w:p>
        </w:tc>
        <w:tc>
          <w:tcPr>
            <w:tcW w:w="1602" w:type="dxa"/>
            <w:tcBorders>
              <w:top w:val="nil"/>
              <w:left w:val="nil"/>
              <w:bottom w:val="single" w:sz="4" w:space="0" w:color="auto"/>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0,00</w:t>
            </w:r>
          </w:p>
        </w:tc>
        <w:tc>
          <w:tcPr>
            <w:tcW w:w="1602" w:type="dxa"/>
            <w:tcBorders>
              <w:top w:val="nil"/>
              <w:left w:val="nil"/>
              <w:bottom w:val="single" w:sz="4" w:space="0" w:color="auto"/>
              <w:right w:val="nil"/>
            </w:tcBorders>
            <w:vAlign w:val="bottom"/>
          </w:tcPr>
          <w:p w:rsidR="00517416" w:rsidRPr="00223722" w:rsidRDefault="00FD4CF4"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1.460.000,00</w:t>
            </w:r>
          </w:p>
        </w:tc>
        <w:tc>
          <w:tcPr>
            <w:tcW w:w="1602" w:type="dxa"/>
            <w:tcBorders>
              <w:top w:val="nil"/>
              <w:left w:val="nil"/>
              <w:bottom w:val="single" w:sz="4" w:space="0" w:color="auto"/>
              <w:right w:val="nil"/>
            </w:tcBorders>
            <w:shd w:val="clear" w:color="auto" w:fill="auto"/>
            <w:noWrap/>
            <w:vAlign w:val="bottom"/>
          </w:tcPr>
          <w:p w:rsidR="00517416" w:rsidRPr="00223722" w:rsidRDefault="00FD4CF4" w:rsidP="00FA24E1">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393.014,00</w:t>
            </w:r>
          </w:p>
        </w:tc>
        <w:tc>
          <w:tcPr>
            <w:tcW w:w="1189" w:type="dxa"/>
            <w:tcBorders>
              <w:top w:val="nil"/>
              <w:left w:val="nil"/>
              <w:bottom w:val="single" w:sz="4" w:space="0" w:color="auto"/>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w:t>
            </w:r>
          </w:p>
        </w:tc>
        <w:tc>
          <w:tcPr>
            <w:tcW w:w="1066" w:type="dxa"/>
            <w:tcBorders>
              <w:top w:val="nil"/>
              <w:left w:val="nil"/>
              <w:bottom w:val="single" w:sz="4" w:space="0" w:color="auto"/>
              <w:right w:val="nil"/>
            </w:tcBorders>
            <w:shd w:val="clear" w:color="auto" w:fill="auto"/>
            <w:noWrap/>
            <w:vAlign w:val="bottom"/>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26,92%</w:t>
            </w:r>
          </w:p>
        </w:tc>
      </w:tr>
      <w:tr w:rsidR="00517416" w:rsidRPr="00223722" w:rsidTr="000D151B">
        <w:trPr>
          <w:trHeight w:val="335"/>
        </w:trPr>
        <w:tc>
          <w:tcPr>
            <w:tcW w:w="1046" w:type="dxa"/>
            <w:tcBorders>
              <w:top w:val="nil"/>
              <w:left w:val="nil"/>
              <w:bottom w:val="single" w:sz="4" w:space="0" w:color="auto"/>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36</w:t>
            </w:r>
          </w:p>
        </w:tc>
        <w:tc>
          <w:tcPr>
            <w:tcW w:w="2655" w:type="dxa"/>
            <w:tcBorders>
              <w:top w:val="nil"/>
              <w:left w:val="nil"/>
              <w:bottom w:val="single" w:sz="4" w:space="0" w:color="auto"/>
              <w:right w:val="nil"/>
            </w:tcBorders>
            <w:shd w:val="clear" w:color="auto" w:fill="auto"/>
            <w:vAlign w:val="bottom"/>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 xml:space="preserve">Pomoći dane u inozemstvo i unutar općeg proračuna </w:t>
            </w:r>
          </w:p>
        </w:tc>
        <w:tc>
          <w:tcPr>
            <w:tcW w:w="1602" w:type="dxa"/>
            <w:tcBorders>
              <w:top w:val="nil"/>
              <w:left w:val="nil"/>
              <w:bottom w:val="single" w:sz="4" w:space="0" w:color="auto"/>
              <w:right w:val="nil"/>
            </w:tcBorders>
            <w:shd w:val="clear" w:color="auto" w:fill="auto"/>
            <w:noWrap/>
            <w:vAlign w:val="center"/>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0,00</w:t>
            </w:r>
          </w:p>
        </w:tc>
        <w:tc>
          <w:tcPr>
            <w:tcW w:w="1602" w:type="dxa"/>
            <w:tcBorders>
              <w:top w:val="nil"/>
              <w:left w:val="nil"/>
              <w:bottom w:val="single" w:sz="4" w:space="0" w:color="auto"/>
              <w:right w:val="nil"/>
            </w:tcBorders>
            <w:vAlign w:val="center"/>
          </w:tcPr>
          <w:p w:rsidR="00517416" w:rsidRPr="00223722" w:rsidRDefault="00FD4CF4"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615.000,00</w:t>
            </w:r>
          </w:p>
        </w:tc>
        <w:tc>
          <w:tcPr>
            <w:tcW w:w="1602" w:type="dxa"/>
            <w:tcBorders>
              <w:top w:val="nil"/>
              <w:left w:val="nil"/>
              <w:bottom w:val="single" w:sz="4" w:space="0" w:color="auto"/>
              <w:right w:val="nil"/>
            </w:tcBorders>
            <w:shd w:val="clear" w:color="auto" w:fill="auto"/>
            <w:noWrap/>
            <w:vAlign w:val="center"/>
          </w:tcPr>
          <w:p w:rsidR="00517416" w:rsidRPr="00223722" w:rsidRDefault="00FD4CF4" w:rsidP="00FA24E1">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0,00</w:t>
            </w:r>
          </w:p>
        </w:tc>
        <w:tc>
          <w:tcPr>
            <w:tcW w:w="1189" w:type="dxa"/>
            <w:tcBorders>
              <w:top w:val="nil"/>
              <w:left w:val="nil"/>
              <w:bottom w:val="single" w:sz="4" w:space="0" w:color="auto"/>
              <w:right w:val="nil"/>
            </w:tcBorders>
            <w:shd w:val="clear" w:color="auto" w:fill="auto"/>
            <w:noWrap/>
            <w:vAlign w:val="center"/>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w:t>
            </w:r>
          </w:p>
        </w:tc>
        <w:tc>
          <w:tcPr>
            <w:tcW w:w="1066" w:type="dxa"/>
            <w:tcBorders>
              <w:top w:val="nil"/>
              <w:left w:val="nil"/>
              <w:bottom w:val="single" w:sz="4" w:space="0" w:color="auto"/>
              <w:right w:val="nil"/>
            </w:tcBorders>
            <w:shd w:val="clear" w:color="auto" w:fill="auto"/>
            <w:noWrap/>
            <w:vAlign w:val="center"/>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w:t>
            </w:r>
          </w:p>
        </w:tc>
      </w:tr>
      <w:tr w:rsidR="00517416" w:rsidRPr="00223722" w:rsidTr="000D151B">
        <w:trPr>
          <w:trHeight w:val="457"/>
        </w:trPr>
        <w:tc>
          <w:tcPr>
            <w:tcW w:w="1046" w:type="dxa"/>
            <w:tcBorders>
              <w:top w:val="nil"/>
              <w:left w:val="nil"/>
              <w:bottom w:val="single" w:sz="4" w:space="0" w:color="auto"/>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37</w:t>
            </w:r>
          </w:p>
        </w:tc>
        <w:tc>
          <w:tcPr>
            <w:tcW w:w="2655" w:type="dxa"/>
            <w:tcBorders>
              <w:top w:val="nil"/>
              <w:left w:val="nil"/>
              <w:bottom w:val="single" w:sz="4" w:space="0" w:color="auto"/>
              <w:right w:val="nil"/>
            </w:tcBorders>
            <w:shd w:val="clear" w:color="auto" w:fill="auto"/>
            <w:vAlign w:val="bottom"/>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Naknade građanima i kućanstvima na temelju osiguranja i druge naknade</w:t>
            </w:r>
          </w:p>
        </w:tc>
        <w:tc>
          <w:tcPr>
            <w:tcW w:w="1602" w:type="dxa"/>
            <w:tcBorders>
              <w:top w:val="nil"/>
              <w:left w:val="nil"/>
              <w:bottom w:val="single" w:sz="4" w:space="0" w:color="auto"/>
              <w:right w:val="nil"/>
            </w:tcBorders>
            <w:shd w:val="clear" w:color="auto" w:fill="auto"/>
            <w:noWrap/>
            <w:vAlign w:val="center"/>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960.915,00</w:t>
            </w:r>
          </w:p>
        </w:tc>
        <w:tc>
          <w:tcPr>
            <w:tcW w:w="1602" w:type="dxa"/>
            <w:tcBorders>
              <w:top w:val="nil"/>
              <w:left w:val="nil"/>
              <w:bottom w:val="single" w:sz="4" w:space="0" w:color="auto"/>
              <w:right w:val="nil"/>
            </w:tcBorders>
            <w:vAlign w:val="center"/>
          </w:tcPr>
          <w:p w:rsidR="00517416" w:rsidRPr="00223722" w:rsidRDefault="00FD4CF4"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2.315.000,00</w:t>
            </w:r>
          </w:p>
        </w:tc>
        <w:tc>
          <w:tcPr>
            <w:tcW w:w="1602" w:type="dxa"/>
            <w:tcBorders>
              <w:top w:val="nil"/>
              <w:left w:val="nil"/>
              <w:bottom w:val="single" w:sz="4" w:space="0" w:color="auto"/>
              <w:right w:val="nil"/>
            </w:tcBorders>
            <w:shd w:val="clear" w:color="auto" w:fill="auto"/>
            <w:noWrap/>
            <w:vAlign w:val="center"/>
          </w:tcPr>
          <w:p w:rsidR="00517416" w:rsidRPr="00223722" w:rsidRDefault="00FD4CF4" w:rsidP="00FA24E1">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969.405,00</w:t>
            </w:r>
          </w:p>
        </w:tc>
        <w:tc>
          <w:tcPr>
            <w:tcW w:w="1189" w:type="dxa"/>
            <w:tcBorders>
              <w:top w:val="nil"/>
              <w:left w:val="nil"/>
              <w:bottom w:val="single" w:sz="4" w:space="0" w:color="auto"/>
              <w:right w:val="nil"/>
            </w:tcBorders>
            <w:shd w:val="clear" w:color="auto" w:fill="auto"/>
            <w:noWrap/>
            <w:vAlign w:val="center"/>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100,88%</w:t>
            </w:r>
          </w:p>
        </w:tc>
        <w:tc>
          <w:tcPr>
            <w:tcW w:w="1066" w:type="dxa"/>
            <w:tcBorders>
              <w:top w:val="nil"/>
              <w:left w:val="nil"/>
              <w:bottom w:val="single" w:sz="4" w:space="0" w:color="auto"/>
              <w:right w:val="nil"/>
            </w:tcBorders>
            <w:shd w:val="clear" w:color="auto" w:fill="auto"/>
            <w:noWrap/>
            <w:vAlign w:val="center"/>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41,87%</w:t>
            </w:r>
          </w:p>
        </w:tc>
      </w:tr>
      <w:tr w:rsidR="00517416" w:rsidRPr="00223722" w:rsidTr="000D151B">
        <w:trPr>
          <w:trHeight w:val="181"/>
        </w:trPr>
        <w:tc>
          <w:tcPr>
            <w:tcW w:w="1046" w:type="dxa"/>
            <w:tcBorders>
              <w:top w:val="nil"/>
              <w:left w:val="nil"/>
              <w:bottom w:val="nil"/>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38</w:t>
            </w:r>
          </w:p>
        </w:tc>
        <w:tc>
          <w:tcPr>
            <w:tcW w:w="2655" w:type="dxa"/>
            <w:tcBorders>
              <w:top w:val="nil"/>
              <w:left w:val="nil"/>
              <w:bottom w:val="single" w:sz="4" w:space="0" w:color="auto"/>
              <w:right w:val="nil"/>
            </w:tcBorders>
            <w:shd w:val="clear" w:color="auto" w:fill="auto"/>
            <w:vAlign w:val="bottom"/>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Ostali rashodi</w:t>
            </w:r>
          </w:p>
        </w:tc>
        <w:tc>
          <w:tcPr>
            <w:tcW w:w="1602" w:type="dxa"/>
            <w:tcBorders>
              <w:top w:val="nil"/>
              <w:left w:val="nil"/>
              <w:bottom w:val="single" w:sz="4" w:space="0" w:color="auto"/>
              <w:right w:val="nil"/>
            </w:tcBorders>
            <w:shd w:val="clear" w:color="auto" w:fill="auto"/>
            <w:noWrap/>
            <w:vAlign w:val="center"/>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3.605.866,00</w:t>
            </w:r>
          </w:p>
        </w:tc>
        <w:tc>
          <w:tcPr>
            <w:tcW w:w="1602" w:type="dxa"/>
            <w:tcBorders>
              <w:top w:val="nil"/>
              <w:left w:val="nil"/>
              <w:bottom w:val="single" w:sz="4" w:space="0" w:color="auto"/>
              <w:right w:val="nil"/>
            </w:tcBorders>
            <w:vAlign w:val="center"/>
          </w:tcPr>
          <w:p w:rsidR="00517416" w:rsidRPr="00223722" w:rsidRDefault="00FD4CF4"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9.287.000,00</w:t>
            </w:r>
          </w:p>
        </w:tc>
        <w:tc>
          <w:tcPr>
            <w:tcW w:w="1602" w:type="dxa"/>
            <w:tcBorders>
              <w:top w:val="nil"/>
              <w:left w:val="nil"/>
              <w:bottom w:val="single" w:sz="4" w:space="0" w:color="auto"/>
              <w:right w:val="nil"/>
            </w:tcBorders>
            <w:shd w:val="clear" w:color="auto" w:fill="auto"/>
            <w:noWrap/>
            <w:vAlign w:val="center"/>
          </w:tcPr>
          <w:p w:rsidR="00517416" w:rsidRPr="00223722" w:rsidRDefault="00FD4CF4" w:rsidP="00FA24E1">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8.558.186,00</w:t>
            </w:r>
          </w:p>
        </w:tc>
        <w:tc>
          <w:tcPr>
            <w:tcW w:w="1189" w:type="dxa"/>
            <w:tcBorders>
              <w:top w:val="nil"/>
              <w:left w:val="nil"/>
              <w:bottom w:val="single" w:sz="4" w:space="0" w:color="auto"/>
              <w:right w:val="nil"/>
            </w:tcBorders>
            <w:shd w:val="clear" w:color="auto" w:fill="auto"/>
            <w:noWrap/>
            <w:vAlign w:val="center"/>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237,34%</w:t>
            </w:r>
          </w:p>
        </w:tc>
        <w:tc>
          <w:tcPr>
            <w:tcW w:w="1066" w:type="dxa"/>
            <w:tcBorders>
              <w:top w:val="nil"/>
              <w:left w:val="nil"/>
              <w:bottom w:val="single" w:sz="4" w:space="0" w:color="auto"/>
              <w:right w:val="nil"/>
            </w:tcBorders>
            <w:shd w:val="clear" w:color="auto" w:fill="auto"/>
            <w:noWrap/>
            <w:vAlign w:val="center"/>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92,15%</w:t>
            </w:r>
          </w:p>
        </w:tc>
      </w:tr>
      <w:tr w:rsidR="00517416" w:rsidRPr="00223722" w:rsidTr="00D0405F">
        <w:trPr>
          <w:trHeight w:val="366"/>
        </w:trPr>
        <w:tc>
          <w:tcPr>
            <w:tcW w:w="1046" w:type="dxa"/>
            <w:tcBorders>
              <w:top w:val="single" w:sz="4" w:space="0" w:color="auto"/>
              <w:left w:val="nil"/>
              <w:bottom w:val="single" w:sz="4" w:space="0" w:color="auto"/>
              <w:right w:val="nil"/>
            </w:tcBorders>
            <w:shd w:val="clear" w:color="000000" w:fill="D0CECE"/>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4</w:t>
            </w:r>
          </w:p>
        </w:tc>
        <w:tc>
          <w:tcPr>
            <w:tcW w:w="2655" w:type="dxa"/>
            <w:tcBorders>
              <w:top w:val="nil"/>
              <w:left w:val="nil"/>
              <w:bottom w:val="single" w:sz="4" w:space="0" w:color="auto"/>
              <w:right w:val="nil"/>
            </w:tcBorders>
            <w:shd w:val="clear" w:color="000000" w:fill="D0CECE"/>
            <w:vAlign w:val="bottom"/>
            <w:hideMark/>
          </w:tcPr>
          <w:p w:rsidR="00517416" w:rsidRPr="00223722" w:rsidRDefault="00517416" w:rsidP="0005560C">
            <w:pPr>
              <w:spacing w:after="0" w:line="240" w:lineRule="auto"/>
              <w:rPr>
                <w:rFonts w:eastAsia="Times New Roman" w:cstheme="minorHAnsi"/>
                <w:b/>
                <w:bCs/>
                <w:color w:val="000000"/>
                <w:sz w:val="20"/>
                <w:szCs w:val="20"/>
                <w:lang w:eastAsia="hr-HR"/>
              </w:rPr>
            </w:pPr>
            <w:r w:rsidRPr="00223722">
              <w:rPr>
                <w:rFonts w:eastAsia="Times New Roman" w:cstheme="minorHAnsi"/>
                <w:b/>
                <w:bCs/>
                <w:color w:val="000000"/>
                <w:sz w:val="20"/>
                <w:szCs w:val="20"/>
                <w:lang w:eastAsia="hr-HR"/>
              </w:rPr>
              <w:t xml:space="preserve">RASHODI ZA NABAVU NEFINANCIJSKE IMOVINE </w:t>
            </w:r>
          </w:p>
        </w:tc>
        <w:tc>
          <w:tcPr>
            <w:tcW w:w="1602" w:type="dxa"/>
            <w:tcBorders>
              <w:top w:val="nil"/>
              <w:left w:val="nil"/>
              <w:bottom w:val="single" w:sz="4" w:space="0" w:color="auto"/>
              <w:right w:val="nil"/>
            </w:tcBorders>
            <w:shd w:val="clear" w:color="000000" w:fill="D0CECE"/>
            <w:noWrap/>
            <w:vAlign w:val="bottom"/>
          </w:tcPr>
          <w:p w:rsidR="00517416" w:rsidRPr="00223722" w:rsidRDefault="00FD4CF4" w:rsidP="0005560C">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5.300.036,00</w:t>
            </w:r>
          </w:p>
        </w:tc>
        <w:tc>
          <w:tcPr>
            <w:tcW w:w="1602" w:type="dxa"/>
            <w:tcBorders>
              <w:top w:val="nil"/>
              <w:left w:val="nil"/>
              <w:bottom w:val="single" w:sz="4" w:space="0" w:color="auto"/>
              <w:right w:val="nil"/>
            </w:tcBorders>
            <w:shd w:val="clear" w:color="000000" w:fill="D0CECE"/>
            <w:vAlign w:val="bottom"/>
          </w:tcPr>
          <w:p w:rsidR="00517416" w:rsidRPr="00223722" w:rsidRDefault="00FD4CF4" w:rsidP="00440E29">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63.127.250,00</w:t>
            </w:r>
          </w:p>
        </w:tc>
        <w:tc>
          <w:tcPr>
            <w:tcW w:w="1602" w:type="dxa"/>
            <w:tcBorders>
              <w:top w:val="nil"/>
              <w:left w:val="nil"/>
              <w:bottom w:val="single" w:sz="4" w:space="0" w:color="auto"/>
              <w:right w:val="nil"/>
            </w:tcBorders>
            <w:shd w:val="clear" w:color="000000" w:fill="D0CECE"/>
            <w:noWrap/>
            <w:vAlign w:val="bottom"/>
          </w:tcPr>
          <w:p w:rsidR="00517416" w:rsidRPr="00223722" w:rsidRDefault="00FD4CF4" w:rsidP="00FA24E1">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6.130.118,00</w:t>
            </w:r>
          </w:p>
        </w:tc>
        <w:tc>
          <w:tcPr>
            <w:tcW w:w="1189" w:type="dxa"/>
            <w:tcBorders>
              <w:top w:val="nil"/>
              <w:left w:val="nil"/>
              <w:bottom w:val="single" w:sz="4" w:space="0" w:color="auto"/>
              <w:right w:val="nil"/>
            </w:tcBorders>
            <w:shd w:val="clear" w:color="000000" w:fill="D0CECE"/>
            <w:noWrap/>
            <w:vAlign w:val="bottom"/>
          </w:tcPr>
          <w:p w:rsidR="00517416" w:rsidRPr="00223722" w:rsidRDefault="00FD4CF4" w:rsidP="0005560C">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115,66%</w:t>
            </w:r>
          </w:p>
        </w:tc>
        <w:tc>
          <w:tcPr>
            <w:tcW w:w="1066" w:type="dxa"/>
            <w:tcBorders>
              <w:top w:val="nil"/>
              <w:left w:val="nil"/>
              <w:bottom w:val="single" w:sz="4" w:space="0" w:color="auto"/>
              <w:right w:val="nil"/>
            </w:tcBorders>
            <w:shd w:val="clear" w:color="000000" w:fill="D0CECE"/>
            <w:noWrap/>
            <w:vAlign w:val="bottom"/>
          </w:tcPr>
          <w:p w:rsidR="00517416" w:rsidRPr="00223722" w:rsidRDefault="00FD4CF4" w:rsidP="0005560C">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9,71%</w:t>
            </w:r>
          </w:p>
        </w:tc>
      </w:tr>
      <w:tr w:rsidR="00517416" w:rsidRPr="00223722" w:rsidTr="000D151B">
        <w:trPr>
          <w:trHeight w:val="346"/>
        </w:trPr>
        <w:tc>
          <w:tcPr>
            <w:tcW w:w="1046" w:type="dxa"/>
            <w:tcBorders>
              <w:top w:val="nil"/>
              <w:left w:val="nil"/>
              <w:bottom w:val="single" w:sz="4" w:space="0" w:color="auto"/>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41</w:t>
            </w:r>
          </w:p>
        </w:tc>
        <w:tc>
          <w:tcPr>
            <w:tcW w:w="2655" w:type="dxa"/>
            <w:tcBorders>
              <w:top w:val="nil"/>
              <w:left w:val="nil"/>
              <w:bottom w:val="single" w:sz="4" w:space="0" w:color="auto"/>
              <w:right w:val="nil"/>
            </w:tcBorders>
            <w:shd w:val="clear" w:color="auto" w:fill="auto"/>
            <w:vAlign w:val="bottom"/>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 xml:space="preserve">Rashodi za nabavu </w:t>
            </w:r>
            <w:proofErr w:type="spellStart"/>
            <w:r w:rsidRPr="00223722">
              <w:rPr>
                <w:rFonts w:eastAsia="Times New Roman" w:cstheme="minorHAnsi"/>
                <w:color w:val="000000"/>
                <w:sz w:val="20"/>
                <w:szCs w:val="20"/>
                <w:lang w:eastAsia="hr-HR"/>
              </w:rPr>
              <w:t>neproizvedene</w:t>
            </w:r>
            <w:proofErr w:type="spellEnd"/>
            <w:r w:rsidRPr="00223722">
              <w:rPr>
                <w:rFonts w:eastAsia="Times New Roman" w:cstheme="minorHAnsi"/>
                <w:color w:val="000000"/>
                <w:sz w:val="20"/>
                <w:szCs w:val="20"/>
                <w:lang w:eastAsia="hr-HR"/>
              </w:rPr>
              <w:t xml:space="preserve"> dugotrajne imovine </w:t>
            </w:r>
          </w:p>
        </w:tc>
        <w:tc>
          <w:tcPr>
            <w:tcW w:w="1602" w:type="dxa"/>
            <w:tcBorders>
              <w:top w:val="nil"/>
              <w:left w:val="nil"/>
              <w:bottom w:val="single" w:sz="4" w:space="0" w:color="auto"/>
              <w:right w:val="nil"/>
            </w:tcBorders>
            <w:shd w:val="clear" w:color="auto" w:fill="auto"/>
            <w:noWrap/>
            <w:vAlign w:val="center"/>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252.211,00</w:t>
            </w:r>
          </w:p>
        </w:tc>
        <w:tc>
          <w:tcPr>
            <w:tcW w:w="1602" w:type="dxa"/>
            <w:tcBorders>
              <w:top w:val="nil"/>
              <w:left w:val="nil"/>
              <w:bottom w:val="single" w:sz="4" w:space="0" w:color="auto"/>
              <w:right w:val="nil"/>
            </w:tcBorders>
            <w:vAlign w:val="center"/>
          </w:tcPr>
          <w:p w:rsidR="00517416" w:rsidRPr="00223722" w:rsidRDefault="00316ECC"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3.190.000,00</w:t>
            </w:r>
          </w:p>
        </w:tc>
        <w:tc>
          <w:tcPr>
            <w:tcW w:w="1602" w:type="dxa"/>
            <w:tcBorders>
              <w:top w:val="nil"/>
              <w:left w:val="nil"/>
              <w:bottom w:val="single" w:sz="4" w:space="0" w:color="auto"/>
              <w:right w:val="nil"/>
            </w:tcBorders>
            <w:shd w:val="clear" w:color="auto" w:fill="auto"/>
            <w:noWrap/>
            <w:vAlign w:val="center"/>
          </w:tcPr>
          <w:p w:rsidR="00517416" w:rsidRPr="00223722" w:rsidRDefault="00316ECC" w:rsidP="00FA24E1">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701.767,00</w:t>
            </w:r>
          </w:p>
        </w:tc>
        <w:tc>
          <w:tcPr>
            <w:tcW w:w="1189" w:type="dxa"/>
            <w:tcBorders>
              <w:top w:val="nil"/>
              <w:left w:val="nil"/>
              <w:bottom w:val="single" w:sz="4" w:space="0" w:color="auto"/>
              <w:right w:val="nil"/>
            </w:tcBorders>
            <w:shd w:val="clear" w:color="000000" w:fill="FFFFFF"/>
            <w:noWrap/>
            <w:vAlign w:val="center"/>
          </w:tcPr>
          <w:p w:rsidR="00517416" w:rsidRPr="00223722" w:rsidRDefault="00316ECC" w:rsidP="0005560C">
            <w:pPr>
              <w:spacing w:after="0" w:line="240" w:lineRule="auto"/>
              <w:jc w:val="center"/>
              <w:rPr>
                <w:rFonts w:eastAsia="Times New Roman" w:cstheme="minorHAnsi"/>
                <w:bCs/>
                <w:color w:val="000000"/>
                <w:sz w:val="20"/>
                <w:szCs w:val="20"/>
                <w:lang w:eastAsia="hr-HR"/>
              </w:rPr>
            </w:pPr>
            <w:r>
              <w:rPr>
                <w:rFonts w:eastAsia="Times New Roman" w:cstheme="minorHAnsi"/>
                <w:bCs/>
                <w:color w:val="000000"/>
                <w:sz w:val="20"/>
                <w:szCs w:val="20"/>
                <w:lang w:eastAsia="hr-HR"/>
              </w:rPr>
              <w:t>278,25%</w:t>
            </w:r>
          </w:p>
        </w:tc>
        <w:tc>
          <w:tcPr>
            <w:tcW w:w="1066" w:type="dxa"/>
            <w:tcBorders>
              <w:top w:val="nil"/>
              <w:left w:val="nil"/>
              <w:bottom w:val="single" w:sz="4" w:space="0" w:color="auto"/>
              <w:right w:val="nil"/>
            </w:tcBorders>
            <w:shd w:val="clear" w:color="auto" w:fill="auto"/>
            <w:noWrap/>
            <w:vAlign w:val="center"/>
          </w:tcPr>
          <w:p w:rsidR="00517416" w:rsidRPr="00223722" w:rsidRDefault="00316ECC"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22,00%</w:t>
            </w:r>
          </w:p>
        </w:tc>
      </w:tr>
      <w:tr w:rsidR="00517416" w:rsidRPr="00223722" w:rsidTr="000D151B">
        <w:trPr>
          <w:trHeight w:val="305"/>
        </w:trPr>
        <w:tc>
          <w:tcPr>
            <w:tcW w:w="1046" w:type="dxa"/>
            <w:tcBorders>
              <w:top w:val="nil"/>
              <w:left w:val="nil"/>
              <w:bottom w:val="single" w:sz="4" w:space="0" w:color="auto"/>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42</w:t>
            </w:r>
          </w:p>
        </w:tc>
        <w:tc>
          <w:tcPr>
            <w:tcW w:w="2655" w:type="dxa"/>
            <w:tcBorders>
              <w:top w:val="nil"/>
              <w:left w:val="nil"/>
              <w:bottom w:val="single" w:sz="4" w:space="0" w:color="auto"/>
              <w:right w:val="nil"/>
            </w:tcBorders>
            <w:shd w:val="clear" w:color="auto" w:fill="auto"/>
            <w:vAlign w:val="bottom"/>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Rashodi za nabavu proizvedene dugotrajne imovine</w:t>
            </w:r>
          </w:p>
        </w:tc>
        <w:tc>
          <w:tcPr>
            <w:tcW w:w="1602" w:type="dxa"/>
            <w:tcBorders>
              <w:top w:val="nil"/>
              <w:left w:val="nil"/>
              <w:bottom w:val="single" w:sz="4" w:space="0" w:color="auto"/>
              <w:right w:val="nil"/>
            </w:tcBorders>
            <w:shd w:val="clear" w:color="auto" w:fill="auto"/>
            <w:noWrap/>
            <w:vAlign w:val="center"/>
          </w:tcPr>
          <w:p w:rsidR="00517416" w:rsidRPr="00223722" w:rsidRDefault="00FD4CF4"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5.025.765,00</w:t>
            </w:r>
          </w:p>
        </w:tc>
        <w:tc>
          <w:tcPr>
            <w:tcW w:w="1602" w:type="dxa"/>
            <w:tcBorders>
              <w:top w:val="nil"/>
              <w:left w:val="nil"/>
              <w:bottom w:val="single" w:sz="4" w:space="0" w:color="auto"/>
              <w:right w:val="nil"/>
            </w:tcBorders>
            <w:vAlign w:val="center"/>
          </w:tcPr>
          <w:p w:rsidR="00517416" w:rsidRPr="00223722" w:rsidRDefault="00316ECC"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59.837.250,00</w:t>
            </w:r>
          </w:p>
        </w:tc>
        <w:tc>
          <w:tcPr>
            <w:tcW w:w="1602" w:type="dxa"/>
            <w:tcBorders>
              <w:top w:val="nil"/>
              <w:left w:val="nil"/>
              <w:bottom w:val="single" w:sz="4" w:space="0" w:color="auto"/>
              <w:right w:val="nil"/>
            </w:tcBorders>
            <w:shd w:val="clear" w:color="auto" w:fill="auto"/>
            <w:noWrap/>
            <w:vAlign w:val="center"/>
          </w:tcPr>
          <w:p w:rsidR="00517416" w:rsidRPr="00223722" w:rsidRDefault="00316ECC" w:rsidP="00FA24E1">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5.428.351,00</w:t>
            </w:r>
          </w:p>
        </w:tc>
        <w:tc>
          <w:tcPr>
            <w:tcW w:w="1189" w:type="dxa"/>
            <w:tcBorders>
              <w:top w:val="nil"/>
              <w:left w:val="nil"/>
              <w:bottom w:val="single" w:sz="4" w:space="0" w:color="auto"/>
              <w:right w:val="nil"/>
            </w:tcBorders>
            <w:shd w:val="clear" w:color="000000" w:fill="FFFFFF"/>
            <w:noWrap/>
            <w:vAlign w:val="center"/>
          </w:tcPr>
          <w:p w:rsidR="00517416" w:rsidRPr="00223722" w:rsidRDefault="00316ECC" w:rsidP="0005560C">
            <w:pPr>
              <w:spacing w:after="0" w:line="240" w:lineRule="auto"/>
              <w:jc w:val="center"/>
              <w:rPr>
                <w:rFonts w:eastAsia="Times New Roman" w:cstheme="minorHAnsi"/>
                <w:bCs/>
                <w:color w:val="000000"/>
                <w:sz w:val="20"/>
                <w:szCs w:val="20"/>
                <w:lang w:eastAsia="hr-HR"/>
              </w:rPr>
            </w:pPr>
            <w:r>
              <w:rPr>
                <w:rFonts w:eastAsia="Times New Roman" w:cstheme="minorHAnsi"/>
                <w:bCs/>
                <w:color w:val="000000"/>
                <w:sz w:val="20"/>
                <w:szCs w:val="20"/>
                <w:lang w:eastAsia="hr-HR"/>
              </w:rPr>
              <w:t>108,01%</w:t>
            </w:r>
          </w:p>
        </w:tc>
        <w:tc>
          <w:tcPr>
            <w:tcW w:w="1066" w:type="dxa"/>
            <w:tcBorders>
              <w:top w:val="nil"/>
              <w:left w:val="nil"/>
              <w:bottom w:val="single" w:sz="4" w:space="0" w:color="auto"/>
              <w:right w:val="nil"/>
            </w:tcBorders>
            <w:shd w:val="clear" w:color="auto" w:fill="auto"/>
            <w:noWrap/>
            <w:vAlign w:val="center"/>
          </w:tcPr>
          <w:p w:rsidR="00517416" w:rsidRPr="00223722" w:rsidRDefault="00316ECC"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9,07%</w:t>
            </w:r>
          </w:p>
        </w:tc>
      </w:tr>
      <w:tr w:rsidR="00D0405F" w:rsidRPr="00223722" w:rsidTr="000D151B">
        <w:trPr>
          <w:trHeight w:val="305"/>
        </w:trPr>
        <w:tc>
          <w:tcPr>
            <w:tcW w:w="1046" w:type="dxa"/>
            <w:tcBorders>
              <w:top w:val="nil"/>
              <w:left w:val="nil"/>
              <w:bottom w:val="single" w:sz="4" w:space="0" w:color="auto"/>
              <w:right w:val="nil"/>
            </w:tcBorders>
            <w:shd w:val="clear" w:color="auto" w:fill="auto"/>
            <w:noWrap/>
            <w:vAlign w:val="bottom"/>
          </w:tcPr>
          <w:p w:rsidR="00D0405F" w:rsidRPr="00223722" w:rsidRDefault="00D0405F"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45</w:t>
            </w:r>
          </w:p>
        </w:tc>
        <w:tc>
          <w:tcPr>
            <w:tcW w:w="2655" w:type="dxa"/>
            <w:tcBorders>
              <w:top w:val="nil"/>
              <w:left w:val="nil"/>
              <w:bottom w:val="single" w:sz="4" w:space="0" w:color="auto"/>
              <w:right w:val="nil"/>
            </w:tcBorders>
            <w:shd w:val="clear" w:color="auto" w:fill="auto"/>
            <w:vAlign w:val="bottom"/>
          </w:tcPr>
          <w:p w:rsidR="00D0405F" w:rsidRPr="00223722" w:rsidRDefault="00D0405F"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 xml:space="preserve">Rashodi za dodatna ulaganja na nefinancijskoj imovini </w:t>
            </w:r>
          </w:p>
        </w:tc>
        <w:tc>
          <w:tcPr>
            <w:tcW w:w="1602" w:type="dxa"/>
            <w:tcBorders>
              <w:top w:val="nil"/>
              <w:left w:val="nil"/>
              <w:bottom w:val="single" w:sz="4" w:space="0" w:color="auto"/>
              <w:right w:val="nil"/>
            </w:tcBorders>
            <w:shd w:val="clear" w:color="auto" w:fill="auto"/>
            <w:noWrap/>
            <w:vAlign w:val="center"/>
          </w:tcPr>
          <w:p w:rsidR="00D0405F" w:rsidRPr="00223722" w:rsidRDefault="00316ECC"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22.060,00</w:t>
            </w:r>
          </w:p>
        </w:tc>
        <w:tc>
          <w:tcPr>
            <w:tcW w:w="1602" w:type="dxa"/>
            <w:tcBorders>
              <w:top w:val="nil"/>
              <w:left w:val="nil"/>
              <w:bottom w:val="single" w:sz="4" w:space="0" w:color="auto"/>
              <w:right w:val="nil"/>
            </w:tcBorders>
            <w:vAlign w:val="center"/>
          </w:tcPr>
          <w:p w:rsidR="00D0405F" w:rsidRPr="00223722" w:rsidRDefault="00316ECC"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100.000,00</w:t>
            </w:r>
          </w:p>
        </w:tc>
        <w:tc>
          <w:tcPr>
            <w:tcW w:w="1602" w:type="dxa"/>
            <w:tcBorders>
              <w:top w:val="nil"/>
              <w:left w:val="nil"/>
              <w:bottom w:val="single" w:sz="4" w:space="0" w:color="auto"/>
              <w:right w:val="nil"/>
            </w:tcBorders>
            <w:shd w:val="clear" w:color="auto" w:fill="auto"/>
            <w:noWrap/>
            <w:vAlign w:val="center"/>
          </w:tcPr>
          <w:p w:rsidR="00D0405F" w:rsidRPr="00223722" w:rsidRDefault="00316ECC" w:rsidP="00FA24E1">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0,00</w:t>
            </w:r>
          </w:p>
        </w:tc>
        <w:tc>
          <w:tcPr>
            <w:tcW w:w="1189" w:type="dxa"/>
            <w:tcBorders>
              <w:top w:val="nil"/>
              <w:left w:val="nil"/>
              <w:bottom w:val="single" w:sz="4" w:space="0" w:color="auto"/>
              <w:right w:val="nil"/>
            </w:tcBorders>
            <w:shd w:val="clear" w:color="000000" w:fill="FFFFFF"/>
            <w:noWrap/>
            <w:vAlign w:val="center"/>
          </w:tcPr>
          <w:p w:rsidR="00D0405F" w:rsidRPr="00223722" w:rsidRDefault="00316ECC" w:rsidP="0005560C">
            <w:pPr>
              <w:spacing w:after="0" w:line="240" w:lineRule="auto"/>
              <w:jc w:val="center"/>
              <w:rPr>
                <w:rFonts w:eastAsia="Times New Roman" w:cstheme="minorHAnsi"/>
                <w:bCs/>
                <w:color w:val="000000"/>
                <w:sz w:val="20"/>
                <w:szCs w:val="20"/>
                <w:lang w:eastAsia="hr-HR"/>
              </w:rPr>
            </w:pPr>
            <w:r>
              <w:rPr>
                <w:rFonts w:eastAsia="Times New Roman" w:cstheme="minorHAnsi"/>
                <w:bCs/>
                <w:color w:val="000000"/>
                <w:sz w:val="20"/>
                <w:szCs w:val="20"/>
                <w:lang w:eastAsia="hr-HR"/>
              </w:rPr>
              <w:t>-</w:t>
            </w:r>
          </w:p>
        </w:tc>
        <w:tc>
          <w:tcPr>
            <w:tcW w:w="1066" w:type="dxa"/>
            <w:tcBorders>
              <w:top w:val="nil"/>
              <w:left w:val="nil"/>
              <w:bottom w:val="single" w:sz="4" w:space="0" w:color="auto"/>
              <w:right w:val="nil"/>
            </w:tcBorders>
            <w:shd w:val="clear" w:color="auto" w:fill="auto"/>
            <w:noWrap/>
            <w:vAlign w:val="center"/>
          </w:tcPr>
          <w:p w:rsidR="00D0405F" w:rsidRPr="00223722" w:rsidRDefault="00316ECC"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w:t>
            </w:r>
          </w:p>
        </w:tc>
      </w:tr>
      <w:tr w:rsidR="00517416" w:rsidRPr="00223722" w:rsidTr="00D0405F">
        <w:trPr>
          <w:trHeight w:val="346"/>
        </w:trPr>
        <w:tc>
          <w:tcPr>
            <w:tcW w:w="1046" w:type="dxa"/>
            <w:tcBorders>
              <w:top w:val="single" w:sz="4" w:space="0" w:color="auto"/>
              <w:left w:val="nil"/>
              <w:bottom w:val="single" w:sz="4" w:space="0" w:color="auto"/>
              <w:right w:val="nil"/>
            </w:tcBorders>
            <w:shd w:val="clear" w:color="000000" w:fill="D0CECE"/>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5</w:t>
            </w:r>
          </w:p>
        </w:tc>
        <w:tc>
          <w:tcPr>
            <w:tcW w:w="2655" w:type="dxa"/>
            <w:tcBorders>
              <w:top w:val="single" w:sz="4" w:space="0" w:color="auto"/>
              <w:left w:val="nil"/>
              <w:bottom w:val="single" w:sz="4" w:space="0" w:color="auto"/>
              <w:right w:val="nil"/>
            </w:tcBorders>
            <w:shd w:val="clear" w:color="000000" w:fill="D0CECE"/>
            <w:vAlign w:val="bottom"/>
            <w:hideMark/>
          </w:tcPr>
          <w:p w:rsidR="00517416" w:rsidRPr="00223722" w:rsidRDefault="00517416" w:rsidP="0005560C">
            <w:pPr>
              <w:spacing w:after="0" w:line="240" w:lineRule="auto"/>
              <w:rPr>
                <w:rFonts w:eastAsia="Times New Roman" w:cstheme="minorHAnsi"/>
                <w:b/>
                <w:bCs/>
                <w:color w:val="000000"/>
                <w:sz w:val="20"/>
                <w:szCs w:val="20"/>
                <w:lang w:eastAsia="hr-HR"/>
              </w:rPr>
            </w:pPr>
            <w:r w:rsidRPr="00223722">
              <w:rPr>
                <w:rFonts w:eastAsia="Times New Roman" w:cstheme="minorHAnsi"/>
                <w:b/>
                <w:bCs/>
                <w:color w:val="000000"/>
                <w:sz w:val="20"/>
                <w:szCs w:val="20"/>
                <w:lang w:eastAsia="hr-HR"/>
              </w:rPr>
              <w:t>IZDACI ZA FINANCIJSKU IMOVINU I OTPLATE ZAJMOVA</w:t>
            </w:r>
          </w:p>
        </w:tc>
        <w:tc>
          <w:tcPr>
            <w:tcW w:w="1602" w:type="dxa"/>
            <w:tcBorders>
              <w:top w:val="single" w:sz="4" w:space="0" w:color="auto"/>
              <w:left w:val="nil"/>
              <w:bottom w:val="single" w:sz="4" w:space="0" w:color="auto"/>
              <w:right w:val="nil"/>
            </w:tcBorders>
            <w:shd w:val="clear" w:color="000000" w:fill="D0CECE"/>
            <w:noWrap/>
            <w:vAlign w:val="bottom"/>
          </w:tcPr>
          <w:p w:rsidR="00517416" w:rsidRPr="00223722" w:rsidRDefault="00316ECC" w:rsidP="0005560C">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8.361.833,00</w:t>
            </w:r>
          </w:p>
        </w:tc>
        <w:tc>
          <w:tcPr>
            <w:tcW w:w="1602" w:type="dxa"/>
            <w:tcBorders>
              <w:top w:val="single" w:sz="4" w:space="0" w:color="auto"/>
              <w:left w:val="nil"/>
              <w:bottom w:val="single" w:sz="4" w:space="0" w:color="auto"/>
              <w:right w:val="nil"/>
            </w:tcBorders>
            <w:shd w:val="clear" w:color="000000" w:fill="D0CECE"/>
            <w:vAlign w:val="bottom"/>
          </w:tcPr>
          <w:p w:rsidR="00517416" w:rsidRPr="00223722" w:rsidRDefault="00316ECC" w:rsidP="00440E29">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300.000,00</w:t>
            </w:r>
          </w:p>
        </w:tc>
        <w:tc>
          <w:tcPr>
            <w:tcW w:w="1602" w:type="dxa"/>
            <w:tcBorders>
              <w:top w:val="single" w:sz="4" w:space="0" w:color="auto"/>
              <w:left w:val="nil"/>
              <w:bottom w:val="single" w:sz="4" w:space="0" w:color="auto"/>
              <w:right w:val="nil"/>
            </w:tcBorders>
            <w:shd w:val="clear" w:color="000000" w:fill="D0CECE"/>
            <w:noWrap/>
            <w:vAlign w:val="bottom"/>
          </w:tcPr>
          <w:p w:rsidR="00517416" w:rsidRPr="00223722" w:rsidRDefault="00316ECC" w:rsidP="00FA24E1">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0,00</w:t>
            </w:r>
          </w:p>
        </w:tc>
        <w:tc>
          <w:tcPr>
            <w:tcW w:w="1189" w:type="dxa"/>
            <w:tcBorders>
              <w:top w:val="nil"/>
              <w:left w:val="nil"/>
              <w:bottom w:val="single" w:sz="4" w:space="0" w:color="auto"/>
              <w:right w:val="nil"/>
            </w:tcBorders>
            <w:shd w:val="clear" w:color="000000" w:fill="D0CECE"/>
            <w:noWrap/>
            <w:vAlign w:val="bottom"/>
          </w:tcPr>
          <w:p w:rsidR="00517416" w:rsidRPr="00223722" w:rsidRDefault="00316ECC" w:rsidP="0005560C">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w:t>
            </w:r>
          </w:p>
        </w:tc>
        <w:tc>
          <w:tcPr>
            <w:tcW w:w="1066" w:type="dxa"/>
            <w:tcBorders>
              <w:top w:val="single" w:sz="4" w:space="0" w:color="auto"/>
              <w:left w:val="nil"/>
              <w:bottom w:val="single" w:sz="4" w:space="0" w:color="auto"/>
              <w:right w:val="nil"/>
            </w:tcBorders>
            <w:shd w:val="clear" w:color="000000" w:fill="D0CECE"/>
            <w:noWrap/>
            <w:vAlign w:val="bottom"/>
          </w:tcPr>
          <w:p w:rsidR="00517416" w:rsidRPr="00223722" w:rsidRDefault="00316ECC" w:rsidP="0005560C">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w:t>
            </w:r>
          </w:p>
        </w:tc>
      </w:tr>
      <w:tr w:rsidR="00517416" w:rsidRPr="00223722" w:rsidTr="000D151B">
        <w:trPr>
          <w:trHeight w:val="203"/>
        </w:trPr>
        <w:tc>
          <w:tcPr>
            <w:tcW w:w="1046" w:type="dxa"/>
            <w:tcBorders>
              <w:top w:val="nil"/>
              <w:left w:val="nil"/>
              <w:bottom w:val="single" w:sz="4" w:space="0" w:color="auto"/>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51</w:t>
            </w:r>
          </w:p>
        </w:tc>
        <w:tc>
          <w:tcPr>
            <w:tcW w:w="2655" w:type="dxa"/>
            <w:tcBorders>
              <w:top w:val="nil"/>
              <w:left w:val="nil"/>
              <w:bottom w:val="single" w:sz="4" w:space="0" w:color="auto"/>
              <w:right w:val="nil"/>
            </w:tcBorders>
            <w:shd w:val="clear" w:color="auto" w:fill="auto"/>
            <w:vAlign w:val="bottom"/>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 xml:space="preserve">Izdaci za dane zajmove i depozite </w:t>
            </w:r>
          </w:p>
        </w:tc>
        <w:tc>
          <w:tcPr>
            <w:tcW w:w="1602" w:type="dxa"/>
            <w:tcBorders>
              <w:top w:val="nil"/>
              <w:left w:val="nil"/>
              <w:bottom w:val="single" w:sz="4" w:space="0" w:color="auto"/>
              <w:right w:val="nil"/>
            </w:tcBorders>
            <w:shd w:val="clear" w:color="auto" w:fill="auto"/>
            <w:noWrap/>
            <w:vAlign w:val="center"/>
          </w:tcPr>
          <w:p w:rsidR="00316ECC" w:rsidRPr="00223722" w:rsidRDefault="00316ECC" w:rsidP="00316EC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361.833,00</w:t>
            </w:r>
          </w:p>
        </w:tc>
        <w:tc>
          <w:tcPr>
            <w:tcW w:w="1602" w:type="dxa"/>
            <w:tcBorders>
              <w:top w:val="nil"/>
              <w:left w:val="nil"/>
              <w:bottom w:val="single" w:sz="4" w:space="0" w:color="auto"/>
              <w:right w:val="nil"/>
            </w:tcBorders>
            <w:vAlign w:val="center"/>
          </w:tcPr>
          <w:p w:rsidR="00517416" w:rsidRPr="00223722" w:rsidRDefault="00316ECC"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0,00</w:t>
            </w:r>
          </w:p>
        </w:tc>
        <w:tc>
          <w:tcPr>
            <w:tcW w:w="1602" w:type="dxa"/>
            <w:tcBorders>
              <w:top w:val="nil"/>
              <w:left w:val="nil"/>
              <w:bottom w:val="single" w:sz="4" w:space="0" w:color="auto"/>
              <w:right w:val="nil"/>
            </w:tcBorders>
            <w:shd w:val="clear" w:color="auto" w:fill="auto"/>
            <w:noWrap/>
            <w:vAlign w:val="center"/>
          </w:tcPr>
          <w:p w:rsidR="00517416" w:rsidRPr="00223722" w:rsidRDefault="00316ECC" w:rsidP="00FA24E1">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0,00</w:t>
            </w:r>
          </w:p>
        </w:tc>
        <w:tc>
          <w:tcPr>
            <w:tcW w:w="1189" w:type="dxa"/>
            <w:tcBorders>
              <w:top w:val="nil"/>
              <w:left w:val="nil"/>
              <w:bottom w:val="single" w:sz="4" w:space="0" w:color="auto"/>
              <w:right w:val="nil"/>
            </w:tcBorders>
            <w:shd w:val="clear" w:color="auto" w:fill="auto"/>
            <w:noWrap/>
            <w:vAlign w:val="center"/>
          </w:tcPr>
          <w:p w:rsidR="00517416" w:rsidRPr="00223722" w:rsidRDefault="00316ECC" w:rsidP="0005560C">
            <w:pPr>
              <w:spacing w:after="0" w:line="240" w:lineRule="auto"/>
              <w:jc w:val="center"/>
              <w:rPr>
                <w:rFonts w:eastAsia="Times New Roman" w:cstheme="minorHAnsi"/>
                <w:bCs/>
                <w:color w:val="000000"/>
                <w:sz w:val="20"/>
                <w:szCs w:val="20"/>
                <w:lang w:eastAsia="hr-HR"/>
              </w:rPr>
            </w:pPr>
            <w:r>
              <w:rPr>
                <w:rFonts w:eastAsia="Times New Roman" w:cstheme="minorHAnsi"/>
                <w:bCs/>
                <w:color w:val="000000"/>
                <w:sz w:val="20"/>
                <w:szCs w:val="20"/>
                <w:lang w:eastAsia="hr-HR"/>
              </w:rPr>
              <w:t>-</w:t>
            </w:r>
          </w:p>
        </w:tc>
        <w:tc>
          <w:tcPr>
            <w:tcW w:w="1066" w:type="dxa"/>
            <w:tcBorders>
              <w:top w:val="nil"/>
              <w:left w:val="nil"/>
              <w:bottom w:val="single" w:sz="4" w:space="0" w:color="auto"/>
              <w:right w:val="nil"/>
            </w:tcBorders>
            <w:shd w:val="clear" w:color="auto" w:fill="auto"/>
            <w:noWrap/>
            <w:vAlign w:val="center"/>
          </w:tcPr>
          <w:p w:rsidR="00517416" w:rsidRPr="00223722" w:rsidRDefault="00316ECC" w:rsidP="0005560C">
            <w:pPr>
              <w:spacing w:after="0" w:line="240" w:lineRule="auto"/>
              <w:jc w:val="center"/>
              <w:rPr>
                <w:rFonts w:eastAsia="Times New Roman" w:cstheme="minorHAnsi"/>
                <w:bCs/>
                <w:color w:val="000000"/>
                <w:sz w:val="20"/>
                <w:szCs w:val="20"/>
                <w:lang w:eastAsia="hr-HR"/>
              </w:rPr>
            </w:pPr>
            <w:r>
              <w:rPr>
                <w:rFonts w:eastAsia="Times New Roman" w:cstheme="minorHAnsi"/>
                <w:bCs/>
                <w:color w:val="000000"/>
                <w:sz w:val="20"/>
                <w:szCs w:val="20"/>
                <w:lang w:eastAsia="hr-HR"/>
              </w:rPr>
              <w:t>-</w:t>
            </w:r>
          </w:p>
        </w:tc>
      </w:tr>
      <w:tr w:rsidR="00517416" w:rsidRPr="00223722" w:rsidTr="000D151B">
        <w:trPr>
          <w:trHeight w:val="305"/>
        </w:trPr>
        <w:tc>
          <w:tcPr>
            <w:tcW w:w="1046" w:type="dxa"/>
            <w:tcBorders>
              <w:top w:val="nil"/>
              <w:left w:val="nil"/>
              <w:bottom w:val="nil"/>
              <w:right w:val="nil"/>
            </w:tcBorders>
            <w:shd w:val="clear" w:color="auto" w:fill="auto"/>
            <w:noWrap/>
            <w:vAlign w:val="bottom"/>
            <w:hideMark/>
          </w:tcPr>
          <w:p w:rsidR="00517416" w:rsidRPr="00223722" w:rsidRDefault="00517416" w:rsidP="0005560C">
            <w:pPr>
              <w:spacing w:after="0" w:line="240" w:lineRule="auto"/>
              <w:jc w:val="center"/>
              <w:rPr>
                <w:rFonts w:eastAsia="Times New Roman" w:cstheme="minorHAnsi"/>
                <w:color w:val="000000"/>
                <w:sz w:val="20"/>
                <w:szCs w:val="20"/>
                <w:lang w:eastAsia="hr-HR"/>
              </w:rPr>
            </w:pPr>
            <w:r w:rsidRPr="00223722">
              <w:rPr>
                <w:rFonts w:eastAsia="Times New Roman" w:cstheme="minorHAnsi"/>
                <w:color w:val="000000"/>
                <w:sz w:val="20"/>
                <w:szCs w:val="20"/>
                <w:lang w:eastAsia="hr-HR"/>
              </w:rPr>
              <w:t>54</w:t>
            </w:r>
          </w:p>
        </w:tc>
        <w:tc>
          <w:tcPr>
            <w:tcW w:w="2655" w:type="dxa"/>
            <w:tcBorders>
              <w:top w:val="nil"/>
              <w:left w:val="nil"/>
              <w:bottom w:val="nil"/>
              <w:right w:val="nil"/>
            </w:tcBorders>
            <w:shd w:val="clear" w:color="auto" w:fill="auto"/>
            <w:vAlign w:val="bottom"/>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 xml:space="preserve">Izdaci za otplatu glavnice primljenih kredita i zajmova </w:t>
            </w:r>
          </w:p>
        </w:tc>
        <w:tc>
          <w:tcPr>
            <w:tcW w:w="1602" w:type="dxa"/>
            <w:tcBorders>
              <w:top w:val="nil"/>
              <w:left w:val="nil"/>
              <w:bottom w:val="nil"/>
              <w:right w:val="nil"/>
            </w:tcBorders>
            <w:shd w:val="clear" w:color="auto" w:fill="auto"/>
            <w:noWrap/>
            <w:vAlign w:val="center"/>
          </w:tcPr>
          <w:p w:rsidR="00517416" w:rsidRPr="00223722" w:rsidRDefault="00316ECC"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8.000.000,00</w:t>
            </w:r>
          </w:p>
        </w:tc>
        <w:tc>
          <w:tcPr>
            <w:tcW w:w="1602" w:type="dxa"/>
            <w:tcBorders>
              <w:top w:val="nil"/>
              <w:left w:val="nil"/>
              <w:bottom w:val="nil"/>
              <w:right w:val="nil"/>
            </w:tcBorders>
            <w:vAlign w:val="center"/>
          </w:tcPr>
          <w:p w:rsidR="00517416" w:rsidRPr="00223722" w:rsidRDefault="00316ECC" w:rsidP="00440E29">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300.000,00</w:t>
            </w:r>
          </w:p>
        </w:tc>
        <w:tc>
          <w:tcPr>
            <w:tcW w:w="1602" w:type="dxa"/>
            <w:tcBorders>
              <w:top w:val="nil"/>
              <w:left w:val="nil"/>
              <w:bottom w:val="nil"/>
              <w:right w:val="nil"/>
            </w:tcBorders>
            <w:shd w:val="clear" w:color="auto" w:fill="auto"/>
            <w:noWrap/>
            <w:vAlign w:val="center"/>
          </w:tcPr>
          <w:p w:rsidR="00316ECC" w:rsidRPr="00223722" w:rsidRDefault="00316ECC" w:rsidP="00316EC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0,00</w:t>
            </w:r>
          </w:p>
        </w:tc>
        <w:tc>
          <w:tcPr>
            <w:tcW w:w="1189" w:type="dxa"/>
            <w:tcBorders>
              <w:top w:val="nil"/>
              <w:left w:val="nil"/>
              <w:bottom w:val="nil"/>
              <w:right w:val="nil"/>
            </w:tcBorders>
            <w:shd w:val="clear" w:color="auto" w:fill="auto"/>
            <w:noWrap/>
            <w:vAlign w:val="center"/>
          </w:tcPr>
          <w:p w:rsidR="00517416" w:rsidRPr="00223722" w:rsidRDefault="00316ECC"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w:t>
            </w:r>
          </w:p>
        </w:tc>
        <w:tc>
          <w:tcPr>
            <w:tcW w:w="1066" w:type="dxa"/>
            <w:tcBorders>
              <w:top w:val="nil"/>
              <w:left w:val="nil"/>
              <w:bottom w:val="nil"/>
              <w:right w:val="nil"/>
            </w:tcBorders>
            <w:shd w:val="clear" w:color="auto" w:fill="auto"/>
            <w:noWrap/>
            <w:vAlign w:val="center"/>
          </w:tcPr>
          <w:p w:rsidR="00517416" w:rsidRPr="00223722" w:rsidRDefault="00316ECC" w:rsidP="0005560C">
            <w:pPr>
              <w:spacing w:after="0" w:line="240" w:lineRule="auto"/>
              <w:jc w:val="center"/>
              <w:rPr>
                <w:rFonts w:eastAsia="Times New Roman" w:cstheme="minorHAnsi"/>
                <w:color w:val="000000"/>
                <w:sz w:val="20"/>
                <w:szCs w:val="20"/>
                <w:lang w:eastAsia="hr-HR"/>
              </w:rPr>
            </w:pPr>
            <w:r>
              <w:rPr>
                <w:rFonts w:eastAsia="Times New Roman" w:cstheme="minorHAnsi"/>
                <w:color w:val="000000"/>
                <w:sz w:val="20"/>
                <w:szCs w:val="20"/>
                <w:lang w:eastAsia="hr-HR"/>
              </w:rPr>
              <w:t>-</w:t>
            </w:r>
          </w:p>
        </w:tc>
      </w:tr>
      <w:tr w:rsidR="00517416" w:rsidRPr="00223722" w:rsidTr="00D0405F">
        <w:trPr>
          <w:trHeight w:val="203"/>
        </w:trPr>
        <w:tc>
          <w:tcPr>
            <w:tcW w:w="1046" w:type="dxa"/>
            <w:tcBorders>
              <w:top w:val="single" w:sz="4" w:space="0" w:color="auto"/>
              <w:left w:val="nil"/>
              <w:bottom w:val="single" w:sz="4" w:space="0" w:color="auto"/>
              <w:right w:val="nil"/>
            </w:tcBorders>
            <w:shd w:val="clear" w:color="000000" w:fill="D0CECE"/>
            <w:noWrap/>
            <w:vAlign w:val="bottom"/>
            <w:hideMark/>
          </w:tcPr>
          <w:p w:rsidR="00517416" w:rsidRPr="00223722" w:rsidRDefault="00517416" w:rsidP="0005560C">
            <w:pPr>
              <w:spacing w:after="0" w:line="240" w:lineRule="auto"/>
              <w:rPr>
                <w:rFonts w:eastAsia="Times New Roman" w:cstheme="minorHAnsi"/>
                <w:color w:val="000000"/>
                <w:sz w:val="20"/>
                <w:szCs w:val="20"/>
                <w:lang w:eastAsia="hr-HR"/>
              </w:rPr>
            </w:pPr>
            <w:r w:rsidRPr="00223722">
              <w:rPr>
                <w:rFonts w:eastAsia="Times New Roman" w:cstheme="minorHAnsi"/>
                <w:color w:val="000000"/>
                <w:sz w:val="20"/>
                <w:szCs w:val="20"/>
                <w:lang w:eastAsia="hr-HR"/>
              </w:rPr>
              <w:t> </w:t>
            </w:r>
          </w:p>
        </w:tc>
        <w:tc>
          <w:tcPr>
            <w:tcW w:w="2655" w:type="dxa"/>
            <w:tcBorders>
              <w:top w:val="single" w:sz="4" w:space="0" w:color="auto"/>
              <w:left w:val="nil"/>
              <w:bottom w:val="single" w:sz="4" w:space="0" w:color="auto"/>
              <w:right w:val="nil"/>
            </w:tcBorders>
            <w:shd w:val="clear" w:color="000000" w:fill="D0CECE"/>
            <w:noWrap/>
            <w:vAlign w:val="bottom"/>
            <w:hideMark/>
          </w:tcPr>
          <w:p w:rsidR="00517416" w:rsidRPr="00223722" w:rsidRDefault="00517416" w:rsidP="0005560C">
            <w:pPr>
              <w:spacing w:after="0" w:line="240" w:lineRule="auto"/>
              <w:rPr>
                <w:rFonts w:eastAsia="Times New Roman" w:cstheme="minorHAnsi"/>
                <w:b/>
                <w:bCs/>
                <w:color w:val="000000"/>
                <w:sz w:val="20"/>
                <w:szCs w:val="20"/>
                <w:lang w:eastAsia="hr-HR"/>
              </w:rPr>
            </w:pPr>
            <w:r w:rsidRPr="00223722">
              <w:rPr>
                <w:rFonts w:eastAsia="Times New Roman" w:cstheme="minorHAnsi"/>
                <w:b/>
                <w:bCs/>
                <w:color w:val="000000"/>
                <w:sz w:val="20"/>
                <w:szCs w:val="20"/>
                <w:lang w:eastAsia="hr-HR"/>
              </w:rPr>
              <w:t>SVEUKUPNO</w:t>
            </w:r>
          </w:p>
        </w:tc>
        <w:tc>
          <w:tcPr>
            <w:tcW w:w="1602" w:type="dxa"/>
            <w:tcBorders>
              <w:top w:val="single" w:sz="4" w:space="0" w:color="auto"/>
              <w:left w:val="nil"/>
              <w:bottom w:val="single" w:sz="4" w:space="0" w:color="auto"/>
              <w:right w:val="nil"/>
            </w:tcBorders>
            <w:shd w:val="clear" w:color="000000" w:fill="D0CECE"/>
            <w:noWrap/>
            <w:vAlign w:val="bottom"/>
          </w:tcPr>
          <w:p w:rsidR="00517416" w:rsidRPr="00223722" w:rsidRDefault="00316ECC" w:rsidP="0005560C">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35.796.868,00</w:t>
            </w:r>
          </w:p>
        </w:tc>
        <w:tc>
          <w:tcPr>
            <w:tcW w:w="1602" w:type="dxa"/>
            <w:tcBorders>
              <w:top w:val="single" w:sz="4" w:space="0" w:color="auto"/>
              <w:left w:val="nil"/>
              <w:bottom w:val="single" w:sz="4" w:space="0" w:color="auto"/>
              <w:right w:val="nil"/>
            </w:tcBorders>
            <w:shd w:val="clear" w:color="000000" w:fill="D0CECE"/>
            <w:vAlign w:val="bottom"/>
          </w:tcPr>
          <w:p w:rsidR="00517416" w:rsidRPr="00223722" w:rsidRDefault="00316ECC" w:rsidP="00440E29">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128.927.779,00</w:t>
            </w:r>
          </w:p>
        </w:tc>
        <w:tc>
          <w:tcPr>
            <w:tcW w:w="1602" w:type="dxa"/>
            <w:tcBorders>
              <w:top w:val="single" w:sz="4" w:space="0" w:color="auto"/>
              <w:left w:val="nil"/>
              <w:bottom w:val="single" w:sz="4" w:space="0" w:color="auto"/>
              <w:right w:val="nil"/>
            </w:tcBorders>
            <w:shd w:val="clear" w:color="000000" w:fill="D0CECE"/>
            <w:noWrap/>
            <w:vAlign w:val="bottom"/>
          </w:tcPr>
          <w:p w:rsidR="00517416" w:rsidRPr="00223722" w:rsidRDefault="00316ECC" w:rsidP="00FA24E1">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35.004.412,00</w:t>
            </w:r>
          </w:p>
        </w:tc>
        <w:tc>
          <w:tcPr>
            <w:tcW w:w="1189" w:type="dxa"/>
            <w:tcBorders>
              <w:top w:val="single" w:sz="4" w:space="0" w:color="auto"/>
              <w:left w:val="nil"/>
              <w:bottom w:val="single" w:sz="4" w:space="0" w:color="auto"/>
              <w:right w:val="nil"/>
            </w:tcBorders>
            <w:shd w:val="clear" w:color="000000" w:fill="D0CECE"/>
            <w:noWrap/>
            <w:vAlign w:val="bottom"/>
          </w:tcPr>
          <w:p w:rsidR="00517416" w:rsidRPr="00223722" w:rsidRDefault="00316ECC" w:rsidP="0005560C">
            <w:pPr>
              <w:spacing w:after="0" w:line="240" w:lineRule="auto"/>
              <w:jc w:val="center"/>
              <w:rPr>
                <w:rFonts w:eastAsia="Times New Roman" w:cstheme="minorHAnsi"/>
                <w:b/>
                <w:bCs/>
                <w:color w:val="000000"/>
                <w:sz w:val="20"/>
                <w:szCs w:val="20"/>
                <w:lang w:eastAsia="hr-HR"/>
              </w:rPr>
            </w:pPr>
            <w:r>
              <w:rPr>
                <w:rFonts w:eastAsia="Times New Roman" w:cstheme="minorHAnsi"/>
                <w:b/>
                <w:bCs/>
                <w:color w:val="000000"/>
                <w:sz w:val="20"/>
                <w:szCs w:val="20"/>
                <w:lang w:eastAsia="hr-HR"/>
              </w:rPr>
              <w:t>97,79%</w:t>
            </w:r>
          </w:p>
        </w:tc>
        <w:tc>
          <w:tcPr>
            <w:tcW w:w="1066" w:type="dxa"/>
            <w:tcBorders>
              <w:top w:val="single" w:sz="4" w:space="0" w:color="auto"/>
              <w:left w:val="nil"/>
              <w:bottom w:val="single" w:sz="4" w:space="0" w:color="auto"/>
              <w:right w:val="nil"/>
            </w:tcBorders>
            <w:shd w:val="clear" w:color="000000" w:fill="D0CECE"/>
            <w:noWrap/>
            <w:vAlign w:val="bottom"/>
          </w:tcPr>
          <w:p w:rsidR="00517416" w:rsidRPr="00223722" w:rsidRDefault="00316ECC" w:rsidP="0005560C">
            <w:pPr>
              <w:spacing w:after="0" w:line="240" w:lineRule="auto"/>
              <w:jc w:val="right"/>
              <w:rPr>
                <w:rFonts w:eastAsia="Times New Roman" w:cstheme="minorHAnsi"/>
                <w:b/>
                <w:bCs/>
                <w:color w:val="000000"/>
                <w:sz w:val="20"/>
                <w:szCs w:val="20"/>
                <w:lang w:eastAsia="hr-HR"/>
              </w:rPr>
            </w:pPr>
            <w:r>
              <w:rPr>
                <w:rFonts w:eastAsia="Times New Roman" w:cstheme="minorHAnsi"/>
                <w:b/>
                <w:bCs/>
                <w:color w:val="000000"/>
                <w:sz w:val="20"/>
                <w:szCs w:val="20"/>
                <w:lang w:eastAsia="hr-HR"/>
              </w:rPr>
              <w:t>27,15%</w:t>
            </w:r>
          </w:p>
        </w:tc>
      </w:tr>
    </w:tbl>
    <w:p w:rsidR="00517416" w:rsidRPr="00223722" w:rsidRDefault="00517416" w:rsidP="000A202A">
      <w:pPr>
        <w:spacing w:line="240" w:lineRule="auto"/>
        <w:jc w:val="both"/>
        <w:rPr>
          <w:rFonts w:cstheme="minorHAnsi"/>
          <w:sz w:val="18"/>
          <w:szCs w:val="18"/>
          <w:u w:val="single"/>
        </w:rPr>
      </w:pPr>
    </w:p>
    <w:p w:rsidR="00457951" w:rsidRPr="00CE7B85" w:rsidRDefault="00457951" w:rsidP="00457951">
      <w:pPr>
        <w:spacing w:line="240" w:lineRule="auto"/>
        <w:jc w:val="both"/>
        <w:rPr>
          <w:rFonts w:cstheme="minorHAnsi"/>
          <w:b/>
          <w:sz w:val="24"/>
          <w:szCs w:val="24"/>
        </w:rPr>
      </w:pPr>
      <w:r w:rsidRPr="00CE7B85">
        <w:rPr>
          <w:rFonts w:cstheme="minorHAnsi"/>
          <w:b/>
          <w:sz w:val="24"/>
          <w:szCs w:val="24"/>
        </w:rPr>
        <w:t xml:space="preserve">2.1.  RASHODI POSLOVANJA </w:t>
      </w:r>
    </w:p>
    <w:p w:rsidR="00457951" w:rsidRPr="00CE7B85" w:rsidRDefault="00457951" w:rsidP="00457951">
      <w:pPr>
        <w:spacing w:after="0" w:line="240" w:lineRule="auto"/>
        <w:jc w:val="both"/>
        <w:rPr>
          <w:rFonts w:cstheme="minorHAnsi"/>
          <w:sz w:val="24"/>
          <w:szCs w:val="24"/>
        </w:rPr>
      </w:pPr>
      <w:r w:rsidRPr="00CE7B85">
        <w:rPr>
          <w:rFonts w:cstheme="minorHAnsi"/>
          <w:sz w:val="24"/>
          <w:szCs w:val="24"/>
        </w:rPr>
        <w:t xml:space="preserve">Rashodi poslovanja ostvareni su u iznosu od </w:t>
      </w:r>
      <w:r w:rsidR="00CE7B85">
        <w:rPr>
          <w:rFonts w:cstheme="minorHAnsi"/>
          <w:b/>
          <w:sz w:val="24"/>
          <w:szCs w:val="24"/>
        </w:rPr>
        <w:t>28.874.294</w:t>
      </w:r>
      <w:r w:rsidRPr="00CE7B85">
        <w:rPr>
          <w:rFonts w:cstheme="minorHAnsi"/>
          <w:sz w:val="24"/>
          <w:szCs w:val="24"/>
        </w:rPr>
        <w:t xml:space="preserve"> kn ili </w:t>
      </w:r>
      <w:r w:rsidR="00CE7B85">
        <w:rPr>
          <w:rFonts w:cstheme="minorHAnsi"/>
          <w:sz w:val="24"/>
          <w:szCs w:val="24"/>
        </w:rPr>
        <w:t>44,08</w:t>
      </w:r>
      <w:r w:rsidRPr="00CE7B85">
        <w:rPr>
          <w:rFonts w:cstheme="minorHAnsi"/>
          <w:sz w:val="24"/>
          <w:szCs w:val="24"/>
        </w:rPr>
        <w:t>%</w:t>
      </w:r>
      <w:r w:rsidR="00303528" w:rsidRPr="00CE7B85">
        <w:rPr>
          <w:rFonts w:cstheme="minorHAnsi"/>
          <w:sz w:val="24"/>
          <w:szCs w:val="24"/>
        </w:rPr>
        <w:t xml:space="preserve"> od godišnjeg plana. </w:t>
      </w:r>
      <w:r w:rsidRPr="00CE7B85">
        <w:rPr>
          <w:rFonts w:cstheme="minorHAnsi"/>
          <w:sz w:val="24"/>
          <w:szCs w:val="24"/>
        </w:rPr>
        <w:t>U</w:t>
      </w:r>
      <w:r w:rsidR="00CE7B85">
        <w:rPr>
          <w:rFonts w:cstheme="minorHAnsi"/>
          <w:sz w:val="24"/>
          <w:szCs w:val="24"/>
        </w:rPr>
        <w:t xml:space="preserve"> odnosu na prvo polugodište 2018</w:t>
      </w:r>
      <w:r w:rsidRPr="00CE7B85">
        <w:rPr>
          <w:rFonts w:cstheme="minorHAnsi"/>
          <w:sz w:val="24"/>
          <w:szCs w:val="24"/>
        </w:rPr>
        <w:t>. godine rashodi pos</w:t>
      </w:r>
      <w:r w:rsidR="00CE7B85">
        <w:rPr>
          <w:rFonts w:cstheme="minorHAnsi"/>
          <w:sz w:val="24"/>
          <w:szCs w:val="24"/>
        </w:rPr>
        <w:t>lovanja veći su za 30,45%</w:t>
      </w:r>
      <w:r w:rsidRPr="00CE7B85">
        <w:rPr>
          <w:rFonts w:cstheme="minorHAnsi"/>
          <w:sz w:val="24"/>
          <w:szCs w:val="24"/>
        </w:rPr>
        <w:t>.</w:t>
      </w:r>
    </w:p>
    <w:p w:rsidR="00457951" w:rsidRPr="00A63D93" w:rsidRDefault="00457951" w:rsidP="00457951">
      <w:pPr>
        <w:spacing w:after="0" w:line="240" w:lineRule="auto"/>
        <w:jc w:val="both"/>
        <w:rPr>
          <w:rFonts w:ascii="Times New Roman" w:hAnsi="Times New Roman" w:cs="Times New Roman"/>
        </w:rPr>
      </w:pPr>
    </w:p>
    <w:p w:rsidR="00457951" w:rsidRPr="004A6FD3" w:rsidRDefault="00457951" w:rsidP="00457951">
      <w:pPr>
        <w:spacing w:after="0" w:line="240" w:lineRule="auto"/>
        <w:jc w:val="both"/>
        <w:rPr>
          <w:rFonts w:cstheme="minorHAnsi"/>
          <w:b/>
          <w:sz w:val="24"/>
          <w:szCs w:val="24"/>
        </w:rPr>
      </w:pPr>
      <w:r w:rsidRPr="004A6FD3">
        <w:rPr>
          <w:rFonts w:cstheme="minorHAnsi"/>
          <w:b/>
          <w:sz w:val="24"/>
          <w:szCs w:val="24"/>
        </w:rPr>
        <w:t>2.1.1. Rashodi za zaposlene</w:t>
      </w:r>
    </w:p>
    <w:p w:rsidR="00457951" w:rsidRPr="004A6FD3" w:rsidRDefault="00457951" w:rsidP="00457951">
      <w:pPr>
        <w:spacing w:after="0" w:line="240" w:lineRule="auto"/>
        <w:jc w:val="both"/>
        <w:rPr>
          <w:rFonts w:cstheme="minorHAnsi"/>
          <w:sz w:val="24"/>
          <w:szCs w:val="24"/>
        </w:rPr>
      </w:pPr>
      <w:r w:rsidRPr="004A6FD3">
        <w:rPr>
          <w:rFonts w:cstheme="minorHAnsi"/>
          <w:sz w:val="24"/>
          <w:szCs w:val="24"/>
        </w:rPr>
        <w:t>Rashodi za zaposlene evidentiraju se na računima skupine 31, strukturirani po podskupinama računa:</w:t>
      </w:r>
    </w:p>
    <w:p w:rsidR="00457951" w:rsidRPr="004A6FD3" w:rsidRDefault="00457951" w:rsidP="00457951">
      <w:pPr>
        <w:spacing w:after="0" w:line="240" w:lineRule="auto"/>
        <w:jc w:val="both"/>
        <w:rPr>
          <w:rFonts w:cstheme="minorHAnsi"/>
          <w:sz w:val="24"/>
          <w:szCs w:val="24"/>
        </w:rPr>
      </w:pPr>
      <w:r w:rsidRPr="004A6FD3">
        <w:rPr>
          <w:rFonts w:cstheme="minorHAnsi"/>
          <w:b/>
          <w:sz w:val="24"/>
          <w:szCs w:val="24"/>
        </w:rPr>
        <w:t>311</w:t>
      </w:r>
      <w:r w:rsidRPr="004A6FD3">
        <w:rPr>
          <w:rFonts w:cstheme="minorHAnsi"/>
          <w:sz w:val="24"/>
          <w:szCs w:val="24"/>
        </w:rPr>
        <w:t>- plaće (u bruto iznosu) kao naknade koje poslodavac isplaćuje zaposlenima za obavljen rad,</w:t>
      </w:r>
    </w:p>
    <w:p w:rsidR="00457951" w:rsidRPr="004A6FD3" w:rsidRDefault="00457951" w:rsidP="00457951">
      <w:pPr>
        <w:spacing w:after="0" w:line="240" w:lineRule="auto"/>
        <w:jc w:val="both"/>
        <w:rPr>
          <w:rFonts w:cstheme="minorHAnsi"/>
          <w:sz w:val="24"/>
          <w:szCs w:val="24"/>
        </w:rPr>
      </w:pPr>
      <w:r w:rsidRPr="004A6FD3">
        <w:rPr>
          <w:rFonts w:cstheme="minorHAnsi"/>
          <w:b/>
          <w:sz w:val="24"/>
          <w:szCs w:val="24"/>
        </w:rPr>
        <w:t>312</w:t>
      </w:r>
      <w:r w:rsidRPr="004A6FD3">
        <w:rPr>
          <w:rFonts w:cstheme="minorHAnsi"/>
          <w:sz w:val="24"/>
          <w:szCs w:val="24"/>
        </w:rPr>
        <w:t>- ostali rashodi za zaposlene: nagrade, darovi, dodatak za uspješan rad, otpremnine, naknada za bolest, invalidnost i smrtni slučaj i slične naknade,</w:t>
      </w:r>
    </w:p>
    <w:p w:rsidR="00457951" w:rsidRPr="004A6FD3" w:rsidRDefault="00457951" w:rsidP="00457951">
      <w:pPr>
        <w:spacing w:after="0" w:line="240" w:lineRule="auto"/>
        <w:jc w:val="both"/>
        <w:rPr>
          <w:rFonts w:cstheme="minorHAnsi"/>
          <w:sz w:val="24"/>
          <w:szCs w:val="24"/>
        </w:rPr>
      </w:pPr>
      <w:r w:rsidRPr="004A6FD3">
        <w:rPr>
          <w:rFonts w:cstheme="minorHAnsi"/>
          <w:b/>
          <w:sz w:val="24"/>
          <w:szCs w:val="24"/>
        </w:rPr>
        <w:t>313</w:t>
      </w:r>
      <w:r w:rsidRPr="004A6FD3">
        <w:rPr>
          <w:rFonts w:cstheme="minorHAnsi"/>
          <w:sz w:val="24"/>
          <w:szCs w:val="24"/>
        </w:rPr>
        <w:t>- doprinosi na plaće.</w:t>
      </w:r>
    </w:p>
    <w:p w:rsidR="007B58F0" w:rsidRDefault="007B58F0" w:rsidP="00457951">
      <w:pPr>
        <w:spacing w:after="0" w:line="240" w:lineRule="auto"/>
        <w:jc w:val="both"/>
        <w:rPr>
          <w:rFonts w:cstheme="minorHAnsi"/>
          <w:sz w:val="24"/>
          <w:szCs w:val="24"/>
        </w:rPr>
      </w:pPr>
    </w:p>
    <w:p w:rsidR="00FE7D01" w:rsidRDefault="00457951" w:rsidP="00457951">
      <w:pPr>
        <w:spacing w:after="0" w:line="240" w:lineRule="auto"/>
        <w:jc w:val="both"/>
        <w:rPr>
          <w:rFonts w:cstheme="minorHAnsi"/>
          <w:sz w:val="24"/>
          <w:szCs w:val="24"/>
        </w:rPr>
      </w:pPr>
      <w:r w:rsidRPr="004A6FD3">
        <w:rPr>
          <w:rFonts w:cstheme="minorHAnsi"/>
          <w:sz w:val="24"/>
          <w:szCs w:val="24"/>
        </w:rPr>
        <w:t xml:space="preserve">Rashodi za zaposlene (Grad Trogir i proračunski korisnici) ostvareni su u iznosu od </w:t>
      </w:r>
      <w:r w:rsidR="004A6FD3">
        <w:rPr>
          <w:rFonts w:cstheme="minorHAnsi"/>
          <w:sz w:val="24"/>
          <w:szCs w:val="24"/>
        </w:rPr>
        <w:t>9.351.239</w:t>
      </w:r>
      <w:r w:rsidRPr="004A6FD3">
        <w:rPr>
          <w:rFonts w:cstheme="minorHAnsi"/>
          <w:sz w:val="24"/>
          <w:szCs w:val="24"/>
        </w:rPr>
        <w:t xml:space="preserve"> kn, što iznosi </w:t>
      </w:r>
      <w:r w:rsidR="004A6FD3">
        <w:rPr>
          <w:rFonts w:cstheme="minorHAnsi"/>
          <w:sz w:val="24"/>
          <w:szCs w:val="24"/>
        </w:rPr>
        <w:t>42,36</w:t>
      </w:r>
      <w:r w:rsidRPr="004A6FD3">
        <w:rPr>
          <w:rFonts w:cstheme="minorHAnsi"/>
          <w:sz w:val="24"/>
          <w:szCs w:val="24"/>
        </w:rPr>
        <w:t xml:space="preserve">% godišnjeg plana, a u odnosu na isto razdoblje prethodne godine </w:t>
      </w:r>
      <w:r w:rsidR="008611AC" w:rsidRPr="004A6FD3">
        <w:rPr>
          <w:rFonts w:cstheme="minorHAnsi"/>
          <w:sz w:val="24"/>
          <w:szCs w:val="24"/>
        </w:rPr>
        <w:t xml:space="preserve">veći su </w:t>
      </w:r>
      <w:r w:rsidR="008611AC" w:rsidRPr="004A6FD3">
        <w:rPr>
          <w:rFonts w:cstheme="minorHAnsi"/>
          <w:sz w:val="24"/>
          <w:szCs w:val="24"/>
        </w:rPr>
        <w:lastRenderedPageBreak/>
        <w:t xml:space="preserve">za </w:t>
      </w:r>
      <w:r w:rsidR="004A6FD3">
        <w:rPr>
          <w:rFonts w:cstheme="minorHAnsi"/>
          <w:sz w:val="24"/>
          <w:szCs w:val="24"/>
        </w:rPr>
        <w:t>4,3</w:t>
      </w:r>
      <w:r w:rsidR="008611AC" w:rsidRPr="004A6FD3">
        <w:rPr>
          <w:rFonts w:cstheme="minorHAnsi"/>
          <w:sz w:val="24"/>
          <w:szCs w:val="24"/>
        </w:rPr>
        <w:t>%</w:t>
      </w:r>
      <w:r w:rsidRPr="004A6FD3">
        <w:rPr>
          <w:rFonts w:cstheme="minorHAnsi"/>
          <w:sz w:val="24"/>
          <w:szCs w:val="24"/>
        </w:rPr>
        <w:t xml:space="preserve">. </w:t>
      </w:r>
      <w:r w:rsidR="00FE7D01" w:rsidRPr="004A6FD3">
        <w:rPr>
          <w:rFonts w:cstheme="minorHAnsi"/>
          <w:sz w:val="24"/>
          <w:szCs w:val="24"/>
        </w:rPr>
        <w:t xml:space="preserve">Najveći dio povećanja ovih rashoda ostvaren je kod Dječjeg vrtića Trogir i to za </w:t>
      </w:r>
      <w:r w:rsidR="004A6FD3">
        <w:rPr>
          <w:rFonts w:cstheme="minorHAnsi"/>
          <w:sz w:val="24"/>
          <w:szCs w:val="24"/>
        </w:rPr>
        <w:t>13,7</w:t>
      </w:r>
      <w:r w:rsidR="00FE7D01" w:rsidRPr="004A6FD3">
        <w:rPr>
          <w:rFonts w:cstheme="minorHAnsi"/>
          <w:sz w:val="24"/>
          <w:szCs w:val="24"/>
        </w:rPr>
        <w:t>%</w:t>
      </w:r>
      <w:r w:rsidR="00B30BF1">
        <w:rPr>
          <w:rFonts w:cstheme="minorHAnsi"/>
          <w:sz w:val="24"/>
          <w:szCs w:val="24"/>
        </w:rPr>
        <w:t>, razlog povećanja su novoprimljeni djelatnici angažirani na EU projektu.</w:t>
      </w:r>
    </w:p>
    <w:p w:rsidR="00583CC4" w:rsidRDefault="00583CC4" w:rsidP="00457951">
      <w:pPr>
        <w:spacing w:after="0" w:line="240" w:lineRule="auto"/>
        <w:jc w:val="both"/>
        <w:rPr>
          <w:rFonts w:cstheme="minorHAnsi"/>
          <w:sz w:val="24"/>
          <w:szCs w:val="24"/>
        </w:rPr>
      </w:pPr>
      <w:r>
        <w:rPr>
          <w:rFonts w:cstheme="minorHAnsi"/>
          <w:sz w:val="24"/>
          <w:szCs w:val="24"/>
        </w:rPr>
        <w:t>Ovi rashodi obuhvaćaju plaće, doprinose na plaće i naknade za zaposlene gradske uprave i proračunskih korisnika ( Dječjeg vrtića, Gradske knjižnice, Muzeja Grada Trogira, Javne vatrogasne postrojbe Grada Trogira i Javne ustanove Športski objekti Trogir).</w:t>
      </w:r>
    </w:p>
    <w:p w:rsidR="00583CC4" w:rsidRDefault="00583CC4" w:rsidP="00457951">
      <w:pPr>
        <w:spacing w:after="0" w:line="240" w:lineRule="auto"/>
        <w:jc w:val="both"/>
        <w:rPr>
          <w:rFonts w:cstheme="minorHAnsi"/>
          <w:sz w:val="24"/>
          <w:szCs w:val="24"/>
        </w:rPr>
      </w:pPr>
      <w:r>
        <w:rPr>
          <w:rFonts w:cstheme="minorHAnsi"/>
          <w:sz w:val="24"/>
          <w:szCs w:val="24"/>
        </w:rPr>
        <w:t>Grad Trogir bilježi ostvarenje ovih rashoda u iznosu od 3.866.898 kn, Dječji vrtić Trogir iznos od 3.874.111 kn, Muzej Grada Trogira 475.983 kn, Gradska knjižnica Trogir iznos od 234.009 kn, Javna vatrogasna postrojba Trogir 489.914, dok Javna ustanova Športski objekti Trogir  ima ostvarenje od 410.324 kn rashoda za zaposlene.</w:t>
      </w:r>
    </w:p>
    <w:p w:rsidR="00583CC4" w:rsidRDefault="0008316C" w:rsidP="00457951">
      <w:pPr>
        <w:spacing w:after="0" w:line="240" w:lineRule="auto"/>
        <w:jc w:val="both"/>
        <w:rPr>
          <w:rFonts w:cstheme="minorHAnsi"/>
          <w:sz w:val="24"/>
          <w:szCs w:val="24"/>
        </w:rPr>
      </w:pPr>
      <w:r>
        <w:rPr>
          <w:rFonts w:cstheme="minorHAnsi"/>
          <w:sz w:val="24"/>
          <w:szCs w:val="24"/>
        </w:rPr>
        <w:t>Unutar rashoda za zaposlene bruto plaće su realizirane u visini 7.867.076 kn što je za 4,4% više u odnosu na prvo polugodište 2018.godine. Bruto plaće gradske uprave ostvarene su u visini 3.261.471 kn što je za 21,3% manje u odnosu na prvo polugodište 2018. godine.</w:t>
      </w:r>
    </w:p>
    <w:p w:rsidR="0008316C" w:rsidRDefault="0008316C" w:rsidP="00457951">
      <w:pPr>
        <w:spacing w:after="0" w:line="240" w:lineRule="auto"/>
        <w:jc w:val="both"/>
        <w:rPr>
          <w:rFonts w:cstheme="minorHAnsi"/>
          <w:sz w:val="24"/>
          <w:szCs w:val="24"/>
        </w:rPr>
      </w:pPr>
      <w:r>
        <w:rPr>
          <w:rFonts w:cstheme="minorHAnsi"/>
          <w:sz w:val="24"/>
          <w:szCs w:val="24"/>
        </w:rPr>
        <w:t xml:space="preserve">Ostali rashodi za zaposlene ostvareni su u visini 185.500 kn što je za 13,5% više od ostvarenja u prvom </w:t>
      </w:r>
      <w:r w:rsidR="00162AEC">
        <w:rPr>
          <w:rFonts w:cstheme="minorHAnsi"/>
          <w:sz w:val="24"/>
          <w:szCs w:val="24"/>
        </w:rPr>
        <w:t>polugodištu 2018.g. Ovi rashodi na razini gradske uprave iznose 85.000 kn i odnose se na prigodne nagrade (</w:t>
      </w:r>
      <w:proofErr w:type="spellStart"/>
      <w:r w:rsidR="00162AEC">
        <w:rPr>
          <w:rFonts w:cstheme="minorHAnsi"/>
          <w:sz w:val="24"/>
          <w:szCs w:val="24"/>
        </w:rPr>
        <w:t>božičnica</w:t>
      </w:r>
      <w:proofErr w:type="spellEnd"/>
      <w:r w:rsidR="00162AEC">
        <w:rPr>
          <w:rFonts w:cstheme="minorHAnsi"/>
          <w:sz w:val="24"/>
          <w:szCs w:val="24"/>
        </w:rPr>
        <w:t xml:space="preserve">, </w:t>
      </w:r>
      <w:proofErr w:type="spellStart"/>
      <w:r w:rsidR="00162AEC">
        <w:rPr>
          <w:rFonts w:cstheme="minorHAnsi"/>
          <w:sz w:val="24"/>
          <w:szCs w:val="24"/>
        </w:rPr>
        <w:t>uskrsnica</w:t>
      </w:r>
      <w:proofErr w:type="spellEnd"/>
      <w:r w:rsidR="00162AEC">
        <w:rPr>
          <w:rFonts w:cstheme="minorHAnsi"/>
          <w:sz w:val="24"/>
          <w:szCs w:val="24"/>
        </w:rPr>
        <w:t>), jubilarne nagrade i naknade za bolest.</w:t>
      </w:r>
    </w:p>
    <w:p w:rsidR="00457951" w:rsidRPr="00A63D93" w:rsidRDefault="00457951" w:rsidP="00457951">
      <w:pPr>
        <w:spacing w:after="0" w:line="240" w:lineRule="auto"/>
        <w:jc w:val="both"/>
        <w:rPr>
          <w:rFonts w:ascii="Times New Roman" w:hAnsi="Times New Roman" w:cs="Times New Roman"/>
        </w:rPr>
      </w:pPr>
    </w:p>
    <w:p w:rsidR="00457951" w:rsidRPr="0014573F" w:rsidRDefault="00457951" w:rsidP="00457951">
      <w:pPr>
        <w:spacing w:after="0" w:line="240" w:lineRule="auto"/>
        <w:jc w:val="both"/>
        <w:rPr>
          <w:rFonts w:cstheme="minorHAnsi"/>
          <w:b/>
          <w:sz w:val="24"/>
          <w:szCs w:val="24"/>
        </w:rPr>
      </w:pPr>
      <w:r w:rsidRPr="0014573F">
        <w:rPr>
          <w:rFonts w:cstheme="minorHAnsi"/>
          <w:b/>
          <w:sz w:val="24"/>
          <w:szCs w:val="24"/>
        </w:rPr>
        <w:t>2.1.2.  Materijalni rashodi</w:t>
      </w:r>
    </w:p>
    <w:p w:rsidR="0014573F" w:rsidRDefault="00457951" w:rsidP="0014573F">
      <w:pPr>
        <w:tabs>
          <w:tab w:val="left" w:pos="720"/>
        </w:tabs>
        <w:jc w:val="both"/>
        <w:rPr>
          <w:rFonts w:cstheme="minorHAnsi"/>
          <w:sz w:val="24"/>
          <w:szCs w:val="24"/>
        </w:rPr>
      </w:pPr>
      <w:r w:rsidRPr="0014573F">
        <w:rPr>
          <w:rFonts w:cstheme="minorHAnsi"/>
          <w:sz w:val="24"/>
          <w:szCs w:val="24"/>
        </w:rPr>
        <w:t xml:space="preserve">Materijalni rashodi obuhvaćaju rashode korištenja usluga i dobara potrebnih za redovno funkcioniranje tijela gradske uprave i proračunskih korisnika, materijalne rashode za provođenje programa upravnih odjela </w:t>
      </w:r>
      <w:r w:rsidR="00C35123" w:rsidRPr="0014573F">
        <w:rPr>
          <w:rFonts w:cstheme="minorHAnsi"/>
          <w:sz w:val="24"/>
          <w:szCs w:val="24"/>
        </w:rPr>
        <w:t>Grada  i proračunskih korisnika</w:t>
      </w:r>
      <w:r w:rsidRPr="0014573F">
        <w:rPr>
          <w:rFonts w:cstheme="minorHAnsi"/>
          <w:sz w:val="24"/>
          <w:szCs w:val="24"/>
        </w:rPr>
        <w:t>, te</w:t>
      </w:r>
      <w:r w:rsidR="00C35123" w:rsidRPr="0014573F">
        <w:rPr>
          <w:rFonts w:cstheme="minorHAnsi"/>
          <w:sz w:val="24"/>
          <w:szCs w:val="24"/>
        </w:rPr>
        <w:t xml:space="preserve"> naknade troškova zaposlenima (</w:t>
      </w:r>
      <w:r w:rsidRPr="0014573F">
        <w:rPr>
          <w:rFonts w:cstheme="minorHAnsi"/>
          <w:sz w:val="24"/>
          <w:szCs w:val="24"/>
        </w:rPr>
        <w:t>putovanja, prijevoz, stručno</w:t>
      </w:r>
      <w:r w:rsidR="00C35123" w:rsidRPr="0014573F">
        <w:rPr>
          <w:rFonts w:cstheme="minorHAnsi"/>
          <w:sz w:val="24"/>
          <w:szCs w:val="24"/>
        </w:rPr>
        <w:t xml:space="preserve"> usavršavanje i ostale naknade)</w:t>
      </w:r>
      <w:r w:rsidRPr="0014573F">
        <w:rPr>
          <w:rFonts w:cstheme="minorHAnsi"/>
          <w:sz w:val="24"/>
          <w:szCs w:val="24"/>
        </w:rPr>
        <w:t xml:space="preserve">, a knjiže se na računima skupine 32. Ova vrsta rashoda ostvarena je u iznosu od </w:t>
      </w:r>
      <w:r w:rsidR="0014573F">
        <w:rPr>
          <w:rFonts w:cstheme="minorHAnsi"/>
          <w:sz w:val="24"/>
          <w:szCs w:val="24"/>
        </w:rPr>
        <w:t>9.506.211</w:t>
      </w:r>
      <w:r w:rsidRPr="0014573F">
        <w:rPr>
          <w:rFonts w:cstheme="minorHAnsi"/>
          <w:sz w:val="24"/>
          <w:szCs w:val="24"/>
        </w:rPr>
        <w:t xml:space="preserve"> kn ili za </w:t>
      </w:r>
      <w:r w:rsidR="0014573F">
        <w:rPr>
          <w:rFonts w:cstheme="minorHAnsi"/>
          <w:sz w:val="24"/>
          <w:szCs w:val="24"/>
        </w:rPr>
        <w:t>23</w:t>
      </w:r>
      <w:r w:rsidR="00C35123" w:rsidRPr="0014573F">
        <w:rPr>
          <w:rFonts w:cstheme="minorHAnsi"/>
          <w:sz w:val="24"/>
          <w:szCs w:val="24"/>
        </w:rPr>
        <w:t>% više</w:t>
      </w:r>
      <w:r w:rsidRPr="0014573F">
        <w:rPr>
          <w:rFonts w:cstheme="minorHAnsi"/>
          <w:sz w:val="24"/>
          <w:szCs w:val="24"/>
        </w:rPr>
        <w:t xml:space="preserve"> od ostvarenja</w:t>
      </w:r>
      <w:r w:rsidR="008970B9">
        <w:rPr>
          <w:rFonts w:cstheme="minorHAnsi"/>
          <w:sz w:val="24"/>
          <w:szCs w:val="24"/>
        </w:rPr>
        <w:t xml:space="preserve"> u prvom polugodištu </w:t>
      </w:r>
      <w:r w:rsidR="0014573F">
        <w:rPr>
          <w:rFonts w:cstheme="minorHAnsi"/>
          <w:sz w:val="24"/>
          <w:szCs w:val="24"/>
        </w:rPr>
        <w:t xml:space="preserve">2018. godine. </w:t>
      </w:r>
      <w:r w:rsidR="0014573F" w:rsidRPr="0014573F">
        <w:rPr>
          <w:rFonts w:cstheme="minorHAnsi"/>
          <w:sz w:val="24"/>
          <w:szCs w:val="24"/>
        </w:rPr>
        <w:t>Od navedenog s</w:t>
      </w:r>
      <w:r w:rsidR="0014573F">
        <w:rPr>
          <w:rFonts w:cstheme="minorHAnsi"/>
          <w:sz w:val="24"/>
          <w:szCs w:val="24"/>
        </w:rPr>
        <w:t>e iznosa na rashode Grada Trogira</w:t>
      </w:r>
      <w:r w:rsidR="0014573F" w:rsidRPr="0014573F">
        <w:rPr>
          <w:rFonts w:cstheme="minorHAnsi"/>
          <w:sz w:val="24"/>
          <w:szCs w:val="24"/>
        </w:rPr>
        <w:t xml:space="preserve"> odnosi </w:t>
      </w:r>
      <w:r w:rsidR="0014573F">
        <w:rPr>
          <w:rFonts w:cstheme="minorHAnsi"/>
          <w:sz w:val="24"/>
          <w:szCs w:val="24"/>
        </w:rPr>
        <w:t>7.984.979</w:t>
      </w:r>
      <w:r w:rsidR="0014573F" w:rsidRPr="0014573F">
        <w:rPr>
          <w:rFonts w:cstheme="minorHAnsi"/>
          <w:sz w:val="24"/>
          <w:szCs w:val="24"/>
        </w:rPr>
        <w:t xml:space="preserve"> kn</w:t>
      </w:r>
      <w:r w:rsidR="00D51886">
        <w:rPr>
          <w:rFonts w:cstheme="minorHAnsi"/>
          <w:sz w:val="24"/>
          <w:szCs w:val="24"/>
        </w:rPr>
        <w:t xml:space="preserve"> ili 20,2% više od ostvarenja u istom izvještajnom razdoblju 2018.g.</w:t>
      </w:r>
      <w:r w:rsidR="0014573F" w:rsidRPr="0014573F">
        <w:rPr>
          <w:rFonts w:cstheme="minorHAnsi"/>
          <w:sz w:val="24"/>
          <w:szCs w:val="24"/>
        </w:rPr>
        <w:t xml:space="preserve">, a na rashode proračunskih korisnika </w:t>
      </w:r>
      <w:r w:rsidR="0014573F">
        <w:rPr>
          <w:rFonts w:cstheme="minorHAnsi"/>
          <w:sz w:val="24"/>
          <w:szCs w:val="24"/>
        </w:rPr>
        <w:t>1.521.232</w:t>
      </w:r>
      <w:r w:rsidR="0014573F" w:rsidRPr="0014573F">
        <w:rPr>
          <w:rFonts w:cstheme="minorHAnsi"/>
          <w:sz w:val="24"/>
          <w:szCs w:val="24"/>
        </w:rPr>
        <w:t xml:space="preserve"> kn. </w:t>
      </w:r>
    </w:p>
    <w:p w:rsidR="00457951" w:rsidRPr="0014573F" w:rsidRDefault="00457951" w:rsidP="0014573F">
      <w:pPr>
        <w:tabs>
          <w:tab w:val="left" w:pos="720"/>
        </w:tabs>
        <w:jc w:val="both"/>
        <w:rPr>
          <w:rFonts w:cstheme="minorHAnsi"/>
          <w:sz w:val="24"/>
          <w:szCs w:val="24"/>
        </w:rPr>
      </w:pPr>
      <w:r w:rsidRPr="0014573F">
        <w:rPr>
          <w:rFonts w:cstheme="minorHAnsi"/>
          <w:sz w:val="24"/>
          <w:szCs w:val="24"/>
        </w:rPr>
        <w:t>Pojedine vrste materijalnih rashoda ostvarene su kako slijedi:</w:t>
      </w:r>
    </w:p>
    <w:p w:rsidR="00457951" w:rsidRPr="0014573F" w:rsidRDefault="00457951" w:rsidP="00457951">
      <w:pPr>
        <w:spacing w:after="0" w:line="240" w:lineRule="auto"/>
        <w:jc w:val="both"/>
        <w:rPr>
          <w:rFonts w:cstheme="minorHAnsi"/>
          <w:sz w:val="24"/>
          <w:szCs w:val="24"/>
          <w:u w:val="single"/>
        </w:rPr>
      </w:pPr>
      <w:r w:rsidRPr="0014573F">
        <w:rPr>
          <w:rFonts w:cstheme="minorHAnsi"/>
          <w:sz w:val="24"/>
          <w:szCs w:val="24"/>
          <w:u w:val="single"/>
        </w:rPr>
        <w:t>2.1.2.1. Naknade troškova zaposlenima</w:t>
      </w:r>
    </w:p>
    <w:p w:rsidR="00457951" w:rsidRPr="0014573F" w:rsidRDefault="00457951" w:rsidP="00BC2C3C">
      <w:pPr>
        <w:jc w:val="both"/>
        <w:rPr>
          <w:rFonts w:cstheme="minorHAnsi"/>
          <w:sz w:val="24"/>
          <w:szCs w:val="24"/>
        </w:rPr>
      </w:pPr>
      <w:r w:rsidRPr="0014573F">
        <w:rPr>
          <w:rFonts w:cstheme="minorHAnsi"/>
          <w:sz w:val="24"/>
          <w:szCs w:val="24"/>
        </w:rPr>
        <w:t xml:space="preserve">Naknade troškova zaposlenima ostvarene su u iznosu od </w:t>
      </w:r>
      <w:r w:rsidR="003F75C1">
        <w:rPr>
          <w:rFonts w:cstheme="minorHAnsi"/>
          <w:sz w:val="24"/>
          <w:szCs w:val="24"/>
        </w:rPr>
        <w:t>253.278</w:t>
      </w:r>
      <w:r w:rsidRPr="0014573F">
        <w:rPr>
          <w:rFonts w:cstheme="minorHAnsi"/>
          <w:sz w:val="24"/>
          <w:szCs w:val="24"/>
        </w:rPr>
        <w:t xml:space="preserve"> kn od čega na Grad Trogir ide iznos od </w:t>
      </w:r>
      <w:r w:rsidR="003F75C1">
        <w:rPr>
          <w:rFonts w:cstheme="minorHAnsi"/>
          <w:sz w:val="24"/>
          <w:szCs w:val="24"/>
        </w:rPr>
        <w:t>115.055</w:t>
      </w:r>
      <w:r w:rsidRPr="0014573F">
        <w:rPr>
          <w:rFonts w:cstheme="minorHAnsi"/>
          <w:sz w:val="24"/>
          <w:szCs w:val="24"/>
        </w:rPr>
        <w:t xml:space="preserve"> kn, a</w:t>
      </w:r>
      <w:r w:rsidR="003F5C3D">
        <w:rPr>
          <w:rFonts w:cstheme="minorHAnsi"/>
          <w:sz w:val="24"/>
          <w:szCs w:val="24"/>
        </w:rPr>
        <w:t xml:space="preserve"> na</w:t>
      </w:r>
      <w:r w:rsidRPr="0014573F">
        <w:rPr>
          <w:rFonts w:cstheme="minorHAnsi"/>
          <w:sz w:val="24"/>
          <w:szCs w:val="24"/>
        </w:rPr>
        <w:t xml:space="preserve"> proračunske korisnike </w:t>
      </w:r>
      <w:r w:rsidR="003F75C1">
        <w:rPr>
          <w:rFonts w:cstheme="minorHAnsi"/>
          <w:sz w:val="24"/>
          <w:szCs w:val="24"/>
        </w:rPr>
        <w:t>138.223</w:t>
      </w:r>
      <w:r w:rsidR="009E2E59">
        <w:rPr>
          <w:rFonts w:cstheme="minorHAnsi"/>
          <w:sz w:val="24"/>
          <w:szCs w:val="24"/>
        </w:rPr>
        <w:t xml:space="preserve"> kn. </w:t>
      </w:r>
      <w:r w:rsidRPr="0014573F">
        <w:rPr>
          <w:rFonts w:cstheme="minorHAnsi"/>
          <w:sz w:val="24"/>
          <w:szCs w:val="24"/>
        </w:rPr>
        <w:t xml:space="preserve">Ovi rashodi uključuju rashode za službena putovanja koja su ostvarena za </w:t>
      </w:r>
      <w:r w:rsidR="003F75C1">
        <w:rPr>
          <w:rFonts w:cstheme="minorHAnsi"/>
          <w:sz w:val="24"/>
          <w:szCs w:val="24"/>
        </w:rPr>
        <w:t>12,7% više</w:t>
      </w:r>
      <w:r w:rsidRPr="0014573F">
        <w:rPr>
          <w:rFonts w:cstheme="minorHAnsi"/>
          <w:sz w:val="24"/>
          <w:szCs w:val="24"/>
        </w:rPr>
        <w:t xml:space="preserve"> od izvršenja</w:t>
      </w:r>
      <w:r w:rsidR="003F75C1">
        <w:rPr>
          <w:rFonts w:cstheme="minorHAnsi"/>
          <w:sz w:val="24"/>
          <w:szCs w:val="24"/>
        </w:rPr>
        <w:t xml:space="preserve"> 2018</w:t>
      </w:r>
      <w:r w:rsidRPr="0014573F">
        <w:rPr>
          <w:rFonts w:cstheme="minorHAnsi"/>
          <w:sz w:val="24"/>
          <w:szCs w:val="24"/>
        </w:rPr>
        <w:t xml:space="preserve">. godine i iznose </w:t>
      </w:r>
      <w:r w:rsidR="003F75C1">
        <w:rPr>
          <w:rFonts w:cstheme="minorHAnsi"/>
          <w:sz w:val="24"/>
          <w:szCs w:val="24"/>
        </w:rPr>
        <w:t>50.852</w:t>
      </w:r>
      <w:r w:rsidRPr="0014573F">
        <w:rPr>
          <w:rFonts w:cstheme="minorHAnsi"/>
          <w:sz w:val="24"/>
          <w:szCs w:val="24"/>
        </w:rPr>
        <w:t xml:space="preserve"> kn od čega na proračunske korisnike se odnosi  iznos od </w:t>
      </w:r>
      <w:r w:rsidR="003F75C1">
        <w:rPr>
          <w:rFonts w:cstheme="minorHAnsi"/>
          <w:sz w:val="24"/>
          <w:szCs w:val="24"/>
        </w:rPr>
        <w:t>3.525</w:t>
      </w:r>
      <w:r w:rsidRPr="0014573F">
        <w:rPr>
          <w:rFonts w:cstheme="minorHAnsi"/>
          <w:sz w:val="24"/>
          <w:szCs w:val="24"/>
        </w:rPr>
        <w:t xml:space="preserve"> kn, naknade za prijevoz na posao u iznosu od </w:t>
      </w:r>
      <w:r w:rsidR="00545F75">
        <w:rPr>
          <w:rFonts w:cstheme="minorHAnsi"/>
          <w:sz w:val="24"/>
          <w:szCs w:val="24"/>
        </w:rPr>
        <w:t>142.795</w:t>
      </w:r>
      <w:r w:rsidRPr="0014573F">
        <w:rPr>
          <w:rFonts w:cstheme="minorHAnsi"/>
          <w:sz w:val="24"/>
          <w:szCs w:val="24"/>
        </w:rPr>
        <w:t xml:space="preserve"> kn</w:t>
      </w:r>
      <w:r w:rsidR="000A4FAA" w:rsidRPr="0014573F">
        <w:rPr>
          <w:rFonts w:cstheme="minorHAnsi"/>
          <w:sz w:val="24"/>
          <w:szCs w:val="24"/>
        </w:rPr>
        <w:t xml:space="preserve"> (</w:t>
      </w:r>
      <w:r w:rsidRPr="0014573F">
        <w:rPr>
          <w:rFonts w:cstheme="minorHAnsi"/>
          <w:sz w:val="24"/>
          <w:szCs w:val="24"/>
        </w:rPr>
        <w:t xml:space="preserve">na proračunske korisnike se odnosi </w:t>
      </w:r>
      <w:r w:rsidR="009E2E59">
        <w:rPr>
          <w:rFonts w:cstheme="minorHAnsi"/>
          <w:sz w:val="24"/>
          <w:szCs w:val="24"/>
        </w:rPr>
        <w:t>87.394</w:t>
      </w:r>
      <w:r w:rsidR="0098423B" w:rsidRPr="0014573F">
        <w:rPr>
          <w:rFonts w:cstheme="minorHAnsi"/>
          <w:sz w:val="24"/>
          <w:szCs w:val="24"/>
        </w:rPr>
        <w:t xml:space="preserve"> </w:t>
      </w:r>
      <w:r w:rsidRPr="0014573F">
        <w:rPr>
          <w:rFonts w:cstheme="minorHAnsi"/>
          <w:sz w:val="24"/>
          <w:szCs w:val="24"/>
        </w:rPr>
        <w:t xml:space="preserve">kn), stručno usavršavanje zaposlenika u iznosu od </w:t>
      </w:r>
      <w:r w:rsidR="009E2E59">
        <w:rPr>
          <w:rFonts w:cstheme="minorHAnsi"/>
          <w:sz w:val="24"/>
          <w:szCs w:val="24"/>
        </w:rPr>
        <w:t>59.631</w:t>
      </w:r>
      <w:r w:rsidRPr="0014573F">
        <w:rPr>
          <w:rFonts w:cstheme="minorHAnsi"/>
          <w:sz w:val="24"/>
          <w:szCs w:val="24"/>
        </w:rPr>
        <w:t xml:space="preserve"> kn i to na Grad Trogir iznos od </w:t>
      </w:r>
      <w:r w:rsidR="009E2E59">
        <w:rPr>
          <w:rFonts w:cstheme="minorHAnsi"/>
          <w:sz w:val="24"/>
          <w:szCs w:val="24"/>
        </w:rPr>
        <w:t>12.327</w:t>
      </w:r>
      <w:r w:rsidRPr="0014573F">
        <w:rPr>
          <w:rFonts w:cstheme="minorHAnsi"/>
          <w:sz w:val="24"/>
          <w:szCs w:val="24"/>
        </w:rPr>
        <w:t xml:space="preserve"> kn, a na proračunske korisnike iznos od </w:t>
      </w:r>
      <w:r w:rsidR="009E2E59">
        <w:rPr>
          <w:rFonts w:cstheme="minorHAnsi"/>
          <w:sz w:val="24"/>
          <w:szCs w:val="24"/>
        </w:rPr>
        <w:t>47.304</w:t>
      </w:r>
      <w:r w:rsidR="0098423B" w:rsidRPr="0014573F">
        <w:rPr>
          <w:rFonts w:cstheme="minorHAnsi"/>
          <w:sz w:val="24"/>
          <w:szCs w:val="24"/>
        </w:rPr>
        <w:t xml:space="preserve"> </w:t>
      </w:r>
      <w:r w:rsidR="009E2E59">
        <w:rPr>
          <w:rFonts w:cstheme="minorHAnsi"/>
          <w:sz w:val="24"/>
          <w:szCs w:val="24"/>
        </w:rPr>
        <w:t>kn , dok</w:t>
      </w:r>
      <w:r w:rsidRPr="0014573F">
        <w:rPr>
          <w:rFonts w:cstheme="minorHAnsi"/>
          <w:sz w:val="24"/>
          <w:szCs w:val="24"/>
        </w:rPr>
        <w:t xml:space="preserve"> ostale naknade troškova zaposlenima </w:t>
      </w:r>
      <w:r w:rsidR="009E2E59">
        <w:rPr>
          <w:rFonts w:cstheme="minorHAnsi"/>
          <w:sz w:val="24"/>
          <w:szCs w:val="24"/>
        </w:rPr>
        <w:t>nisu bilježile ostvarenje u prvom polugodištu 2018. godine.</w:t>
      </w:r>
    </w:p>
    <w:p w:rsidR="00457951" w:rsidRPr="00BC2C3C" w:rsidRDefault="00457951" w:rsidP="00457951">
      <w:pPr>
        <w:spacing w:after="0" w:line="240" w:lineRule="auto"/>
        <w:jc w:val="both"/>
        <w:rPr>
          <w:rFonts w:cstheme="minorHAnsi"/>
          <w:sz w:val="24"/>
          <w:szCs w:val="24"/>
          <w:u w:val="single"/>
        </w:rPr>
      </w:pPr>
      <w:r w:rsidRPr="00BC2C3C">
        <w:rPr>
          <w:rFonts w:cstheme="minorHAnsi"/>
          <w:sz w:val="24"/>
          <w:szCs w:val="24"/>
          <w:u w:val="single"/>
        </w:rPr>
        <w:t>2.1.2.2. Rashodi za materijal i energiju</w:t>
      </w:r>
    </w:p>
    <w:p w:rsidR="009E13CE" w:rsidRDefault="00457951" w:rsidP="009E13CE">
      <w:pPr>
        <w:jc w:val="both"/>
        <w:rPr>
          <w:rFonts w:ascii="Arial" w:hAnsi="Arial" w:cs="Arial"/>
          <w:b/>
          <w:bCs/>
          <w:color w:val="000000"/>
          <w:sz w:val="18"/>
          <w:szCs w:val="18"/>
          <w:lang w:eastAsia="hr-HR"/>
        </w:rPr>
      </w:pPr>
      <w:r w:rsidRPr="00BC2C3C">
        <w:rPr>
          <w:rFonts w:cstheme="minorHAnsi"/>
          <w:sz w:val="24"/>
          <w:szCs w:val="24"/>
        </w:rPr>
        <w:t xml:space="preserve">Ovi rashodi su ostvareni u iznosu od </w:t>
      </w:r>
      <w:r w:rsidR="00F15EAC">
        <w:rPr>
          <w:rFonts w:cstheme="minorHAnsi"/>
          <w:sz w:val="24"/>
          <w:szCs w:val="24"/>
        </w:rPr>
        <w:t>1.521.310</w:t>
      </w:r>
      <w:r w:rsidRPr="00BC2C3C">
        <w:rPr>
          <w:rFonts w:cstheme="minorHAnsi"/>
          <w:sz w:val="24"/>
          <w:szCs w:val="24"/>
        </w:rPr>
        <w:t xml:space="preserve"> kn ili za </w:t>
      </w:r>
      <w:r w:rsidR="00F15EAC">
        <w:rPr>
          <w:rFonts w:cstheme="minorHAnsi"/>
          <w:sz w:val="24"/>
          <w:szCs w:val="24"/>
        </w:rPr>
        <w:t>19,9</w:t>
      </w:r>
      <w:r w:rsidR="009B1F1E" w:rsidRPr="00BC2C3C">
        <w:rPr>
          <w:rFonts w:cstheme="minorHAnsi"/>
          <w:sz w:val="24"/>
          <w:szCs w:val="24"/>
        </w:rPr>
        <w:t>% više u</w:t>
      </w:r>
      <w:r w:rsidR="00F15EAC">
        <w:rPr>
          <w:rFonts w:cstheme="minorHAnsi"/>
          <w:sz w:val="24"/>
          <w:szCs w:val="24"/>
        </w:rPr>
        <w:t xml:space="preserve"> odnosu na prvo polugodište 2018</w:t>
      </w:r>
      <w:r w:rsidR="009B1F1E" w:rsidRPr="00BC2C3C">
        <w:rPr>
          <w:rFonts w:cstheme="minorHAnsi"/>
          <w:sz w:val="24"/>
          <w:szCs w:val="24"/>
        </w:rPr>
        <w:t>. godine.</w:t>
      </w:r>
      <w:r w:rsidRPr="00BC2C3C">
        <w:rPr>
          <w:rFonts w:cstheme="minorHAnsi"/>
          <w:sz w:val="24"/>
          <w:szCs w:val="24"/>
        </w:rPr>
        <w:t xml:space="preserve"> Od ovih rashoda na Grad Trogir ide iznos od </w:t>
      </w:r>
      <w:r w:rsidR="00F15EAC">
        <w:rPr>
          <w:rFonts w:cstheme="minorHAnsi"/>
          <w:sz w:val="24"/>
          <w:szCs w:val="24"/>
        </w:rPr>
        <w:t>791.394</w:t>
      </w:r>
      <w:r w:rsidRPr="00BC2C3C">
        <w:rPr>
          <w:rFonts w:cstheme="minorHAnsi"/>
          <w:sz w:val="24"/>
          <w:szCs w:val="24"/>
        </w:rPr>
        <w:t xml:space="preserve"> kn, a na proračunske korisnike preostali iznos od </w:t>
      </w:r>
      <w:r w:rsidR="00F15EAC">
        <w:rPr>
          <w:rFonts w:cstheme="minorHAnsi"/>
          <w:sz w:val="24"/>
          <w:szCs w:val="24"/>
        </w:rPr>
        <w:t>729.916</w:t>
      </w:r>
      <w:r w:rsidRPr="00BC2C3C">
        <w:rPr>
          <w:rFonts w:cstheme="minorHAnsi"/>
          <w:sz w:val="24"/>
          <w:szCs w:val="24"/>
        </w:rPr>
        <w:t xml:space="preserve"> kn. </w:t>
      </w:r>
      <w:r w:rsidR="009E13CE" w:rsidRPr="009E13CE">
        <w:rPr>
          <w:rFonts w:cstheme="minorHAnsi"/>
          <w:sz w:val="24"/>
          <w:szCs w:val="24"/>
        </w:rPr>
        <w:t>Strukturu ove vrste rashoda čine uredski materijal, materijal i sirovine, energija, materijal i dijelovi za tekuće i investicijsko održavanje, sitni inventar i auto gume, službena, radna i zaštitna odjeća i obuća.</w:t>
      </w:r>
      <w:r w:rsidR="00D51886">
        <w:rPr>
          <w:rFonts w:cstheme="minorHAnsi"/>
          <w:sz w:val="24"/>
          <w:szCs w:val="24"/>
        </w:rPr>
        <w:t xml:space="preserve"> </w:t>
      </w:r>
    </w:p>
    <w:p w:rsidR="00457951" w:rsidRPr="00D51886" w:rsidRDefault="00457951" w:rsidP="009E13CE">
      <w:pPr>
        <w:jc w:val="both"/>
        <w:rPr>
          <w:rFonts w:cstheme="minorHAnsi"/>
          <w:sz w:val="24"/>
          <w:szCs w:val="24"/>
        </w:rPr>
      </w:pPr>
      <w:r w:rsidRPr="00BC2C3C">
        <w:rPr>
          <w:rFonts w:cstheme="minorHAnsi"/>
          <w:sz w:val="24"/>
          <w:szCs w:val="24"/>
        </w:rPr>
        <w:t xml:space="preserve">U strukturi najveću stavku predstavljaju </w:t>
      </w:r>
      <w:r w:rsidR="00B467C5" w:rsidRPr="00BC2C3C">
        <w:rPr>
          <w:rFonts w:cstheme="minorHAnsi"/>
          <w:sz w:val="24"/>
          <w:szCs w:val="24"/>
        </w:rPr>
        <w:t xml:space="preserve">rashodi za energiju koji iznose </w:t>
      </w:r>
      <w:r w:rsidR="00F15EAC">
        <w:rPr>
          <w:rFonts w:cstheme="minorHAnsi"/>
          <w:sz w:val="24"/>
          <w:szCs w:val="24"/>
        </w:rPr>
        <w:t>897.757</w:t>
      </w:r>
      <w:r w:rsidR="00D51886">
        <w:rPr>
          <w:rFonts w:cstheme="minorHAnsi"/>
          <w:sz w:val="24"/>
          <w:szCs w:val="24"/>
        </w:rPr>
        <w:t xml:space="preserve"> kn. </w:t>
      </w:r>
      <w:r w:rsidRPr="00BC2C3C">
        <w:rPr>
          <w:rFonts w:cstheme="minorHAnsi"/>
          <w:sz w:val="24"/>
          <w:szCs w:val="24"/>
        </w:rPr>
        <w:t>Na</w:t>
      </w:r>
      <w:r w:rsidR="00F15EAC">
        <w:rPr>
          <w:rFonts w:cstheme="minorHAnsi"/>
          <w:sz w:val="24"/>
          <w:szCs w:val="24"/>
        </w:rPr>
        <w:t xml:space="preserve"> uredski materijal</w:t>
      </w:r>
      <w:r w:rsidRPr="00BC2C3C">
        <w:rPr>
          <w:rFonts w:cstheme="minorHAnsi"/>
          <w:sz w:val="24"/>
          <w:szCs w:val="24"/>
        </w:rPr>
        <w:t xml:space="preserve"> utrošeno je </w:t>
      </w:r>
      <w:r w:rsidR="00F15EAC">
        <w:rPr>
          <w:rFonts w:cstheme="minorHAnsi"/>
          <w:sz w:val="24"/>
          <w:szCs w:val="24"/>
        </w:rPr>
        <w:t>208.697</w:t>
      </w:r>
      <w:r w:rsidRPr="00BC2C3C">
        <w:rPr>
          <w:rFonts w:cstheme="minorHAnsi"/>
          <w:sz w:val="24"/>
          <w:szCs w:val="24"/>
        </w:rPr>
        <w:t xml:space="preserve"> kn, za materijal i sirovine iznos od </w:t>
      </w:r>
      <w:r w:rsidR="00F15EAC">
        <w:rPr>
          <w:rFonts w:cstheme="minorHAnsi"/>
          <w:sz w:val="24"/>
          <w:szCs w:val="24"/>
        </w:rPr>
        <w:t>328.549</w:t>
      </w:r>
      <w:r w:rsidRPr="00BC2C3C">
        <w:rPr>
          <w:rFonts w:cstheme="minorHAnsi"/>
          <w:sz w:val="24"/>
          <w:szCs w:val="24"/>
        </w:rPr>
        <w:t xml:space="preserve"> kn koji pripada u </w:t>
      </w:r>
      <w:r w:rsidRPr="00BC2C3C">
        <w:rPr>
          <w:rFonts w:cstheme="minorHAnsi"/>
          <w:sz w:val="24"/>
          <w:szCs w:val="24"/>
        </w:rPr>
        <w:lastRenderedPageBreak/>
        <w:t>cijelosti Dječjem vrtiću</w:t>
      </w:r>
      <w:r w:rsidR="009E13CE">
        <w:rPr>
          <w:rFonts w:cstheme="minorHAnsi"/>
          <w:sz w:val="24"/>
          <w:szCs w:val="24"/>
        </w:rPr>
        <w:t xml:space="preserve"> </w:t>
      </w:r>
      <w:r w:rsidR="009E13CE" w:rsidRPr="009E13CE">
        <w:rPr>
          <w:rFonts w:cstheme="minorHAnsi"/>
          <w:sz w:val="24"/>
          <w:szCs w:val="24"/>
        </w:rPr>
        <w:t>koji se pretežito odnose na namirnice za predškolsku kuhinju koje financiraju iz vlastitih izvora</w:t>
      </w:r>
      <w:r w:rsidRPr="009E13CE">
        <w:rPr>
          <w:rFonts w:cstheme="minorHAnsi"/>
          <w:sz w:val="24"/>
          <w:szCs w:val="24"/>
        </w:rPr>
        <w:t>,</w:t>
      </w:r>
      <w:r w:rsidRPr="00BC2C3C">
        <w:rPr>
          <w:rFonts w:cstheme="minorHAnsi"/>
          <w:sz w:val="24"/>
          <w:szCs w:val="24"/>
        </w:rPr>
        <w:t xml:space="preserve"> za materijal i dijelove za tekuće i investicijsko održavanje </w:t>
      </w:r>
      <w:r w:rsidR="009E13CE">
        <w:rPr>
          <w:rFonts w:cstheme="minorHAnsi"/>
          <w:sz w:val="24"/>
          <w:szCs w:val="24"/>
        </w:rPr>
        <w:t>35.240</w:t>
      </w:r>
      <w:r w:rsidRPr="00BC2C3C">
        <w:rPr>
          <w:rFonts w:cstheme="minorHAnsi"/>
          <w:sz w:val="24"/>
          <w:szCs w:val="24"/>
        </w:rPr>
        <w:t xml:space="preserve"> kn dok su sitni inventar i auto gume ostvareni u iznosu od </w:t>
      </w:r>
      <w:r w:rsidR="009E13CE">
        <w:rPr>
          <w:rFonts w:cstheme="minorHAnsi"/>
          <w:sz w:val="24"/>
          <w:szCs w:val="24"/>
        </w:rPr>
        <w:t>23.132</w:t>
      </w:r>
      <w:r w:rsidRPr="00BC2C3C">
        <w:rPr>
          <w:rFonts w:cstheme="minorHAnsi"/>
          <w:sz w:val="24"/>
          <w:szCs w:val="24"/>
        </w:rPr>
        <w:t xml:space="preserve"> kn. Ovdje još treba navesti i rashod za službenu i radnu odjeću i opremu u iznosu od </w:t>
      </w:r>
      <w:r w:rsidR="009E13CE">
        <w:rPr>
          <w:rFonts w:cstheme="minorHAnsi"/>
          <w:sz w:val="24"/>
          <w:szCs w:val="24"/>
        </w:rPr>
        <w:t>27.935</w:t>
      </w:r>
      <w:r w:rsidRPr="00BC2C3C">
        <w:rPr>
          <w:rFonts w:cstheme="minorHAnsi"/>
          <w:sz w:val="24"/>
          <w:szCs w:val="24"/>
        </w:rPr>
        <w:t xml:space="preserve"> kn. Od toga iznosa na proračunskog korisnika- Dječji vrtić ide iznos od </w:t>
      </w:r>
      <w:r w:rsidR="009E13CE">
        <w:rPr>
          <w:rFonts w:cstheme="minorHAnsi"/>
          <w:sz w:val="24"/>
          <w:szCs w:val="24"/>
        </w:rPr>
        <w:t>26.100</w:t>
      </w:r>
      <w:r w:rsidRPr="00BC2C3C">
        <w:rPr>
          <w:rFonts w:cstheme="minorHAnsi"/>
          <w:sz w:val="24"/>
          <w:szCs w:val="24"/>
        </w:rPr>
        <w:t xml:space="preserve"> kn. Nabavka navedene odjeće i obuće obavlja se jednom godišnje za sve djelatnike Dječjeg vrtića prema zakonu o zaštiti na radu.</w:t>
      </w:r>
      <w:r w:rsidR="009E13CE">
        <w:rPr>
          <w:rFonts w:cstheme="minorHAnsi"/>
          <w:sz w:val="24"/>
          <w:szCs w:val="24"/>
        </w:rPr>
        <w:t xml:space="preserve"> Javna vatrogasna postrojba Grada Trogira </w:t>
      </w:r>
      <w:r w:rsidR="003F564A">
        <w:rPr>
          <w:rFonts w:cstheme="minorHAnsi"/>
          <w:sz w:val="24"/>
          <w:szCs w:val="24"/>
        </w:rPr>
        <w:t>ostvarila je 1.835 kn za nabavu obilježja i znački za radna odjela vatrogasaca.</w:t>
      </w:r>
    </w:p>
    <w:p w:rsidR="00457951" w:rsidRPr="00DD0855" w:rsidRDefault="00457951" w:rsidP="00457951">
      <w:pPr>
        <w:spacing w:after="0" w:line="240" w:lineRule="auto"/>
        <w:jc w:val="both"/>
        <w:rPr>
          <w:rFonts w:cstheme="minorHAnsi"/>
          <w:sz w:val="24"/>
          <w:szCs w:val="24"/>
          <w:u w:val="single"/>
        </w:rPr>
      </w:pPr>
      <w:r w:rsidRPr="00DD0855">
        <w:rPr>
          <w:rFonts w:cstheme="minorHAnsi"/>
          <w:sz w:val="24"/>
          <w:szCs w:val="24"/>
          <w:u w:val="single"/>
        </w:rPr>
        <w:t xml:space="preserve">2.1.2.3. Rashodi za usluge </w:t>
      </w:r>
    </w:p>
    <w:p w:rsidR="00DF145A" w:rsidRDefault="00457951" w:rsidP="00457951">
      <w:pPr>
        <w:spacing w:after="0" w:line="240" w:lineRule="auto"/>
        <w:jc w:val="both"/>
        <w:rPr>
          <w:rFonts w:cstheme="minorHAnsi"/>
          <w:sz w:val="24"/>
          <w:szCs w:val="24"/>
        </w:rPr>
      </w:pPr>
      <w:r w:rsidRPr="00DD0855">
        <w:rPr>
          <w:rFonts w:cstheme="minorHAnsi"/>
          <w:sz w:val="24"/>
          <w:szCs w:val="24"/>
        </w:rPr>
        <w:t xml:space="preserve">U strukturi materijalnih rashoda najveći je udio rashoda za usluge koji su ostvareni u iznosu od </w:t>
      </w:r>
      <w:r w:rsidR="00DD0855">
        <w:rPr>
          <w:rFonts w:cstheme="minorHAnsi"/>
          <w:sz w:val="24"/>
          <w:szCs w:val="24"/>
        </w:rPr>
        <w:t>7.023.332</w:t>
      </w:r>
      <w:r w:rsidRPr="00DD0855">
        <w:rPr>
          <w:rFonts w:cstheme="minorHAnsi"/>
          <w:sz w:val="24"/>
          <w:szCs w:val="24"/>
        </w:rPr>
        <w:t xml:space="preserve"> kn što je </w:t>
      </w:r>
      <w:r w:rsidR="00D32B60" w:rsidRPr="00DD0855">
        <w:rPr>
          <w:rFonts w:cstheme="minorHAnsi"/>
          <w:sz w:val="24"/>
          <w:szCs w:val="24"/>
        </w:rPr>
        <w:t xml:space="preserve">za </w:t>
      </w:r>
      <w:r w:rsidR="00DD0855">
        <w:rPr>
          <w:rFonts w:cstheme="minorHAnsi"/>
          <w:sz w:val="24"/>
          <w:szCs w:val="24"/>
        </w:rPr>
        <w:t>25,5</w:t>
      </w:r>
      <w:r w:rsidR="00D32B60" w:rsidRPr="00DD0855">
        <w:rPr>
          <w:rFonts w:cstheme="minorHAnsi"/>
          <w:sz w:val="24"/>
          <w:szCs w:val="24"/>
        </w:rPr>
        <w:t>% više u</w:t>
      </w:r>
      <w:r w:rsidR="00DD0855">
        <w:rPr>
          <w:rFonts w:cstheme="minorHAnsi"/>
          <w:sz w:val="24"/>
          <w:szCs w:val="24"/>
        </w:rPr>
        <w:t xml:space="preserve"> odnosu na prvo polugodište 2018</w:t>
      </w:r>
      <w:r w:rsidR="00D32B60" w:rsidRPr="00DD0855">
        <w:rPr>
          <w:rFonts w:cstheme="minorHAnsi"/>
          <w:sz w:val="24"/>
          <w:szCs w:val="24"/>
        </w:rPr>
        <w:t>. godine</w:t>
      </w:r>
      <w:r w:rsidRPr="00DD0855">
        <w:rPr>
          <w:rFonts w:cstheme="minorHAnsi"/>
          <w:sz w:val="24"/>
          <w:szCs w:val="24"/>
        </w:rPr>
        <w:t xml:space="preserve">. Proračunski korisnici su ostvarili ove vrste rashoda u iznosu od </w:t>
      </w:r>
      <w:r w:rsidR="00DD0855">
        <w:rPr>
          <w:rFonts w:cstheme="minorHAnsi"/>
          <w:sz w:val="24"/>
          <w:szCs w:val="24"/>
        </w:rPr>
        <w:t>586.047</w:t>
      </w:r>
      <w:r w:rsidRPr="00DD0855">
        <w:rPr>
          <w:rFonts w:cstheme="minorHAnsi"/>
          <w:sz w:val="24"/>
          <w:szCs w:val="24"/>
        </w:rPr>
        <w:t xml:space="preserve"> kn</w:t>
      </w:r>
      <w:r w:rsidR="00604437">
        <w:rPr>
          <w:rFonts w:cstheme="minorHAnsi"/>
          <w:sz w:val="24"/>
          <w:szCs w:val="24"/>
        </w:rPr>
        <w:t>, dok Grad Trogir bilježi ostvarenje rashoda za usluge u iznosu od 6.437.285 kn ili 23,6% više u odnosu na isto izvještajno razdoblje 2018.g., a razlog povećanja su povećanje rashoda za usluge telefona, pošte i prijevoza za 105,1% što je rezultat provođenja novih odredbi Zakona o komunalnom gospodarstvu te je Grad u 2019.godini krenuo u izdavanje novih rješenja za sve obveznike komunalne naknade što je rezultiralo povećanjem rashoda trošarine</w:t>
      </w:r>
      <w:r w:rsidRPr="00DD0855">
        <w:rPr>
          <w:rFonts w:cstheme="minorHAnsi"/>
          <w:sz w:val="24"/>
          <w:szCs w:val="24"/>
        </w:rPr>
        <w:t xml:space="preserve">. Sredstva su najvećim dijelom utrošena za tekuće i investicijsko održavanje u iznosu od </w:t>
      </w:r>
      <w:r w:rsidR="00DD0855">
        <w:rPr>
          <w:rFonts w:cstheme="minorHAnsi"/>
          <w:sz w:val="24"/>
          <w:szCs w:val="24"/>
        </w:rPr>
        <w:t>3.629.255</w:t>
      </w:r>
      <w:r w:rsidRPr="00DD0855">
        <w:rPr>
          <w:rFonts w:cstheme="minorHAnsi"/>
          <w:sz w:val="24"/>
          <w:szCs w:val="24"/>
        </w:rPr>
        <w:t xml:space="preserve"> kn od kojeg iznosa na Grad Trogir se odnosi </w:t>
      </w:r>
      <w:r w:rsidR="00DD0855">
        <w:rPr>
          <w:rFonts w:cstheme="minorHAnsi"/>
          <w:sz w:val="24"/>
          <w:szCs w:val="24"/>
        </w:rPr>
        <w:t>3.473.429</w:t>
      </w:r>
      <w:r w:rsidRPr="00DD0855">
        <w:rPr>
          <w:rFonts w:cstheme="minorHAnsi"/>
          <w:sz w:val="24"/>
          <w:szCs w:val="24"/>
        </w:rPr>
        <w:t xml:space="preserve"> kn</w:t>
      </w:r>
      <w:r w:rsidR="00604437">
        <w:rPr>
          <w:rFonts w:cstheme="minorHAnsi"/>
          <w:sz w:val="24"/>
          <w:szCs w:val="24"/>
        </w:rPr>
        <w:t xml:space="preserve"> i bilježe povećanje od 29,8% u odnosu na isti period 2018.g. </w:t>
      </w:r>
      <w:r w:rsidR="00E13E6A" w:rsidRPr="00DD0855">
        <w:rPr>
          <w:rFonts w:cstheme="minorHAnsi"/>
          <w:sz w:val="24"/>
          <w:szCs w:val="24"/>
        </w:rPr>
        <w:t xml:space="preserve"> </w:t>
      </w:r>
      <w:r w:rsidRPr="00DD0855">
        <w:rPr>
          <w:rFonts w:cstheme="minorHAnsi"/>
          <w:sz w:val="24"/>
          <w:szCs w:val="24"/>
        </w:rPr>
        <w:t>Najznačajniji iznosi se odnose na održavanje</w:t>
      </w:r>
      <w:r w:rsidR="00AB4A09">
        <w:rPr>
          <w:rFonts w:cstheme="minorHAnsi"/>
          <w:sz w:val="24"/>
          <w:szCs w:val="24"/>
        </w:rPr>
        <w:t xml:space="preserve"> nerazvrstanih cesta, ulica i ugibališta u iznosu od 866.653 kn koje za Grad Trogir obavlja trgovačko društvo Cestar, sanacija puteva na Drveniku Velikom i Malom u iznosu od 274.932 kn, održavanje kulturnih dobara u iznosu od 143.070 kn</w:t>
      </w:r>
      <w:r w:rsidR="00604437">
        <w:rPr>
          <w:rFonts w:cstheme="minorHAnsi"/>
          <w:sz w:val="24"/>
          <w:szCs w:val="24"/>
        </w:rPr>
        <w:t xml:space="preserve">, sanacija </w:t>
      </w:r>
      <w:proofErr w:type="spellStart"/>
      <w:r w:rsidR="00604437">
        <w:rPr>
          <w:rFonts w:cstheme="minorHAnsi"/>
          <w:sz w:val="24"/>
          <w:szCs w:val="24"/>
        </w:rPr>
        <w:t>pokosa</w:t>
      </w:r>
      <w:proofErr w:type="spellEnd"/>
      <w:r w:rsidR="00604437">
        <w:rPr>
          <w:rFonts w:cstheme="minorHAnsi"/>
          <w:sz w:val="24"/>
          <w:szCs w:val="24"/>
        </w:rPr>
        <w:t xml:space="preserve"> na plažama u iznosu od 289.966 kn koje za Grad obavlja trgovačko društvo </w:t>
      </w:r>
      <w:proofErr w:type="spellStart"/>
      <w:r w:rsidR="00604437">
        <w:rPr>
          <w:rFonts w:cstheme="minorHAnsi"/>
          <w:sz w:val="24"/>
          <w:szCs w:val="24"/>
        </w:rPr>
        <w:t>Timont</w:t>
      </w:r>
      <w:proofErr w:type="spellEnd"/>
      <w:r w:rsidR="00AB4A09">
        <w:rPr>
          <w:rFonts w:cstheme="minorHAnsi"/>
          <w:sz w:val="24"/>
          <w:szCs w:val="24"/>
        </w:rPr>
        <w:t xml:space="preserve"> te sanacija divljih deponija u iznosu od 296.442 kn, potom održavanje javne rasvjete u iznosu od </w:t>
      </w:r>
      <w:r w:rsidR="00DF145A">
        <w:rPr>
          <w:rFonts w:cstheme="minorHAnsi"/>
          <w:sz w:val="24"/>
          <w:szCs w:val="24"/>
        </w:rPr>
        <w:t>656.968 kn</w:t>
      </w:r>
      <w:r w:rsidRPr="00DD0855">
        <w:rPr>
          <w:rFonts w:cstheme="minorHAnsi"/>
          <w:sz w:val="24"/>
          <w:szCs w:val="24"/>
        </w:rPr>
        <w:t xml:space="preserve">, strojno čišćenje javnih površina </w:t>
      </w:r>
      <w:r w:rsidR="00DF145A">
        <w:rPr>
          <w:rFonts w:cstheme="minorHAnsi"/>
          <w:sz w:val="24"/>
          <w:szCs w:val="24"/>
        </w:rPr>
        <w:t>101.510</w:t>
      </w:r>
      <w:r w:rsidRPr="00DD0855">
        <w:rPr>
          <w:rFonts w:cstheme="minorHAnsi"/>
          <w:sz w:val="24"/>
          <w:szCs w:val="24"/>
        </w:rPr>
        <w:t xml:space="preserve"> kn, ručno čišćenje javnih površina </w:t>
      </w:r>
      <w:r w:rsidR="00DF145A">
        <w:rPr>
          <w:rFonts w:cstheme="minorHAnsi"/>
          <w:sz w:val="24"/>
          <w:szCs w:val="24"/>
        </w:rPr>
        <w:t>241.280</w:t>
      </w:r>
      <w:r w:rsidRPr="00DD0855">
        <w:rPr>
          <w:rFonts w:cstheme="minorHAnsi"/>
          <w:sz w:val="24"/>
          <w:szCs w:val="24"/>
        </w:rPr>
        <w:t xml:space="preserve"> kn koja održavanja obavlja trgovačko društvo u vlasništvu </w:t>
      </w:r>
      <w:r w:rsidR="00A14A61">
        <w:rPr>
          <w:rFonts w:cstheme="minorHAnsi"/>
          <w:sz w:val="24"/>
          <w:szCs w:val="24"/>
        </w:rPr>
        <w:t>grada Trogir Holding. Ovdje je značajno spomenuti ostvarenje u sklopu novog programa Participativno budžetiranje mjesnih odbora“ I tebe se pita“ u kojem je na održavanje od strane Trogir Holdinga utrošen iznos od 30.580 kn, dok su ostali izvođači izvršili radove na objektima u mjesnim odborima Grada u ukupnom iznosu od 212.113 kn, a koje ostvarenje se odnosi na usluge stručnog nadzora, izvođenje fasadnih radova, ugradnja cijevnih zaštita na nogostupu itd.</w:t>
      </w:r>
      <w:r w:rsidR="00E13E6A" w:rsidRPr="00DD0855">
        <w:rPr>
          <w:rFonts w:cstheme="minorHAnsi"/>
          <w:sz w:val="24"/>
          <w:szCs w:val="24"/>
        </w:rPr>
        <w:t xml:space="preserve"> </w:t>
      </w:r>
    </w:p>
    <w:p w:rsidR="00457951" w:rsidRPr="00DD0855" w:rsidRDefault="00457951" w:rsidP="00457951">
      <w:pPr>
        <w:spacing w:after="0" w:line="240" w:lineRule="auto"/>
        <w:jc w:val="both"/>
        <w:rPr>
          <w:rFonts w:cstheme="minorHAnsi"/>
          <w:sz w:val="24"/>
          <w:szCs w:val="24"/>
        </w:rPr>
      </w:pPr>
      <w:r w:rsidRPr="00DD0855">
        <w:rPr>
          <w:rFonts w:cstheme="minorHAnsi"/>
          <w:sz w:val="24"/>
          <w:szCs w:val="24"/>
        </w:rPr>
        <w:t>Za usluge promidžbe i informiranja utrošilo</w:t>
      </w:r>
      <w:r w:rsidR="00B13B63">
        <w:rPr>
          <w:rFonts w:cstheme="minorHAnsi"/>
          <w:sz w:val="24"/>
          <w:szCs w:val="24"/>
        </w:rPr>
        <w:t xml:space="preserve"> se</w:t>
      </w:r>
      <w:r w:rsidRPr="00DD0855">
        <w:rPr>
          <w:rFonts w:cstheme="minorHAnsi"/>
          <w:sz w:val="24"/>
          <w:szCs w:val="24"/>
        </w:rPr>
        <w:t xml:space="preserve"> </w:t>
      </w:r>
      <w:r w:rsidR="00DF145A">
        <w:rPr>
          <w:rFonts w:cstheme="minorHAnsi"/>
          <w:sz w:val="24"/>
          <w:szCs w:val="24"/>
        </w:rPr>
        <w:t>170.229</w:t>
      </w:r>
      <w:r w:rsidRPr="00DD0855">
        <w:rPr>
          <w:rFonts w:cstheme="minorHAnsi"/>
          <w:sz w:val="24"/>
          <w:szCs w:val="24"/>
        </w:rPr>
        <w:t xml:space="preserve"> kn</w:t>
      </w:r>
      <w:r w:rsidR="00B13B63">
        <w:rPr>
          <w:rFonts w:cstheme="minorHAnsi"/>
          <w:sz w:val="24"/>
          <w:szCs w:val="24"/>
        </w:rPr>
        <w:t xml:space="preserve"> ili 61,2% više u odnosu na isto razdoblje 2018.g.</w:t>
      </w:r>
      <w:r w:rsidRPr="00DD0855">
        <w:rPr>
          <w:rFonts w:cstheme="minorHAnsi"/>
          <w:sz w:val="24"/>
          <w:szCs w:val="24"/>
        </w:rPr>
        <w:t>, a odnosi se na usluge oglašavanja, objava</w:t>
      </w:r>
      <w:r w:rsidR="00E13E6A" w:rsidRPr="00DD0855">
        <w:rPr>
          <w:rFonts w:cstheme="minorHAnsi"/>
          <w:sz w:val="24"/>
          <w:szCs w:val="24"/>
        </w:rPr>
        <w:t>, usluge odnosa s javnošću</w:t>
      </w:r>
      <w:r w:rsidRPr="00DD0855">
        <w:rPr>
          <w:rFonts w:cstheme="minorHAnsi"/>
          <w:sz w:val="24"/>
          <w:szCs w:val="24"/>
        </w:rPr>
        <w:t xml:space="preserve"> te snimanja </w:t>
      </w:r>
      <w:r w:rsidR="00B13B63">
        <w:rPr>
          <w:rFonts w:cstheme="minorHAnsi"/>
          <w:sz w:val="24"/>
          <w:szCs w:val="24"/>
        </w:rPr>
        <w:t>sjednica gradskog vijeća.</w:t>
      </w:r>
    </w:p>
    <w:p w:rsidR="00457951" w:rsidRPr="00DD0855" w:rsidRDefault="00457951" w:rsidP="00457951">
      <w:pPr>
        <w:pStyle w:val="Bezproreda"/>
        <w:jc w:val="both"/>
        <w:rPr>
          <w:rFonts w:asciiTheme="minorHAnsi" w:hAnsiTheme="minorHAnsi" w:cstheme="minorHAnsi"/>
          <w:sz w:val="24"/>
          <w:szCs w:val="24"/>
        </w:rPr>
      </w:pPr>
      <w:r w:rsidRPr="00DD0855">
        <w:rPr>
          <w:rFonts w:asciiTheme="minorHAnsi" w:hAnsiTheme="minorHAnsi" w:cstheme="minorHAnsi"/>
          <w:sz w:val="24"/>
          <w:szCs w:val="24"/>
        </w:rPr>
        <w:t xml:space="preserve">Komunalne usluge ostvarene su u iznosu od </w:t>
      </w:r>
      <w:r w:rsidR="00DF145A">
        <w:rPr>
          <w:rFonts w:asciiTheme="minorHAnsi" w:hAnsiTheme="minorHAnsi" w:cstheme="minorHAnsi"/>
          <w:sz w:val="24"/>
          <w:szCs w:val="24"/>
        </w:rPr>
        <w:t>1.308.185</w:t>
      </w:r>
      <w:r w:rsidRPr="00DD0855">
        <w:rPr>
          <w:rFonts w:asciiTheme="minorHAnsi" w:hAnsiTheme="minorHAnsi" w:cstheme="minorHAnsi"/>
          <w:sz w:val="24"/>
          <w:szCs w:val="24"/>
        </w:rPr>
        <w:t xml:space="preserve"> kn, a najvećim se dijelom odnose na  Grad Trogir</w:t>
      </w:r>
      <w:r w:rsidR="0095172E">
        <w:rPr>
          <w:rFonts w:asciiTheme="minorHAnsi" w:hAnsiTheme="minorHAnsi" w:cstheme="minorHAnsi"/>
          <w:sz w:val="24"/>
          <w:szCs w:val="24"/>
        </w:rPr>
        <w:t xml:space="preserve"> i to iznos od 1.255.316 kn ili 22,6% više od ostvarenja prethodne godine,</w:t>
      </w:r>
      <w:r w:rsidRPr="00DD0855">
        <w:rPr>
          <w:rFonts w:asciiTheme="minorHAnsi" w:hAnsiTheme="minorHAnsi" w:cstheme="minorHAnsi"/>
          <w:sz w:val="24"/>
          <w:szCs w:val="24"/>
        </w:rPr>
        <w:t xml:space="preserve"> i to na ostvarenje programa održavanj</w:t>
      </w:r>
      <w:r w:rsidR="000031F8">
        <w:rPr>
          <w:rFonts w:asciiTheme="minorHAnsi" w:hAnsiTheme="minorHAnsi" w:cstheme="minorHAnsi"/>
          <w:sz w:val="24"/>
          <w:szCs w:val="24"/>
        </w:rPr>
        <w:t>a javnih i zelenih površina</w:t>
      </w:r>
      <w:r w:rsidR="0095172E">
        <w:rPr>
          <w:rFonts w:asciiTheme="minorHAnsi" w:hAnsiTheme="minorHAnsi" w:cstheme="minorHAnsi"/>
          <w:sz w:val="24"/>
          <w:szCs w:val="24"/>
        </w:rPr>
        <w:t xml:space="preserve"> koje obavlja Trogir Holding</w:t>
      </w:r>
      <w:r w:rsidR="000031F8">
        <w:rPr>
          <w:rFonts w:asciiTheme="minorHAnsi" w:hAnsiTheme="minorHAnsi" w:cstheme="minorHAnsi"/>
          <w:sz w:val="24"/>
          <w:szCs w:val="24"/>
        </w:rPr>
        <w:t>, deratizacija i dezinsekcija javnih površina</w:t>
      </w:r>
      <w:r w:rsidR="00555FA9">
        <w:rPr>
          <w:rFonts w:asciiTheme="minorHAnsi" w:hAnsiTheme="minorHAnsi" w:cstheme="minorHAnsi"/>
          <w:sz w:val="24"/>
          <w:szCs w:val="24"/>
        </w:rPr>
        <w:t xml:space="preserve"> od strane ovlaštenog društva </w:t>
      </w:r>
      <w:proofErr w:type="spellStart"/>
      <w:r w:rsidR="00555FA9">
        <w:rPr>
          <w:rFonts w:asciiTheme="minorHAnsi" w:hAnsiTheme="minorHAnsi" w:cstheme="minorHAnsi"/>
          <w:sz w:val="24"/>
          <w:szCs w:val="24"/>
        </w:rPr>
        <w:t>Cian</w:t>
      </w:r>
      <w:proofErr w:type="spellEnd"/>
      <w:r w:rsidR="000031F8">
        <w:rPr>
          <w:rFonts w:asciiTheme="minorHAnsi" w:hAnsiTheme="minorHAnsi" w:cstheme="minorHAnsi"/>
          <w:sz w:val="24"/>
          <w:szCs w:val="24"/>
        </w:rPr>
        <w:t xml:space="preserve"> te usluge sakupljanja i zbrinjavanja životinja</w:t>
      </w:r>
      <w:r w:rsidR="0061456D" w:rsidRPr="00DD0855">
        <w:rPr>
          <w:rFonts w:asciiTheme="minorHAnsi" w:hAnsiTheme="minorHAnsi" w:cstheme="minorHAnsi"/>
          <w:sz w:val="24"/>
          <w:szCs w:val="24"/>
        </w:rPr>
        <w:t>,</w:t>
      </w:r>
      <w:r w:rsidRPr="00DD0855">
        <w:rPr>
          <w:rFonts w:asciiTheme="minorHAnsi" w:hAnsiTheme="minorHAnsi" w:cstheme="minorHAnsi"/>
          <w:sz w:val="24"/>
          <w:szCs w:val="24"/>
        </w:rPr>
        <w:t xml:space="preserve"> dok se iznos od </w:t>
      </w:r>
      <w:r w:rsidR="00DF145A">
        <w:rPr>
          <w:rFonts w:asciiTheme="minorHAnsi" w:hAnsiTheme="minorHAnsi" w:cstheme="minorHAnsi"/>
          <w:sz w:val="24"/>
          <w:szCs w:val="24"/>
        </w:rPr>
        <w:t>52.869</w:t>
      </w:r>
      <w:r w:rsidR="0061456D" w:rsidRPr="00DD0855">
        <w:rPr>
          <w:rFonts w:asciiTheme="minorHAnsi" w:hAnsiTheme="minorHAnsi" w:cstheme="minorHAnsi"/>
          <w:sz w:val="24"/>
          <w:szCs w:val="24"/>
        </w:rPr>
        <w:t xml:space="preserve"> kn </w:t>
      </w:r>
      <w:r w:rsidRPr="00DD0855">
        <w:rPr>
          <w:rFonts w:asciiTheme="minorHAnsi" w:hAnsiTheme="minorHAnsi" w:cstheme="minorHAnsi"/>
          <w:sz w:val="24"/>
          <w:szCs w:val="24"/>
        </w:rPr>
        <w:t>odnosi na komunalne usluge proračunskih korisnika.</w:t>
      </w:r>
    </w:p>
    <w:p w:rsidR="0061456D" w:rsidRPr="00DD0855" w:rsidRDefault="00457951" w:rsidP="00457951">
      <w:pPr>
        <w:spacing w:after="0" w:line="240" w:lineRule="auto"/>
        <w:jc w:val="both"/>
        <w:rPr>
          <w:rFonts w:cstheme="minorHAnsi"/>
          <w:sz w:val="24"/>
          <w:szCs w:val="24"/>
        </w:rPr>
      </w:pPr>
      <w:r w:rsidRPr="00DD0855">
        <w:rPr>
          <w:rFonts w:cstheme="minorHAnsi"/>
          <w:sz w:val="24"/>
          <w:szCs w:val="24"/>
        </w:rPr>
        <w:t xml:space="preserve">Zakupnine i najamnine bilježe ostvarenje od </w:t>
      </w:r>
      <w:r w:rsidR="00D14EB8">
        <w:rPr>
          <w:rFonts w:cstheme="minorHAnsi"/>
          <w:sz w:val="24"/>
          <w:szCs w:val="24"/>
        </w:rPr>
        <w:t>574.129</w:t>
      </w:r>
      <w:r w:rsidRPr="00DD0855">
        <w:rPr>
          <w:rFonts w:cstheme="minorHAnsi"/>
          <w:sz w:val="24"/>
          <w:szCs w:val="24"/>
        </w:rPr>
        <w:t xml:space="preserve"> kn što je za </w:t>
      </w:r>
      <w:r w:rsidR="00D14EB8">
        <w:rPr>
          <w:rFonts w:cstheme="minorHAnsi"/>
          <w:sz w:val="24"/>
          <w:szCs w:val="24"/>
        </w:rPr>
        <w:t>28,1</w:t>
      </w:r>
      <w:r w:rsidR="0061456D" w:rsidRPr="00DD0855">
        <w:rPr>
          <w:rFonts w:cstheme="minorHAnsi"/>
          <w:sz w:val="24"/>
          <w:szCs w:val="24"/>
        </w:rPr>
        <w:t>% manje u</w:t>
      </w:r>
      <w:r w:rsidR="00D14EB8">
        <w:rPr>
          <w:rFonts w:cstheme="minorHAnsi"/>
          <w:sz w:val="24"/>
          <w:szCs w:val="24"/>
        </w:rPr>
        <w:t xml:space="preserve"> odnosu na prvo polugodište 2018</w:t>
      </w:r>
      <w:r w:rsidRPr="00DD0855">
        <w:rPr>
          <w:rFonts w:cstheme="minorHAnsi"/>
          <w:sz w:val="24"/>
          <w:szCs w:val="24"/>
        </w:rPr>
        <w:t>. godine</w:t>
      </w:r>
      <w:r w:rsidR="002846EE">
        <w:rPr>
          <w:rFonts w:cstheme="minorHAnsi"/>
          <w:sz w:val="24"/>
          <w:szCs w:val="24"/>
        </w:rPr>
        <w:t>, razlog smanjenja jest potpisivanje novog ugovora u 2018.g. o zakupu zgrade Doma Mosor i smanjenja mjesečnog iznosa zakupnine dijela zgrade za Grad</w:t>
      </w:r>
      <w:r w:rsidR="00452F45">
        <w:rPr>
          <w:rFonts w:cstheme="minorHAnsi"/>
          <w:sz w:val="24"/>
          <w:szCs w:val="24"/>
        </w:rPr>
        <w:t xml:space="preserve"> </w:t>
      </w:r>
      <w:r w:rsidR="002846EE">
        <w:rPr>
          <w:rFonts w:cstheme="minorHAnsi"/>
          <w:sz w:val="24"/>
          <w:szCs w:val="24"/>
        </w:rPr>
        <w:t xml:space="preserve"> te bilježi ostvarenje u izvještajnom </w:t>
      </w:r>
      <w:r w:rsidR="000770B7">
        <w:rPr>
          <w:rFonts w:cstheme="minorHAnsi"/>
          <w:sz w:val="24"/>
          <w:szCs w:val="24"/>
        </w:rPr>
        <w:t>razdoblju u iznosu od 420.000 kn (lani</w:t>
      </w:r>
      <w:r w:rsidR="00CF4005">
        <w:rPr>
          <w:rFonts w:cstheme="minorHAnsi"/>
          <w:sz w:val="24"/>
          <w:szCs w:val="24"/>
        </w:rPr>
        <w:t xml:space="preserve"> 700.000 kn)</w:t>
      </w:r>
      <w:r w:rsidR="002846EE">
        <w:rPr>
          <w:rFonts w:cstheme="minorHAnsi"/>
          <w:sz w:val="24"/>
          <w:szCs w:val="24"/>
        </w:rPr>
        <w:t>,</w:t>
      </w:r>
      <w:r w:rsidRPr="00DD0855">
        <w:rPr>
          <w:rFonts w:cstheme="minorHAnsi"/>
          <w:sz w:val="24"/>
          <w:szCs w:val="24"/>
        </w:rPr>
        <w:t xml:space="preserve"> </w:t>
      </w:r>
      <w:r w:rsidR="00452F45">
        <w:rPr>
          <w:rFonts w:cstheme="minorHAnsi"/>
          <w:sz w:val="24"/>
          <w:szCs w:val="24"/>
        </w:rPr>
        <w:t>zatim</w:t>
      </w:r>
      <w:r w:rsidRPr="00DD0855">
        <w:rPr>
          <w:rFonts w:cstheme="minorHAnsi"/>
          <w:sz w:val="24"/>
          <w:szCs w:val="24"/>
        </w:rPr>
        <w:t xml:space="preserve"> zakup poslovnog prostora za potrebe Dječjeg vrtića Trogir u iznosu od </w:t>
      </w:r>
      <w:r w:rsidR="00D14EB8">
        <w:rPr>
          <w:rFonts w:cstheme="minorHAnsi"/>
          <w:sz w:val="24"/>
          <w:szCs w:val="24"/>
        </w:rPr>
        <w:t>45.257</w:t>
      </w:r>
      <w:r w:rsidRPr="00DD0855">
        <w:rPr>
          <w:rFonts w:cstheme="minorHAnsi"/>
          <w:sz w:val="24"/>
          <w:szCs w:val="24"/>
        </w:rPr>
        <w:t xml:space="preserve"> kn, najam </w:t>
      </w:r>
      <w:r w:rsidRPr="00DD0855">
        <w:rPr>
          <w:rFonts w:cstheme="minorHAnsi"/>
          <w:sz w:val="24"/>
          <w:szCs w:val="24"/>
        </w:rPr>
        <w:lastRenderedPageBreak/>
        <w:t xml:space="preserve">opreme za korištenje sustava </w:t>
      </w:r>
      <w:proofErr w:type="spellStart"/>
      <w:r w:rsidRPr="00DD0855">
        <w:rPr>
          <w:rFonts w:cstheme="minorHAnsi"/>
          <w:sz w:val="24"/>
          <w:szCs w:val="24"/>
        </w:rPr>
        <w:t>Pazigrad</w:t>
      </w:r>
      <w:proofErr w:type="spellEnd"/>
      <w:r w:rsidRPr="00DD0855">
        <w:rPr>
          <w:rFonts w:cstheme="minorHAnsi"/>
          <w:sz w:val="24"/>
          <w:szCs w:val="24"/>
        </w:rPr>
        <w:t xml:space="preserve"> za potrebe prometnih redara u iznosu od </w:t>
      </w:r>
      <w:r w:rsidR="00D14EB8">
        <w:rPr>
          <w:rFonts w:cstheme="minorHAnsi"/>
          <w:sz w:val="24"/>
          <w:szCs w:val="24"/>
        </w:rPr>
        <w:t>44.813</w:t>
      </w:r>
      <w:r w:rsidRPr="00DD0855">
        <w:rPr>
          <w:rFonts w:cstheme="minorHAnsi"/>
          <w:sz w:val="24"/>
          <w:szCs w:val="24"/>
        </w:rPr>
        <w:t xml:space="preserve"> kn</w:t>
      </w:r>
      <w:r w:rsidR="00D14EB8">
        <w:rPr>
          <w:rFonts w:cstheme="minorHAnsi"/>
          <w:sz w:val="24"/>
          <w:szCs w:val="24"/>
        </w:rPr>
        <w:t>,</w:t>
      </w:r>
      <w:r w:rsidR="00452F45">
        <w:rPr>
          <w:rFonts w:cstheme="minorHAnsi"/>
          <w:sz w:val="24"/>
          <w:szCs w:val="24"/>
        </w:rPr>
        <w:t xml:space="preserve"> zakup jednogodišnje</w:t>
      </w:r>
      <w:r w:rsidR="00D14EB8">
        <w:rPr>
          <w:rFonts w:cstheme="minorHAnsi"/>
          <w:sz w:val="24"/>
          <w:szCs w:val="24"/>
        </w:rPr>
        <w:t xml:space="preserve"> licence u iznosu od 46.144 kn</w:t>
      </w:r>
      <w:r w:rsidR="00CF4005">
        <w:rPr>
          <w:rFonts w:cstheme="minorHAnsi"/>
          <w:sz w:val="24"/>
          <w:szCs w:val="24"/>
        </w:rPr>
        <w:t>, za</w:t>
      </w:r>
      <w:r w:rsidR="0061456D" w:rsidRPr="00DD0855">
        <w:rPr>
          <w:rFonts w:cstheme="minorHAnsi"/>
          <w:sz w:val="24"/>
          <w:szCs w:val="24"/>
        </w:rPr>
        <w:t xml:space="preserve"> najam prijevoznih sredstva na temelju Ugovora s Nova </w:t>
      </w:r>
      <w:proofErr w:type="spellStart"/>
      <w:r w:rsidR="0061456D" w:rsidRPr="00DD0855">
        <w:rPr>
          <w:rFonts w:cstheme="minorHAnsi"/>
          <w:sz w:val="24"/>
          <w:szCs w:val="24"/>
        </w:rPr>
        <w:t>Gratia</w:t>
      </w:r>
      <w:proofErr w:type="spellEnd"/>
      <w:r w:rsidR="0061456D" w:rsidRPr="00DD0855">
        <w:rPr>
          <w:rFonts w:cstheme="minorHAnsi"/>
          <w:sz w:val="24"/>
          <w:szCs w:val="24"/>
        </w:rPr>
        <w:t xml:space="preserve"> iznos od </w:t>
      </w:r>
      <w:r w:rsidR="00D14EB8">
        <w:rPr>
          <w:rFonts w:cstheme="minorHAnsi"/>
          <w:sz w:val="24"/>
          <w:szCs w:val="24"/>
        </w:rPr>
        <w:t>9.646</w:t>
      </w:r>
      <w:r w:rsidR="00CF4005">
        <w:rPr>
          <w:rFonts w:cstheme="minorHAnsi"/>
          <w:sz w:val="24"/>
          <w:szCs w:val="24"/>
        </w:rPr>
        <w:t xml:space="preserve"> kn te ostali zakupi.</w:t>
      </w:r>
    </w:p>
    <w:p w:rsidR="001469EE" w:rsidRPr="00DD0855" w:rsidRDefault="00457951" w:rsidP="00457951">
      <w:pPr>
        <w:spacing w:after="0" w:line="240" w:lineRule="auto"/>
        <w:jc w:val="both"/>
        <w:rPr>
          <w:rFonts w:cstheme="minorHAnsi"/>
          <w:sz w:val="24"/>
          <w:szCs w:val="24"/>
        </w:rPr>
      </w:pPr>
      <w:r w:rsidRPr="00DD0855">
        <w:rPr>
          <w:rFonts w:cstheme="minorHAnsi"/>
          <w:sz w:val="24"/>
          <w:szCs w:val="24"/>
        </w:rPr>
        <w:t>Zdravstvene i veterinarske usluge</w:t>
      </w:r>
      <w:r w:rsidR="001469EE">
        <w:rPr>
          <w:rFonts w:cstheme="minorHAnsi"/>
          <w:sz w:val="24"/>
          <w:szCs w:val="24"/>
        </w:rPr>
        <w:t xml:space="preserve"> su ostvarene</w:t>
      </w:r>
      <w:r w:rsidRPr="00DD0855">
        <w:rPr>
          <w:rFonts w:cstheme="minorHAnsi"/>
          <w:sz w:val="24"/>
          <w:szCs w:val="24"/>
        </w:rPr>
        <w:t xml:space="preserve"> u iznosu od </w:t>
      </w:r>
      <w:r w:rsidR="001469EE">
        <w:rPr>
          <w:rFonts w:cstheme="minorHAnsi"/>
          <w:sz w:val="24"/>
          <w:szCs w:val="24"/>
        </w:rPr>
        <w:t>106.748</w:t>
      </w:r>
      <w:r w:rsidRPr="00DD0855">
        <w:rPr>
          <w:rFonts w:cstheme="minorHAnsi"/>
          <w:sz w:val="24"/>
          <w:szCs w:val="24"/>
        </w:rPr>
        <w:t xml:space="preserve"> kn</w:t>
      </w:r>
      <w:r w:rsidR="001469EE">
        <w:rPr>
          <w:rFonts w:cstheme="minorHAnsi"/>
          <w:sz w:val="24"/>
          <w:szCs w:val="24"/>
        </w:rPr>
        <w:t>, što je za 661,5% više od ostvarenja u prvom polugodištu 2018.g.</w:t>
      </w:r>
      <w:r w:rsidRPr="00DD0855">
        <w:rPr>
          <w:rFonts w:cstheme="minorHAnsi"/>
          <w:sz w:val="24"/>
          <w:szCs w:val="24"/>
        </w:rPr>
        <w:t xml:space="preserve"> </w:t>
      </w:r>
      <w:r w:rsidR="001469EE">
        <w:rPr>
          <w:rFonts w:cstheme="minorHAnsi"/>
          <w:sz w:val="24"/>
          <w:szCs w:val="24"/>
        </w:rPr>
        <w:t xml:space="preserve">i najvećim dijelom pripadaju </w:t>
      </w:r>
      <w:r w:rsidR="007C7970" w:rsidRPr="00DD0855">
        <w:rPr>
          <w:rFonts w:cstheme="minorHAnsi"/>
          <w:sz w:val="24"/>
          <w:szCs w:val="24"/>
        </w:rPr>
        <w:t>Dječjem vrtiću Trogir</w:t>
      </w:r>
      <w:r w:rsidR="001469EE">
        <w:rPr>
          <w:rFonts w:cstheme="minorHAnsi"/>
          <w:sz w:val="24"/>
          <w:szCs w:val="24"/>
        </w:rPr>
        <w:t xml:space="preserve"> koji bilježi ostvarenje 93.818 kn</w:t>
      </w:r>
      <w:r w:rsidRPr="00DD0855">
        <w:rPr>
          <w:rFonts w:cstheme="minorHAnsi"/>
          <w:sz w:val="24"/>
          <w:szCs w:val="24"/>
        </w:rPr>
        <w:t>. Zdravstvene usluge Ustanove su bitne jer su prema zakonu obvezni periodično upućivati djelatnike na zdravstvene preglede, također vršiti preko Zavoda za javno zdravstvo laboratorijske preglede kuhinja, hrane i to sve zbog maksimalne zašt</w:t>
      </w:r>
      <w:r w:rsidR="001469EE">
        <w:rPr>
          <w:rFonts w:cstheme="minorHAnsi"/>
          <w:sz w:val="24"/>
          <w:szCs w:val="24"/>
        </w:rPr>
        <w:t xml:space="preserve">ite zdravlja djece i djelatnika. </w:t>
      </w:r>
      <w:r w:rsidR="00392D5E">
        <w:rPr>
          <w:rFonts w:cstheme="minorHAnsi"/>
          <w:sz w:val="24"/>
          <w:szCs w:val="24"/>
        </w:rPr>
        <w:t>Grad Trogir bilježi ostvarenje ove vrste rashoda u iznosu od 11.920 kn, riječ je o obveznim i preventivnim zdravstvenim pregledima zap</w:t>
      </w:r>
      <w:r w:rsidR="007B0CD0">
        <w:rPr>
          <w:rFonts w:cstheme="minorHAnsi"/>
          <w:sz w:val="24"/>
          <w:szCs w:val="24"/>
        </w:rPr>
        <w:t>oslenika gradske uprave.</w:t>
      </w:r>
    </w:p>
    <w:p w:rsidR="009A77BF" w:rsidRPr="00DD0855" w:rsidRDefault="00457951" w:rsidP="00457951">
      <w:pPr>
        <w:spacing w:after="0" w:line="240" w:lineRule="auto"/>
        <w:jc w:val="both"/>
        <w:rPr>
          <w:rFonts w:cstheme="minorHAnsi"/>
          <w:sz w:val="24"/>
          <w:szCs w:val="24"/>
        </w:rPr>
      </w:pPr>
      <w:r w:rsidRPr="00DD0855">
        <w:rPr>
          <w:rFonts w:cstheme="minorHAnsi"/>
          <w:sz w:val="24"/>
          <w:szCs w:val="24"/>
        </w:rPr>
        <w:t xml:space="preserve">Intelektualne i osobne usluge su ostvarene u iznosu od </w:t>
      </w:r>
      <w:r w:rsidR="00392D5E">
        <w:rPr>
          <w:rFonts w:cstheme="minorHAnsi"/>
          <w:sz w:val="24"/>
          <w:szCs w:val="24"/>
        </w:rPr>
        <w:t>317.223</w:t>
      </w:r>
      <w:r w:rsidRPr="00DD0855">
        <w:rPr>
          <w:rFonts w:cstheme="minorHAnsi"/>
          <w:sz w:val="24"/>
          <w:szCs w:val="24"/>
        </w:rPr>
        <w:t xml:space="preserve"> kn i to na Grad Trogir se odnosi iznos od </w:t>
      </w:r>
      <w:r w:rsidR="00392D5E">
        <w:rPr>
          <w:rFonts w:cstheme="minorHAnsi"/>
          <w:sz w:val="24"/>
          <w:szCs w:val="24"/>
        </w:rPr>
        <w:t>234.529</w:t>
      </w:r>
      <w:r w:rsidRPr="00DD0855">
        <w:rPr>
          <w:rFonts w:cstheme="minorHAnsi"/>
          <w:sz w:val="24"/>
          <w:szCs w:val="24"/>
        </w:rPr>
        <w:t xml:space="preserve"> kn</w:t>
      </w:r>
      <w:r w:rsidR="00CF4005">
        <w:rPr>
          <w:rFonts w:cstheme="minorHAnsi"/>
          <w:sz w:val="24"/>
          <w:szCs w:val="24"/>
        </w:rPr>
        <w:t xml:space="preserve"> ili 31,4% više nego prethodne godine</w:t>
      </w:r>
      <w:r w:rsidRPr="00DD0855">
        <w:rPr>
          <w:rFonts w:cstheme="minorHAnsi"/>
          <w:sz w:val="24"/>
          <w:szCs w:val="24"/>
        </w:rPr>
        <w:t xml:space="preserve">, a u značajnom dijelu se odnose na rashode za </w:t>
      </w:r>
      <w:r w:rsidR="003D537F">
        <w:rPr>
          <w:rFonts w:cstheme="minorHAnsi"/>
          <w:sz w:val="24"/>
          <w:szCs w:val="24"/>
        </w:rPr>
        <w:t>ostale intelektualne usluge (</w:t>
      </w:r>
      <w:proofErr w:type="spellStart"/>
      <w:r w:rsidR="003D537F">
        <w:rPr>
          <w:rFonts w:cstheme="minorHAnsi"/>
          <w:sz w:val="24"/>
          <w:szCs w:val="24"/>
        </w:rPr>
        <w:t>brendiranje</w:t>
      </w:r>
      <w:proofErr w:type="spellEnd"/>
      <w:r w:rsidR="003D537F">
        <w:rPr>
          <w:rFonts w:cstheme="minorHAnsi"/>
          <w:sz w:val="24"/>
          <w:szCs w:val="24"/>
        </w:rPr>
        <w:t xml:space="preserve"> grada, usluge savjetovanja za odnose s javnošću, usluge nadzora…)</w:t>
      </w:r>
      <w:r w:rsidRPr="00DD0855">
        <w:rPr>
          <w:rFonts w:cstheme="minorHAnsi"/>
          <w:sz w:val="24"/>
          <w:szCs w:val="24"/>
        </w:rPr>
        <w:t xml:space="preserve"> koje su ostvarene u iznosu od </w:t>
      </w:r>
      <w:r w:rsidR="003D537F">
        <w:rPr>
          <w:rFonts w:cstheme="minorHAnsi"/>
          <w:sz w:val="24"/>
          <w:szCs w:val="24"/>
        </w:rPr>
        <w:t>229.250</w:t>
      </w:r>
      <w:r w:rsidRPr="00DD0855">
        <w:rPr>
          <w:rFonts w:cstheme="minorHAnsi"/>
          <w:sz w:val="24"/>
          <w:szCs w:val="24"/>
        </w:rPr>
        <w:t xml:space="preserve"> kn, za ugo</w:t>
      </w:r>
      <w:r w:rsidR="009A77BF" w:rsidRPr="00DD0855">
        <w:rPr>
          <w:rFonts w:cstheme="minorHAnsi"/>
          <w:sz w:val="24"/>
          <w:szCs w:val="24"/>
        </w:rPr>
        <w:t xml:space="preserve">vore o autorskom djelu iznos </w:t>
      </w:r>
      <w:r w:rsidRPr="00DD0855">
        <w:rPr>
          <w:rFonts w:cstheme="minorHAnsi"/>
          <w:sz w:val="24"/>
          <w:szCs w:val="24"/>
        </w:rPr>
        <w:t xml:space="preserve">od </w:t>
      </w:r>
      <w:r w:rsidR="003D537F">
        <w:rPr>
          <w:rFonts w:cstheme="minorHAnsi"/>
          <w:sz w:val="24"/>
          <w:szCs w:val="24"/>
        </w:rPr>
        <w:t>6.482</w:t>
      </w:r>
      <w:r w:rsidRPr="00DD0855">
        <w:rPr>
          <w:rFonts w:cstheme="minorHAnsi"/>
          <w:sz w:val="24"/>
          <w:szCs w:val="24"/>
        </w:rPr>
        <w:t xml:space="preserve"> kn</w:t>
      </w:r>
      <w:r w:rsidR="003D537F">
        <w:rPr>
          <w:rFonts w:cstheme="minorHAnsi"/>
          <w:sz w:val="24"/>
          <w:szCs w:val="24"/>
        </w:rPr>
        <w:t>, geodetsko katastarske usluge iznos od 14.000 kn,</w:t>
      </w:r>
      <w:r w:rsidR="009A77BF" w:rsidRPr="00DD0855">
        <w:rPr>
          <w:rFonts w:cstheme="minorHAnsi"/>
          <w:sz w:val="24"/>
          <w:szCs w:val="24"/>
        </w:rPr>
        <w:t xml:space="preserve"> dok se iznos od </w:t>
      </w:r>
      <w:r w:rsidR="00392D5E">
        <w:rPr>
          <w:rFonts w:cstheme="minorHAnsi"/>
          <w:sz w:val="24"/>
          <w:szCs w:val="24"/>
        </w:rPr>
        <w:t>82.694</w:t>
      </w:r>
      <w:r w:rsidR="009A77BF" w:rsidRPr="00DD0855">
        <w:rPr>
          <w:rFonts w:cstheme="minorHAnsi"/>
          <w:sz w:val="24"/>
          <w:szCs w:val="24"/>
        </w:rPr>
        <w:t xml:space="preserve"> odnosi na rashode proračunskih korisnika. </w:t>
      </w:r>
      <w:r w:rsidRPr="00DD0855">
        <w:rPr>
          <w:rFonts w:cstheme="minorHAnsi"/>
          <w:sz w:val="24"/>
          <w:szCs w:val="24"/>
        </w:rPr>
        <w:t xml:space="preserve"> </w:t>
      </w:r>
    </w:p>
    <w:p w:rsidR="00457951" w:rsidRPr="00DD0855" w:rsidRDefault="00457951" w:rsidP="00457951">
      <w:pPr>
        <w:spacing w:after="0" w:line="240" w:lineRule="auto"/>
        <w:jc w:val="both"/>
        <w:rPr>
          <w:rFonts w:cstheme="minorHAnsi"/>
          <w:sz w:val="24"/>
          <w:szCs w:val="24"/>
        </w:rPr>
      </w:pPr>
      <w:r w:rsidRPr="00DD0855">
        <w:rPr>
          <w:rFonts w:cstheme="minorHAnsi"/>
          <w:sz w:val="24"/>
          <w:szCs w:val="24"/>
        </w:rPr>
        <w:t xml:space="preserve">Računalne usluge bilježe ostvarenje od </w:t>
      </w:r>
      <w:r w:rsidR="000853D3">
        <w:rPr>
          <w:rFonts w:cstheme="minorHAnsi"/>
          <w:sz w:val="24"/>
          <w:szCs w:val="24"/>
        </w:rPr>
        <w:t>170.220</w:t>
      </w:r>
      <w:r w:rsidRPr="00DD0855">
        <w:rPr>
          <w:rFonts w:cstheme="minorHAnsi"/>
          <w:sz w:val="24"/>
          <w:szCs w:val="24"/>
        </w:rPr>
        <w:t xml:space="preserve"> kn </w:t>
      </w:r>
      <w:r w:rsidR="009A77BF" w:rsidRPr="00DD0855">
        <w:rPr>
          <w:rFonts w:cstheme="minorHAnsi"/>
          <w:sz w:val="24"/>
          <w:szCs w:val="24"/>
        </w:rPr>
        <w:t xml:space="preserve">što je za </w:t>
      </w:r>
      <w:r w:rsidR="000853D3">
        <w:rPr>
          <w:rFonts w:cstheme="minorHAnsi"/>
          <w:sz w:val="24"/>
          <w:szCs w:val="24"/>
        </w:rPr>
        <w:t>55,7</w:t>
      </w:r>
      <w:r w:rsidR="009A77BF" w:rsidRPr="00DD0855">
        <w:rPr>
          <w:rFonts w:cstheme="minorHAnsi"/>
          <w:sz w:val="24"/>
          <w:szCs w:val="24"/>
        </w:rPr>
        <w:t xml:space="preserve">% više u odnosu na </w:t>
      </w:r>
      <w:r w:rsidR="000853D3">
        <w:rPr>
          <w:rFonts w:cstheme="minorHAnsi"/>
          <w:sz w:val="24"/>
          <w:szCs w:val="24"/>
        </w:rPr>
        <w:t>prvo polugodište 2018</w:t>
      </w:r>
      <w:r w:rsidR="00F42D96" w:rsidRPr="00DD0855">
        <w:rPr>
          <w:rFonts w:cstheme="minorHAnsi"/>
          <w:sz w:val="24"/>
          <w:szCs w:val="24"/>
        </w:rPr>
        <w:t>. godine,</w:t>
      </w:r>
      <w:r w:rsidRPr="00DD0855">
        <w:rPr>
          <w:rFonts w:cstheme="minorHAnsi"/>
          <w:sz w:val="24"/>
          <w:szCs w:val="24"/>
        </w:rPr>
        <w:t xml:space="preserve"> a odnose se</w:t>
      </w:r>
      <w:r w:rsidR="009A77BF" w:rsidRPr="00DD0855">
        <w:rPr>
          <w:rFonts w:cstheme="minorHAnsi"/>
          <w:sz w:val="24"/>
          <w:szCs w:val="24"/>
        </w:rPr>
        <w:t xml:space="preserve"> najvećim dijelom</w:t>
      </w:r>
      <w:r w:rsidRPr="00DD0855">
        <w:rPr>
          <w:rFonts w:cstheme="minorHAnsi"/>
          <w:sz w:val="24"/>
          <w:szCs w:val="24"/>
        </w:rPr>
        <w:t xml:space="preserve"> na trošak održavanja programa Premium SPI sukladno ugovoru na mjesečnoj razini</w:t>
      </w:r>
      <w:r w:rsidR="00CF4005">
        <w:rPr>
          <w:rFonts w:cstheme="minorHAnsi"/>
          <w:sz w:val="24"/>
          <w:szCs w:val="24"/>
        </w:rPr>
        <w:t xml:space="preserve"> te na usluge održavanja programa e-uredskog u sustavu </w:t>
      </w:r>
      <w:proofErr w:type="spellStart"/>
      <w:r w:rsidR="00CF4005">
        <w:rPr>
          <w:rFonts w:cstheme="minorHAnsi"/>
          <w:sz w:val="24"/>
          <w:szCs w:val="24"/>
        </w:rPr>
        <w:t>Hivergen</w:t>
      </w:r>
      <w:proofErr w:type="spellEnd"/>
      <w:r w:rsidR="009A77BF" w:rsidRPr="00DD0855">
        <w:rPr>
          <w:rFonts w:cstheme="minorHAnsi"/>
          <w:sz w:val="24"/>
          <w:szCs w:val="24"/>
        </w:rPr>
        <w:t xml:space="preserve">, </w:t>
      </w:r>
      <w:r w:rsidRPr="00DD0855">
        <w:rPr>
          <w:rFonts w:cstheme="minorHAnsi"/>
          <w:sz w:val="24"/>
          <w:szCs w:val="24"/>
        </w:rPr>
        <w:t xml:space="preserve">dok preostali iznos od </w:t>
      </w:r>
      <w:r w:rsidR="000853D3">
        <w:rPr>
          <w:rFonts w:cstheme="minorHAnsi"/>
          <w:sz w:val="24"/>
          <w:szCs w:val="24"/>
        </w:rPr>
        <w:t>13.222</w:t>
      </w:r>
      <w:r w:rsidRPr="00DD0855">
        <w:rPr>
          <w:rFonts w:cstheme="minorHAnsi"/>
          <w:sz w:val="24"/>
          <w:szCs w:val="24"/>
        </w:rPr>
        <w:t xml:space="preserve"> kn bilježi Dječji vrtić Trogir.</w:t>
      </w:r>
    </w:p>
    <w:p w:rsidR="00457951" w:rsidRPr="00C65CBD" w:rsidRDefault="00457951" w:rsidP="00457951">
      <w:pPr>
        <w:spacing w:after="0" w:line="240" w:lineRule="auto"/>
        <w:jc w:val="both"/>
        <w:rPr>
          <w:rFonts w:cstheme="minorHAnsi"/>
          <w:sz w:val="24"/>
          <w:szCs w:val="24"/>
        </w:rPr>
      </w:pPr>
      <w:r w:rsidRPr="00DD0855">
        <w:rPr>
          <w:rFonts w:cstheme="minorHAnsi"/>
          <w:sz w:val="24"/>
          <w:szCs w:val="24"/>
        </w:rPr>
        <w:t xml:space="preserve">Ostale usluge u iznosu od </w:t>
      </w:r>
      <w:r w:rsidR="000853D3">
        <w:rPr>
          <w:rFonts w:cstheme="minorHAnsi"/>
          <w:sz w:val="24"/>
          <w:szCs w:val="24"/>
        </w:rPr>
        <w:t>401.501</w:t>
      </w:r>
      <w:r w:rsidRPr="00DD0855">
        <w:rPr>
          <w:rFonts w:cstheme="minorHAnsi"/>
          <w:sz w:val="24"/>
          <w:szCs w:val="24"/>
        </w:rPr>
        <w:t xml:space="preserve"> kn ili </w:t>
      </w:r>
      <w:r w:rsidR="000853D3">
        <w:rPr>
          <w:rFonts w:cstheme="minorHAnsi"/>
          <w:sz w:val="24"/>
          <w:szCs w:val="24"/>
        </w:rPr>
        <w:t>102,6</w:t>
      </w:r>
      <w:r w:rsidR="00085638" w:rsidRPr="00DD0855">
        <w:rPr>
          <w:rFonts w:cstheme="minorHAnsi"/>
          <w:sz w:val="24"/>
          <w:szCs w:val="24"/>
        </w:rPr>
        <w:t>% više od prvog polugodiš</w:t>
      </w:r>
      <w:r w:rsidR="00DD25DE" w:rsidRPr="00DD0855">
        <w:rPr>
          <w:rFonts w:cstheme="minorHAnsi"/>
          <w:sz w:val="24"/>
          <w:szCs w:val="24"/>
        </w:rPr>
        <w:t>t</w:t>
      </w:r>
      <w:r w:rsidR="00085638" w:rsidRPr="00DD0855">
        <w:rPr>
          <w:rFonts w:cstheme="minorHAnsi"/>
          <w:sz w:val="24"/>
          <w:szCs w:val="24"/>
        </w:rPr>
        <w:t>a</w:t>
      </w:r>
      <w:r w:rsidR="000853D3">
        <w:rPr>
          <w:rFonts w:cstheme="minorHAnsi"/>
          <w:sz w:val="24"/>
          <w:szCs w:val="24"/>
        </w:rPr>
        <w:t xml:space="preserve"> 2018</w:t>
      </w:r>
      <w:r w:rsidRPr="00DD0855">
        <w:rPr>
          <w:rFonts w:cstheme="minorHAnsi"/>
          <w:sz w:val="24"/>
          <w:szCs w:val="24"/>
        </w:rPr>
        <w:t xml:space="preserve">. godine, od kojeg iznosa na Grad Trogir ide </w:t>
      </w:r>
      <w:r w:rsidR="000853D3">
        <w:rPr>
          <w:rFonts w:cstheme="minorHAnsi"/>
          <w:sz w:val="24"/>
          <w:szCs w:val="24"/>
        </w:rPr>
        <w:t>285.506</w:t>
      </w:r>
      <w:r w:rsidRPr="00DD0855">
        <w:rPr>
          <w:rFonts w:cstheme="minorHAnsi"/>
          <w:sz w:val="24"/>
          <w:szCs w:val="24"/>
        </w:rPr>
        <w:t xml:space="preserve"> kn, </w:t>
      </w:r>
      <w:r w:rsidR="00DD25DE" w:rsidRPr="00DD0855">
        <w:rPr>
          <w:rFonts w:cstheme="minorHAnsi"/>
          <w:sz w:val="24"/>
          <w:szCs w:val="24"/>
        </w:rPr>
        <w:t>a odnose</w:t>
      </w:r>
      <w:r w:rsidRPr="00DD0855">
        <w:rPr>
          <w:rFonts w:cstheme="minorHAnsi"/>
          <w:sz w:val="24"/>
          <w:szCs w:val="24"/>
        </w:rPr>
        <w:t xml:space="preserve"> na rashode za </w:t>
      </w:r>
      <w:r w:rsidR="00736D77">
        <w:rPr>
          <w:rFonts w:cstheme="minorHAnsi"/>
          <w:sz w:val="24"/>
          <w:szCs w:val="24"/>
        </w:rPr>
        <w:t>usluge printa i kuvertiranja</w:t>
      </w:r>
      <w:r w:rsidR="00477B03">
        <w:rPr>
          <w:rFonts w:cstheme="minorHAnsi"/>
          <w:sz w:val="24"/>
          <w:szCs w:val="24"/>
        </w:rPr>
        <w:t xml:space="preserve"> novih rješenja za komunalnu i vodnu naknadu</w:t>
      </w:r>
      <w:r w:rsidR="00736D77">
        <w:rPr>
          <w:rFonts w:cstheme="minorHAnsi"/>
          <w:sz w:val="24"/>
          <w:szCs w:val="24"/>
        </w:rPr>
        <w:t xml:space="preserve">, </w:t>
      </w:r>
      <w:r w:rsidRPr="00DD0855">
        <w:rPr>
          <w:rFonts w:cstheme="minorHAnsi"/>
          <w:sz w:val="24"/>
          <w:szCs w:val="24"/>
        </w:rPr>
        <w:t xml:space="preserve">sustav </w:t>
      </w:r>
      <w:proofErr w:type="spellStart"/>
      <w:r w:rsidRPr="00DD0855">
        <w:rPr>
          <w:rFonts w:cstheme="minorHAnsi"/>
          <w:sz w:val="24"/>
          <w:szCs w:val="24"/>
        </w:rPr>
        <w:t>videonadzora</w:t>
      </w:r>
      <w:proofErr w:type="spellEnd"/>
      <w:r w:rsidRPr="00DD0855">
        <w:rPr>
          <w:rFonts w:cstheme="minorHAnsi"/>
          <w:sz w:val="24"/>
          <w:szCs w:val="24"/>
        </w:rPr>
        <w:t xml:space="preserve"> i detekcije pokreta, grafičke i tiskarske </w:t>
      </w:r>
      <w:r w:rsidRPr="00C65CBD">
        <w:rPr>
          <w:rFonts w:cstheme="minorHAnsi"/>
          <w:sz w:val="24"/>
          <w:szCs w:val="24"/>
        </w:rPr>
        <w:t>usluge</w:t>
      </w:r>
      <w:r w:rsidR="00736D77" w:rsidRPr="00C65CBD">
        <w:rPr>
          <w:rFonts w:cstheme="minorHAnsi"/>
          <w:sz w:val="24"/>
          <w:szCs w:val="24"/>
        </w:rPr>
        <w:t>,</w:t>
      </w:r>
      <w:r w:rsidR="00C65CBD" w:rsidRPr="00C65CBD">
        <w:rPr>
          <w:sz w:val="24"/>
          <w:szCs w:val="24"/>
        </w:rPr>
        <w:t xml:space="preserve"> naknadu 1% Ministarstvu financija za usluge ubiranja prihoda od poreza i prireza na dohodak po novom modelu financiranja JLP(R)S za fiskalno izravnanje te za naplatu ulaznica za razgledavanje kule </w:t>
      </w:r>
      <w:proofErr w:type="spellStart"/>
      <w:r w:rsidR="00C65CBD" w:rsidRPr="00C65CBD">
        <w:rPr>
          <w:sz w:val="24"/>
          <w:szCs w:val="24"/>
        </w:rPr>
        <w:t>Kamerlengo</w:t>
      </w:r>
      <w:proofErr w:type="spellEnd"/>
      <w:r w:rsidR="00736D77" w:rsidRPr="00C65CBD">
        <w:rPr>
          <w:rFonts w:cstheme="minorHAnsi"/>
          <w:sz w:val="24"/>
          <w:szCs w:val="24"/>
        </w:rPr>
        <w:t xml:space="preserve"> </w:t>
      </w:r>
      <w:r w:rsidR="00C65CBD" w:rsidRPr="00C65CBD">
        <w:rPr>
          <w:rFonts w:cstheme="minorHAnsi"/>
          <w:sz w:val="24"/>
          <w:szCs w:val="24"/>
        </w:rPr>
        <w:t>te</w:t>
      </w:r>
      <w:r w:rsidRPr="00C65CBD">
        <w:rPr>
          <w:rFonts w:cstheme="minorHAnsi"/>
          <w:sz w:val="24"/>
          <w:szCs w:val="24"/>
        </w:rPr>
        <w:t xml:space="preserve"> na naknadu 5% za usluge ubiranja gradskih poreza od strane Porezne uprave Ministarstva financija. Preostali iznos od </w:t>
      </w:r>
      <w:r w:rsidR="000853D3" w:rsidRPr="00C65CBD">
        <w:rPr>
          <w:rFonts w:cstheme="minorHAnsi"/>
          <w:sz w:val="24"/>
          <w:szCs w:val="24"/>
        </w:rPr>
        <w:t>115.995</w:t>
      </w:r>
      <w:r w:rsidRPr="00C65CBD">
        <w:rPr>
          <w:rFonts w:cstheme="minorHAnsi"/>
          <w:sz w:val="24"/>
          <w:szCs w:val="24"/>
        </w:rPr>
        <w:t xml:space="preserve"> kn odnosi se na ostvarenje kod proračunskih korisnika.</w:t>
      </w:r>
    </w:p>
    <w:p w:rsidR="00DA6374" w:rsidRDefault="00DA6374" w:rsidP="00457951">
      <w:pPr>
        <w:spacing w:after="0" w:line="240" w:lineRule="auto"/>
        <w:jc w:val="both"/>
        <w:rPr>
          <w:rFonts w:ascii="Times New Roman" w:hAnsi="Times New Roman" w:cs="Times New Roman"/>
        </w:rPr>
      </w:pPr>
    </w:p>
    <w:p w:rsidR="00457951" w:rsidRPr="00DA6374" w:rsidRDefault="00457951" w:rsidP="00457951">
      <w:pPr>
        <w:spacing w:after="0" w:line="240" w:lineRule="auto"/>
        <w:jc w:val="both"/>
        <w:rPr>
          <w:rFonts w:cstheme="minorHAnsi"/>
          <w:sz w:val="24"/>
          <w:szCs w:val="24"/>
          <w:u w:val="single"/>
        </w:rPr>
      </w:pPr>
      <w:r w:rsidRPr="00DA6374">
        <w:rPr>
          <w:rFonts w:cstheme="minorHAnsi"/>
          <w:sz w:val="24"/>
          <w:szCs w:val="24"/>
          <w:u w:val="single"/>
        </w:rPr>
        <w:t>2.1.2.4. Naknade troškova osobama izvan radnog odnosa</w:t>
      </w:r>
    </w:p>
    <w:p w:rsidR="00457951" w:rsidRPr="00DA6374" w:rsidRDefault="00457951" w:rsidP="00457951">
      <w:pPr>
        <w:spacing w:after="0" w:line="240" w:lineRule="auto"/>
        <w:jc w:val="both"/>
        <w:rPr>
          <w:rFonts w:cstheme="minorHAnsi"/>
          <w:sz w:val="24"/>
          <w:szCs w:val="24"/>
          <w:u w:val="single"/>
        </w:rPr>
      </w:pPr>
      <w:r w:rsidRPr="00DA6374">
        <w:rPr>
          <w:rFonts w:cstheme="minorHAnsi"/>
          <w:sz w:val="24"/>
          <w:szCs w:val="24"/>
        </w:rPr>
        <w:t xml:space="preserve"> Ova vrsta rashoda izvršena je u iznosu od </w:t>
      </w:r>
      <w:r w:rsidR="00DA6374">
        <w:rPr>
          <w:rFonts w:cstheme="minorHAnsi"/>
          <w:sz w:val="24"/>
          <w:szCs w:val="24"/>
        </w:rPr>
        <w:t>19.099</w:t>
      </w:r>
      <w:r w:rsidRPr="00DA6374">
        <w:rPr>
          <w:rFonts w:cstheme="minorHAnsi"/>
          <w:sz w:val="24"/>
          <w:szCs w:val="24"/>
        </w:rPr>
        <w:t xml:space="preserve"> kn ili </w:t>
      </w:r>
      <w:r w:rsidR="00DA6374">
        <w:rPr>
          <w:rFonts w:cstheme="minorHAnsi"/>
          <w:sz w:val="24"/>
          <w:szCs w:val="24"/>
        </w:rPr>
        <w:t>21,85</w:t>
      </w:r>
      <w:r w:rsidRPr="00DA6374">
        <w:rPr>
          <w:rFonts w:cstheme="minorHAnsi"/>
          <w:sz w:val="24"/>
          <w:szCs w:val="24"/>
        </w:rPr>
        <w:t>% godišnjeg plana, a</w:t>
      </w:r>
      <w:r w:rsidR="00DA6374">
        <w:rPr>
          <w:rFonts w:cstheme="minorHAnsi"/>
          <w:sz w:val="24"/>
          <w:szCs w:val="24"/>
        </w:rPr>
        <w:t xml:space="preserve"> u odnosu na isto razdoblje 2018</w:t>
      </w:r>
      <w:r w:rsidRPr="00DA6374">
        <w:rPr>
          <w:rFonts w:cstheme="minorHAnsi"/>
          <w:sz w:val="24"/>
          <w:szCs w:val="24"/>
        </w:rPr>
        <w:t xml:space="preserve">. </w:t>
      </w:r>
      <w:r w:rsidR="00DA6374">
        <w:rPr>
          <w:rFonts w:cstheme="minorHAnsi"/>
          <w:sz w:val="24"/>
          <w:szCs w:val="24"/>
        </w:rPr>
        <w:t>godine bilježi smanjenje</w:t>
      </w:r>
      <w:r w:rsidRPr="00DA6374">
        <w:rPr>
          <w:rFonts w:cstheme="minorHAnsi"/>
          <w:sz w:val="24"/>
          <w:szCs w:val="24"/>
        </w:rPr>
        <w:t xml:space="preserve"> od </w:t>
      </w:r>
      <w:r w:rsidR="00DA6374">
        <w:rPr>
          <w:rFonts w:cstheme="minorHAnsi"/>
          <w:sz w:val="24"/>
          <w:szCs w:val="24"/>
        </w:rPr>
        <w:t>21,85%. Ovi rashodi odnose se</w:t>
      </w:r>
      <w:r w:rsidRPr="00DA6374">
        <w:rPr>
          <w:rFonts w:cstheme="minorHAnsi"/>
          <w:sz w:val="24"/>
          <w:szCs w:val="24"/>
        </w:rPr>
        <w:t xml:space="preserve"> na troškove </w:t>
      </w:r>
      <w:r w:rsidR="004F6DCE">
        <w:rPr>
          <w:rFonts w:cstheme="minorHAnsi"/>
          <w:sz w:val="24"/>
          <w:szCs w:val="24"/>
        </w:rPr>
        <w:t>službenog puta članovima Savjeta Mladih</w:t>
      </w:r>
      <w:r w:rsidRPr="00DA6374">
        <w:rPr>
          <w:rFonts w:cstheme="minorHAnsi"/>
          <w:sz w:val="24"/>
          <w:szCs w:val="24"/>
        </w:rPr>
        <w:t xml:space="preserve">. Preostali iznos od </w:t>
      </w:r>
      <w:r w:rsidR="00DA6374">
        <w:rPr>
          <w:rFonts w:cstheme="minorHAnsi"/>
          <w:sz w:val="24"/>
          <w:szCs w:val="24"/>
        </w:rPr>
        <w:t>15.108</w:t>
      </w:r>
      <w:r w:rsidR="00AC7AB5" w:rsidRPr="00DA6374">
        <w:rPr>
          <w:rFonts w:cstheme="minorHAnsi"/>
          <w:sz w:val="24"/>
          <w:szCs w:val="24"/>
        </w:rPr>
        <w:t xml:space="preserve"> kn odnosi se na proračunske korisnike i to na</w:t>
      </w:r>
      <w:r w:rsidRPr="00DA6374">
        <w:rPr>
          <w:rFonts w:cstheme="minorHAnsi"/>
          <w:sz w:val="24"/>
          <w:szCs w:val="24"/>
        </w:rPr>
        <w:t xml:space="preserve"> Dječji vrtić Trogir</w:t>
      </w:r>
      <w:r w:rsidR="00AC7AB5" w:rsidRPr="00DA6374">
        <w:rPr>
          <w:rFonts w:cstheme="minorHAnsi"/>
          <w:sz w:val="24"/>
          <w:szCs w:val="24"/>
        </w:rPr>
        <w:t xml:space="preserve"> iznos od </w:t>
      </w:r>
      <w:r w:rsidR="00DA6374">
        <w:rPr>
          <w:rFonts w:cstheme="minorHAnsi"/>
          <w:sz w:val="24"/>
          <w:szCs w:val="24"/>
        </w:rPr>
        <w:t>11.557</w:t>
      </w:r>
      <w:r w:rsidR="00AC7AB5" w:rsidRPr="00DA6374">
        <w:rPr>
          <w:rFonts w:cstheme="minorHAnsi"/>
          <w:sz w:val="24"/>
          <w:szCs w:val="24"/>
        </w:rPr>
        <w:t xml:space="preserve"> kn</w:t>
      </w:r>
      <w:r w:rsidRPr="00DA6374">
        <w:rPr>
          <w:rFonts w:cstheme="minorHAnsi"/>
          <w:sz w:val="24"/>
          <w:szCs w:val="24"/>
        </w:rPr>
        <w:t xml:space="preserve"> i to su sredstva od HZZ-a za realiz</w:t>
      </w:r>
      <w:r w:rsidR="00AC7AB5" w:rsidRPr="00DA6374">
        <w:rPr>
          <w:rFonts w:cstheme="minorHAnsi"/>
          <w:sz w:val="24"/>
          <w:szCs w:val="24"/>
        </w:rPr>
        <w:t xml:space="preserve">aciju stručnog osposobljavanja te iznos od </w:t>
      </w:r>
      <w:r w:rsidR="00DA6374">
        <w:rPr>
          <w:rFonts w:cstheme="minorHAnsi"/>
          <w:sz w:val="24"/>
          <w:szCs w:val="24"/>
        </w:rPr>
        <w:t>3.551</w:t>
      </w:r>
      <w:r w:rsidR="00AC7AB5" w:rsidRPr="00DA6374">
        <w:rPr>
          <w:rFonts w:cstheme="minorHAnsi"/>
          <w:sz w:val="24"/>
          <w:szCs w:val="24"/>
        </w:rPr>
        <w:t xml:space="preserve"> kn kod Muzeja Grada Trogira.</w:t>
      </w:r>
    </w:p>
    <w:p w:rsidR="00457951" w:rsidRPr="00A63D93" w:rsidRDefault="00457951" w:rsidP="00457951">
      <w:pPr>
        <w:spacing w:after="0" w:line="240" w:lineRule="auto"/>
        <w:jc w:val="both"/>
        <w:rPr>
          <w:rFonts w:ascii="Times New Roman" w:hAnsi="Times New Roman" w:cs="Times New Roman"/>
        </w:rPr>
      </w:pPr>
    </w:p>
    <w:p w:rsidR="00457951" w:rsidRPr="00DA6374" w:rsidRDefault="00457951" w:rsidP="00457951">
      <w:pPr>
        <w:spacing w:after="0" w:line="240" w:lineRule="auto"/>
        <w:jc w:val="both"/>
        <w:rPr>
          <w:rFonts w:cstheme="minorHAnsi"/>
          <w:sz w:val="24"/>
          <w:szCs w:val="24"/>
          <w:u w:val="single"/>
        </w:rPr>
      </w:pPr>
      <w:r w:rsidRPr="00DA6374">
        <w:rPr>
          <w:rFonts w:cstheme="minorHAnsi"/>
          <w:sz w:val="24"/>
          <w:szCs w:val="24"/>
          <w:u w:val="single"/>
        </w:rPr>
        <w:t xml:space="preserve">2.1.2.5. Ostali nespomenuti rashodi poslovanja </w:t>
      </w:r>
    </w:p>
    <w:p w:rsidR="00DA6374" w:rsidRPr="005D2DFB" w:rsidRDefault="00457951" w:rsidP="00AA6B37">
      <w:pPr>
        <w:spacing w:after="0" w:line="240" w:lineRule="auto"/>
        <w:jc w:val="both"/>
        <w:rPr>
          <w:rFonts w:cstheme="minorHAnsi"/>
          <w:sz w:val="24"/>
          <w:szCs w:val="24"/>
        </w:rPr>
      </w:pPr>
      <w:r w:rsidRPr="00DA6374">
        <w:rPr>
          <w:rFonts w:cstheme="minorHAnsi"/>
          <w:sz w:val="24"/>
          <w:szCs w:val="24"/>
        </w:rPr>
        <w:t xml:space="preserve">Ostali nespomenuti rashodi poslovanja ostvareni su u iznosu od </w:t>
      </w:r>
      <w:r w:rsidR="00DA6374">
        <w:rPr>
          <w:rFonts w:cstheme="minorHAnsi"/>
          <w:sz w:val="24"/>
          <w:szCs w:val="24"/>
        </w:rPr>
        <w:t>689.192</w:t>
      </w:r>
      <w:r w:rsidRPr="00DA6374">
        <w:rPr>
          <w:rFonts w:cstheme="minorHAnsi"/>
          <w:sz w:val="24"/>
          <w:szCs w:val="24"/>
        </w:rPr>
        <w:t xml:space="preserve"> kn ili </w:t>
      </w:r>
      <w:r w:rsidR="00DA6374">
        <w:rPr>
          <w:rFonts w:cstheme="minorHAnsi"/>
          <w:sz w:val="24"/>
          <w:szCs w:val="24"/>
        </w:rPr>
        <w:t>10,4</w:t>
      </w:r>
      <w:r w:rsidR="00AC1E2F" w:rsidRPr="00DA6374">
        <w:rPr>
          <w:rFonts w:cstheme="minorHAnsi"/>
          <w:sz w:val="24"/>
          <w:szCs w:val="24"/>
        </w:rPr>
        <w:t>% više</w:t>
      </w:r>
      <w:r w:rsidRPr="00DA6374">
        <w:rPr>
          <w:rFonts w:cstheme="minorHAnsi"/>
          <w:sz w:val="24"/>
          <w:szCs w:val="24"/>
        </w:rPr>
        <w:t xml:space="preserve"> u odnosu na isto razdoblje</w:t>
      </w:r>
      <w:r w:rsidR="00DA6374">
        <w:rPr>
          <w:rFonts w:cstheme="minorHAnsi"/>
          <w:sz w:val="24"/>
          <w:szCs w:val="24"/>
        </w:rPr>
        <w:t xml:space="preserve"> 2018</w:t>
      </w:r>
      <w:r w:rsidRPr="00DA6374">
        <w:rPr>
          <w:rFonts w:cstheme="minorHAnsi"/>
          <w:sz w:val="24"/>
          <w:szCs w:val="24"/>
        </w:rPr>
        <w:t xml:space="preserve">. godine. U okviru ovih rashoda koji najvećim dijelom pripadaju Gradu Trogiru i to u iznosu od </w:t>
      </w:r>
      <w:r w:rsidR="00851417">
        <w:rPr>
          <w:rFonts w:cstheme="minorHAnsi"/>
          <w:sz w:val="24"/>
          <w:szCs w:val="24"/>
        </w:rPr>
        <w:t>637.254</w:t>
      </w:r>
      <w:r w:rsidRPr="00DA6374">
        <w:rPr>
          <w:rFonts w:cstheme="minorHAnsi"/>
          <w:sz w:val="24"/>
          <w:szCs w:val="24"/>
        </w:rPr>
        <w:t xml:space="preserve"> kn</w:t>
      </w:r>
      <w:r w:rsidR="00AC1E2F" w:rsidRPr="00DA6374">
        <w:rPr>
          <w:rFonts w:cstheme="minorHAnsi"/>
          <w:sz w:val="24"/>
          <w:szCs w:val="24"/>
        </w:rPr>
        <w:t xml:space="preserve">, a odnose se na </w:t>
      </w:r>
      <w:r w:rsidRPr="00DA6374">
        <w:rPr>
          <w:rFonts w:cstheme="minorHAnsi"/>
          <w:sz w:val="24"/>
          <w:szCs w:val="24"/>
        </w:rPr>
        <w:t xml:space="preserve">naknade za rad predstavničkih i izvršnih tijela, povjerenstava i </w:t>
      </w:r>
      <w:proofErr w:type="spellStart"/>
      <w:r w:rsidRPr="00DA6374">
        <w:rPr>
          <w:rFonts w:cstheme="minorHAnsi"/>
          <w:sz w:val="24"/>
          <w:szCs w:val="24"/>
        </w:rPr>
        <w:t>sl</w:t>
      </w:r>
      <w:proofErr w:type="spellEnd"/>
      <w:r w:rsidRPr="00DA6374">
        <w:rPr>
          <w:rFonts w:cstheme="minorHAnsi"/>
          <w:sz w:val="24"/>
          <w:szCs w:val="24"/>
        </w:rPr>
        <w:t>, premije osiguranja, troškovi reprezentacije, pristojbe i naknade, članarin</w:t>
      </w:r>
      <w:r w:rsidR="004A27E9">
        <w:rPr>
          <w:rFonts w:cstheme="minorHAnsi"/>
          <w:sz w:val="24"/>
          <w:szCs w:val="24"/>
        </w:rPr>
        <w:t>e, troškovi sudskih postupaka,</w:t>
      </w:r>
      <w:r w:rsidRPr="00DA6374">
        <w:rPr>
          <w:rFonts w:cstheme="minorHAnsi"/>
          <w:sz w:val="24"/>
          <w:szCs w:val="24"/>
        </w:rPr>
        <w:t xml:space="preserve"> troškovi postupka u ostalim sporovima te sudskim/</w:t>
      </w:r>
      <w:proofErr w:type="spellStart"/>
      <w:r w:rsidRPr="00DA6374">
        <w:rPr>
          <w:rFonts w:cstheme="minorHAnsi"/>
          <w:sz w:val="24"/>
          <w:szCs w:val="24"/>
        </w:rPr>
        <w:t>izvansudskim</w:t>
      </w:r>
      <w:proofErr w:type="spellEnd"/>
      <w:r w:rsidRPr="00DA6374">
        <w:rPr>
          <w:rFonts w:cstheme="minorHAnsi"/>
          <w:sz w:val="24"/>
          <w:szCs w:val="24"/>
        </w:rPr>
        <w:t xml:space="preserve"> nagodbama.</w:t>
      </w:r>
      <w:r w:rsidR="00643227">
        <w:rPr>
          <w:rFonts w:cstheme="minorHAnsi"/>
          <w:sz w:val="24"/>
          <w:szCs w:val="24"/>
        </w:rPr>
        <w:t xml:space="preserve"> </w:t>
      </w:r>
      <w:r w:rsidRPr="00DA6374">
        <w:rPr>
          <w:rFonts w:cstheme="minorHAnsi"/>
          <w:sz w:val="24"/>
          <w:szCs w:val="24"/>
        </w:rPr>
        <w:t xml:space="preserve"> Preostali iznos ostalih nespomenutih rashoda poslovanja od </w:t>
      </w:r>
      <w:r w:rsidR="00D8572C">
        <w:rPr>
          <w:rFonts w:cstheme="minorHAnsi"/>
          <w:sz w:val="24"/>
          <w:szCs w:val="24"/>
        </w:rPr>
        <w:t>51.938</w:t>
      </w:r>
      <w:r w:rsidR="00AC1E2F" w:rsidRPr="00DA6374">
        <w:rPr>
          <w:rFonts w:cstheme="minorHAnsi"/>
          <w:sz w:val="24"/>
          <w:szCs w:val="24"/>
        </w:rPr>
        <w:t xml:space="preserve"> </w:t>
      </w:r>
      <w:r w:rsidRPr="00DA6374">
        <w:rPr>
          <w:rFonts w:cstheme="minorHAnsi"/>
          <w:sz w:val="24"/>
          <w:szCs w:val="24"/>
        </w:rPr>
        <w:t xml:space="preserve">kn ostvarili su proračunski korisnici i to Dječji vrtić Trogir iznos od </w:t>
      </w:r>
      <w:r w:rsidR="00D8572C">
        <w:rPr>
          <w:rFonts w:cstheme="minorHAnsi"/>
          <w:sz w:val="24"/>
          <w:szCs w:val="24"/>
        </w:rPr>
        <w:t>11.836</w:t>
      </w:r>
      <w:r w:rsidRPr="00DA6374">
        <w:rPr>
          <w:rFonts w:cstheme="minorHAnsi"/>
          <w:sz w:val="24"/>
          <w:szCs w:val="24"/>
        </w:rPr>
        <w:t xml:space="preserve"> kn, Muzej Grada Trogira </w:t>
      </w:r>
      <w:r w:rsidR="00D8572C">
        <w:rPr>
          <w:rFonts w:cstheme="minorHAnsi"/>
          <w:sz w:val="24"/>
          <w:szCs w:val="24"/>
        </w:rPr>
        <w:t>22.381 kn,</w:t>
      </w:r>
      <w:r w:rsidRPr="00DA6374">
        <w:rPr>
          <w:rFonts w:cstheme="minorHAnsi"/>
          <w:sz w:val="24"/>
          <w:szCs w:val="24"/>
        </w:rPr>
        <w:t xml:space="preserve"> Gradska knjižnica iznos od </w:t>
      </w:r>
      <w:r w:rsidR="00D8572C">
        <w:rPr>
          <w:rFonts w:cstheme="minorHAnsi"/>
          <w:sz w:val="24"/>
          <w:szCs w:val="24"/>
        </w:rPr>
        <w:t>608</w:t>
      </w:r>
      <w:r w:rsidRPr="00DA6374">
        <w:rPr>
          <w:rFonts w:cstheme="minorHAnsi"/>
          <w:sz w:val="24"/>
          <w:szCs w:val="24"/>
        </w:rPr>
        <w:t xml:space="preserve"> kn</w:t>
      </w:r>
      <w:r w:rsidR="00D8572C">
        <w:rPr>
          <w:rFonts w:ascii="Times New Roman" w:hAnsi="Times New Roman" w:cs="Times New Roman"/>
        </w:rPr>
        <w:t xml:space="preserve"> </w:t>
      </w:r>
      <w:r w:rsidR="00D8572C" w:rsidRPr="005D2DFB">
        <w:rPr>
          <w:rFonts w:cstheme="minorHAnsi"/>
          <w:sz w:val="24"/>
          <w:szCs w:val="24"/>
        </w:rPr>
        <w:t xml:space="preserve">te Javna ustanova Športski objekti Trogir iznos od </w:t>
      </w:r>
      <w:r w:rsidR="005D2DFB" w:rsidRPr="005D2DFB">
        <w:rPr>
          <w:rFonts w:cstheme="minorHAnsi"/>
          <w:sz w:val="24"/>
          <w:szCs w:val="24"/>
        </w:rPr>
        <w:t>17.113 kn.</w:t>
      </w:r>
      <w:r w:rsidR="005D2DFB">
        <w:rPr>
          <w:rFonts w:cstheme="minorHAnsi"/>
          <w:sz w:val="24"/>
          <w:szCs w:val="24"/>
        </w:rPr>
        <w:t xml:space="preserve"> </w:t>
      </w:r>
    </w:p>
    <w:p w:rsidR="005D2DFB" w:rsidRDefault="005D2DFB" w:rsidP="00AA6B37">
      <w:pPr>
        <w:spacing w:after="0" w:line="240" w:lineRule="auto"/>
        <w:jc w:val="both"/>
        <w:rPr>
          <w:rFonts w:ascii="Times New Roman" w:hAnsi="Times New Roman" w:cs="Times New Roman"/>
        </w:rPr>
      </w:pPr>
    </w:p>
    <w:p w:rsidR="0067232C" w:rsidRDefault="0067232C" w:rsidP="00AA6B37">
      <w:pPr>
        <w:spacing w:after="0" w:line="240" w:lineRule="auto"/>
        <w:jc w:val="both"/>
        <w:rPr>
          <w:rFonts w:cstheme="minorHAnsi"/>
          <w:b/>
          <w:sz w:val="24"/>
          <w:szCs w:val="24"/>
        </w:rPr>
      </w:pPr>
    </w:p>
    <w:p w:rsidR="00AA6B37" w:rsidRDefault="00AA6B37" w:rsidP="00AA6B37">
      <w:pPr>
        <w:spacing w:after="0" w:line="240" w:lineRule="auto"/>
        <w:jc w:val="both"/>
        <w:rPr>
          <w:rFonts w:cstheme="minorHAnsi"/>
          <w:b/>
          <w:sz w:val="24"/>
          <w:szCs w:val="24"/>
        </w:rPr>
      </w:pPr>
      <w:r w:rsidRPr="00643227">
        <w:rPr>
          <w:rFonts w:cstheme="minorHAnsi"/>
          <w:b/>
          <w:sz w:val="24"/>
          <w:szCs w:val="24"/>
        </w:rPr>
        <w:lastRenderedPageBreak/>
        <w:t xml:space="preserve">2.1.3. </w:t>
      </w:r>
      <w:r w:rsidR="002355D4">
        <w:rPr>
          <w:rFonts w:cstheme="minorHAnsi"/>
          <w:b/>
          <w:sz w:val="24"/>
          <w:szCs w:val="24"/>
        </w:rPr>
        <w:t xml:space="preserve"> Ostali f</w:t>
      </w:r>
      <w:r w:rsidRPr="00643227">
        <w:rPr>
          <w:rFonts w:cstheme="minorHAnsi"/>
          <w:b/>
          <w:sz w:val="24"/>
          <w:szCs w:val="24"/>
        </w:rPr>
        <w:t xml:space="preserve">inancijski rashodi </w:t>
      </w:r>
    </w:p>
    <w:p w:rsidR="00605B48" w:rsidRPr="00605B48" w:rsidRDefault="002355D4" w:rsidP="00605B48">
      <w:pPr>
        <w:pStyle w:val="Bezproreda"/>
        <w:jc w:val="both"/>
        <w:rPr>
          <w:sz w:val="24"/>
          <w:szCs w:val="24"/>
        </w:rPr>
      </w:pPr>
      <w:r w:rsidRPr="002355D4">
        <w:rPr>
          <w:rFonts w:asciiTheme="minorHAnsi" w:hAnsiTheme="minorHAnsi" w:cstheme="minorHAnsi"/>
          <w:sz w:val="24"/>
          <w:szCs w:val="24"/>
        </w:rPr>
        <w:t xml:space="preserve">Financijski rashodi su ostvareni u iznosu od </w:t>
      </w:r>
      <w:r>
        <w:rPr>
          <w:rFonts w:cstheme="minorHAnsi"/>
          <w:sz w:val="24"/>
          <w:szCs w:val="24"/>
        </w:rPr>
        <w:t>96.239</w:t>
      </w:r>
      <w:r w:rsidRPr="002355D4">
        <w:rPr>
          <w:rFonts w:asciiTheme="minorHAnsi" w:hAnsiTheme="minorHAnsi" w:cstheme="minorHAnsi"/>
          <w:sz w:val="24"/>
          <w:szCs w:val="24"/>
        </w:rPr>
        <w:t xml:space="preserve"> kn ili </w:t>
      </w:r>
      <w:r>
        <w:rPr>
          <w:rFonts w:cstheme="minorHAnsi"/>
          <w:sz w:val="24"/>
          <w:szCs w:val="24"/>
        </w:rPr>
        <w:t>11,49% od godišnjeg plana te za značajnih 88,98% manje od ostvarenja u prvom polugodištu 2018</w:t>
      </w:r>
      <w:r w:rsidRPr="002355D4">
        <w:rPr>
          <w:rFonts w:asciiTheme="minorHAnsi" w:hAnsiTheme="minorHAnsi" w:cstheme="minorHAnsi"/>
          <w:sz w:val="24"/>
          <w:szCs w:val="24"/>
        </w:rPr>
        <w:t>. godine</w:t>
      </w:r>
      <w:r w:rsidR="00605B48">
        <w:rPr>
          <w:rFonts w:cstheme="minorHAnsi"/>
          <w:sz w:val="24"/>
          <w:szCs w:val="24"/>
        </w:rPr>
        <w:t xml:space="preserve">. </w:t>
      </w:r>
      <w:r w:rsidR="00605B48" w:rsidRPr="00605B48">
        <w:rPr>
          <w:sz w:val="24"/>
          <w:szCs w:val="24"/>
        </w:rPr>
        <w:t>Smanjenje je ostvareno najvećim dijelom zbog manjeg ostvarenja zateznih kamata kod naplate sudskih presuda. U ovom izvještajnom razdoblju su također nastale obveze po sudskim presudama međutim sklopljene su nagodbe s tužiteljima te su iste evidentirane na kontu 3831 Naknade šteta pravnim i fizičkim osobama,  a upravo iz razloga što su nagodbama postignuti povoljniji uvjeti za Grad.</w:t>
      </w:r>
    </w:p>
    <w:p w:rsidR="00AA6B37" w:rsidRPr="00643227" w:rsidRDefault="00AA6B37" w:rsidP="00AA6B37">
      <w:pPr>
        <w:spacing w:after="0" w:line="240" w:lineRule="auto"/>
        <w:jc w:val="both"/>
        <w:rPr>
          <w:rFonts w:cstheme="minorHAnsi"/>
          <w:sz w:val="24"/>
          <w:szCs w:val="24"/>
        </w:rPr>
      </w:pPr>
      <w:r w:rsidRPr="00643227">
        <w:rPr>
          <w:rFonts w:cstheme="minorHAnsi"/>
          <w:sz w:val="24"/>
          <w:szCs w:val="24"/>
        </w:rPr>
        <w:t xml:space="preserve">Na financijske rashode Grada Trogira odnosi se </w:t>
      </w:r>
      <w:r w:rsidR="002355D4">
        <w:rPr>
          <w:rFonts w:cstheme="minorHAnsi"/>
          <w:sz w:val="24"/>
          <w:szCs w:val="24"/>
        </w:rPr>
        <w:t>84.279</w:t>
      </w:r>
      <w:r w:rsidRPr="00643227">
        <w:rPr>
          <w:rFonts w:cstheme="minorHAnsi"/>
          <w:sz w:val="24"/>
          <w:szCs w:val="24"/>
        </w:rPr>
        <w:t xml:space="preserve"> </w:t>
      </w:r>
      <w:r w:rsidR="002355D4">
        <w:rPr>
          <w:rFonts w:cstheme="minorHAnsi"/>
          <w:sz w:val="24"/>
          <w:szCs w:val="24"/>
        </w:rPr>
        <w:t xml:space="preserve">kn, </w:t>
      </w:r>
      <w:r w:rsidRPr="00643227">
        <w:rPr>
          <w:rFonts w:cstheme="minorHAnsi"/>
          <w:sz w:val="24"/>
          <w:szCs w:val="24"/>
        </w:rPr>
        <w:t>a čine ih</w:t>
      </w:r>
      <w:r w:rsidR="002355D4">
        <w:rPr>
          <w:rFonts w:cstheme="minorHAnsi"/>
          <w:sz w:val="24"/>
          <w:szCs w:val="24"/>
        </w:rPr>
        <w:t xml:space="preserve"> </w:t>
      </w:r>
      <w:r w:rsidRPr="00643227">
        <w:rPr>
          <w:rFonts w:cstheme="minorHAnsi"/>
          <w:sz w:val="24"/>
          <w:szCs w:val="24"/>
        </w:rPr>
        <w:t xml:space="preserve">bankarske usluge i usluge platnog prometa u iznosu od </w:t>
      </w:r>
      <w:r w:rsidR="002355D4">
        <w:rPr>
          <w:rFonts w:cstheme="minorHAnsi"/>
          <w:sz w:val="24"/>
          <w:szCs w:val="24"/>
        </w:rPr>
        <w:t>23.630</w:t>
      </w:r>
      <w:r w:rsidRPr="00643227">
        <w:rPr>
          <w:rFonts w:cstheme="minorHAnsi"/>
          <w:sz w:val="24"/>
          <w:szCs w:val="24"/>
        </w:rPr>
        <w:t xml:space="preserve"> kn, zatezne kamate iznos od </w:t>
      </w:r>
      <w:r w:rsidR="002355D4">
        <w:rPr>
          <w:rFonts w:cstheme="minorHAnsi"/>
          <w:sz w:val="24"/>
          <w:szCs w:val="24"/>
        </w:rPr>
        <w:t>59.122</w:t>
      </w:r>
      <w:r w:rsidRPr="00643227">
        <w:rPr>
          <w:rFonts w:cstheme="minorHAnsi"/>
          <w:sz w:val="24"/>
          <w:szCs w:val="24"/>
        </w:rPr>
        <w:t xml:space="preserve"> kn i negativne tečajne razlike iznos od </w:t>
      </w:r>
      <w:r w:rsidR="002355D4">
        <w:rPr>
          <w:rFonts w:cstheme="minorHAnsi"/>
          <w:sz w:val="24"/>
          <w:szCs w:val="24"/>
        </w:rPr>
        <w:t>1.527</w:t>
      </w:r>
      <w:r w:rsidRPr="00643227">
        <w:rPr>
          <w:rFonts w:cstheme="minorHAnsi"/>
          <w:sz w:val="24"/>
          <w:szCs w:val="24"/>
        </w:rPr>
        <w:t xml:space="preserve"> kn.</w:t>
      </w:r>
    </w:p>
    <w:p w:rsidR="002355D4" w:rsidRDefault="00AA6B37" w:rsidP="002355D4">
      <w:pPr>
        <w:jc w:val="both"/>
      </w:pPr>
      <w:r w:rsidRPr="00643227">
        <w:rPr>
          <w:rFonts w:cstheme="minorHAnsi"/>
          <w:sz w:val="24"/>
          <w:szCs w:val="24"/>
        </w:rPr>
        <w:t>Proračunski korisnici su imali financijskih rashoda u</w:t>
      </w:r>
      <w:r w:rsidR="002355D4">
        <w:rPr>
          <w:rFonts w:cstheme="minorHAnsi"/>
          <w:sz w:val="24"/>
          <w:szCs w:val="24"/>
        </w:rPr>
        <w:t xml:space="preserve"> ukupnom iznosu od 11.960 kn i to </w:t>
      </w:r>
      <w:r w:rsidR="002355D4" w:rsidRPr="00676CBA">
        <w:rPr>
          <w:rFonts w:cstheme="minorHAnsi"/>
          <w:sz w:val="24"/>
          <w:szCs w:val="24"/>
        </w:rPr>
        <w:t xml:space="preserve">Dječji vrtić Trogir je imao financijskih rashoda u iznosu od  </w:t>
      </w:r>
      <w:r w:rsidR="002355D4">
        <w:rPr>
          <w:rFonts w:cstheme="minorHAnsi"/>
          <w:sz w:val="24"/>
          <w:szCs w:val="24"/>
        </w:rPr>
        <w:t>6.326</w:t>
      </w:r>
      <w:r w:rsidR="002355D4" w:rsidRPr="00676CBA">
        <w:rPr>
          <w:rFonts w:cstheme="minorHAnsi"/>
          <w:sz w:val="24"/>
          <w:szCs w:val="24"/>
        </w:rPr>
        <w:t xml:space="preserve"> kn, Muzej </w:t>
      </w:r>
      <w:r w:rsidR="002355D4">
        <w:rPr>
          <w:rFonts w:cstheme="minorHAnsi"/>
          <w:sz w:val="24"/>
          <w:szCs w:val="24"/>
        </w:rPr>
        <w:t>1.075 kn,</w:t>
      </w:r>
      <w:r w:rsidR="002355D4" w:rsidRPr="00676CBA">
        <w:rPr>
          <w:rFonts w:cstheme="minorHAnsi"/>
          <w:sz w:val="24"/>
          <w:szCs w:val="24"/>
        </w:rPr>
        <w:t xml:space="preserve"> Knjižnica </w:t>
      </w:r>
      <w:r w:rsidR="002355D4">
        <w:rPr>
          <w:rFonts w:cstheme="minorHAnsi"/>
          <w:sz w:val="24"/>
          <w:szCs w:val="24"/>
        </w:rPr>
        <w:t>1.245</w:t>
      </w:r>
      <w:r w:rsidR="002355D4" w:rsidRPr="00676CBA">
        <w:rPr>
          <w:rFonts w:cstheme="minorHAnsi"/>
          <w:sz w:val="24"/>
          <w:szCs w:val="24"/>
        </w:rPr>
        <w:t xml:space="preserve"> kn</w:t>
      </w:r>
      <w:r w:rsidR="002355D4">
        <w:rPr>
          <w:rFonts w:cstheme="minorHAnsi"/>
          <w:sz w:val="24"/>
          <w:szCs w:val="24"/>
        </w:rPr>
        <w:t xml:space="preserve"> te Javna ustanova Športski objekti Trogir iznos od 3.314</w:t>
      </w:r>
      <w:r w:rsidR="002355D4" w:rsidRPr="00676CBA">
        <w:rPr>
          <w:rFonts w:cstheme="minorHAnsi"/>
          <w:sz w:val="24"/>
          <w:szCs w:val="24"/>
        </w:rPr>
        <w:t xml:space="preserve"> i to sve od bankarskih usluga i usluga platnog prometa.</w:t>
      </w:r>
      <w:r w:rsidR="002355D4">
        <w:t xml:space="preserve"> </w:t>
      </w:r>
    </w:p>
    <w:p w:rsidR="00BF1B32" w:rsidRDefault="005A2690" w:rsidP="00BF1B32">
      <w:pPr>
        <w:spacing w:after="0"/>
        <w:jc w:val="both"/>
        <w:rPr>
          <w:b/>
          <w:sz w:val="24"/>
          <w:szCs w:val="24"/>
        </w:rPr>
      </w:pPr>
      <w:r w:rsidRPr="005A2690">
        <w:rPr>
          <w:b/>
          <w:sz w:val="24"/>
          <w:szCs w:val="24"/>
        </w:rPr>
        <w:t>2.1.4. Subvencije</w:t>
      </w:r>
    </w:p>
    <w:p w:rsidR="008351AE" w:rsidRPr="00BF1B32" w:rsidRDefault="008351AE" w:rsidP="00BF1B32">
      <w:pPr>
        <w:spacing w:after="0"/>
        <w:jc w:val="both"/>
        <w:rPr>
          <w:b/>
          <w:sz w:val="24"/>
          <w:szCs w:val="24"/>
        </w:rPr>
      </w:pPr>
      <w:r w:rsidRPr="00605B48">
        <w:rPr>
          <w:sz w:val="24"/>
          <w:szCs w:val="24"/>
        </w:rPr>
        <w:t>Subvencije trgovačkim društvima u javnom sektoru ostvarene su u iznosu od 393.014 kn dok u istom izvještajnom razdoblju prethodne godine nij</w:t>
      </w:r>
      <w:r w:rsidR="00605B48" w:rsidRPr="00605B48">
        <w:rPr>
          <w:sz w:val="24"/>
          <w:szCs w:val="24"/>
        </w:rPr>
        <w:t>e bilo ostvarenja, a odnose</w:t>
      </w:r>
      <w:r w:rsidRPr="00605B48">
        <w:rPr>
          <w:sz w:val="24"/>
          <w:szCs w:val="24"/>
        </w:rPr>
        <w:t xml:space="preserve"> se na </w:t>
      </w:r>
      <w:r w:rsidR="00605B48" w:rsidRPr="00605B48">
        <w:rPr>
          <w:sz w:val="24"/>
          <w:szCs w:val="24"/>
        </w:rPr>
        <w:t>subvencioniranje</w:t>
      </w:r>
      <w:r w:rsidRPr="00605B48">
        <w:rPr>
          <w:sz w:val="24"/>
          <w:szCs w:val="24"/>
        </w:rPr>
        <w:t xml:space="preserve"> povlaštenog prijevoza učenika i studenata Grada temeljem Ugovora s trgovačkim društvom Promet d.o.o. iz veljače 2019.g.,  a temeljem Uredbe (EZ) br.1370/2007 iz 2016.g. u pogledu otvaranja tržišta za usluge domaćeg željezničkog prijevoza putnika.</w:t>
      </w:r>
    </w:p>
    <w:p w:rsidR="00605B48" w:rsidRDefault="00605B48" w:rsidP="00AA6B37">
      <w:pPr>
        <w:spacing w:after="0" w:line="240" w:lineRule="auto"/>
        <w:jc w:val="both"/>
        <w:rPr>
          <w:b/>
          <w:sz w:val="24"/>
          <w:szCs w:val="24"/>
        </w:rPr>
      </w:pPr>
    </w:p>
    <w:p w:rsidR="00AA6B37" w:rsidRPr="005A2690" w:rsidRDefault="00AA6B37" w:rsidP="00AA6B37">
      <w:pPr>
        <w:spacing w:after="0" w:line="240" w:lineRule="auto"/>
        <w:jc w:val="both"/>
        <w:rPr>
          <w:rFonts w:cstheme="minorHAnsi"/>
          <w:b/>
          <w:sz w:val="24"/>
          <w:szCs w:val="24"/>
        </w:rPr>
      </w:pPr>
      <w:r w:rsidRPr="005A2690">
        <w:rPr>
          <w:rFonts w:cstheme="minorHAnsi"/>
          <w:b/>
          <w:sz w:val="24"/>
          <w:szCs w:val="24"/>
        </w:rPr>
        <w:t>2.</w:t>
      </w:r>
      <w:r w:rsidR="00F42D96" w:rsidRPr="005A2690">
        <w:rPr>
          <w:rFonts w:cstheme="minorHAnsi"/>
          <w:b/>
          <w:sz w:val="24"/>
          <w:szCs w:val="24"/>
        </w:rPr>
        <w:t>1.4</w:t>
      </w:r>
      <w:r w:rsidRPr="005A2690">
        <w:rPr>
          <w:rFonts w:cstheme="minorHAnsi"/>
          <w:b/>
          <w:sz w:val="24"/>
          <w:szCs w:val="24"/>
        </w:rPr>
        <w:t>. Naknade građanima i kućanstvima na temelju osiguranja i druge naknade</w:t>
      </w:r>
    </w:p>
    <w:p w:rsidR="00AA6B37" w:rsidRPr="005A2690" w:rsidRDefault="00AA6B37" w:rsidP="00AA6B37">
      <w:pPr>
        <w:spacing w:after="0" w:line="240" w:lineRule="auto"/>
        <w:jc w:val="both"/>
        <w:rPr>
          <w:rFonts w:cstheme="minorHAnsi"/>
          <w:sz w:val="24"/>
          <w:szCs w:val="24"/>
        </w:rPr>
      </w:pPr>
      <w:r w:rsidRPr="005A2690">
        <w:rPr>
          <w:rFonts w:cstheme="minorHAnsi"/>
          <w:sz w:val="24"/>
          <w:szCs w:val="24"/>
        </w:rPr>
        <w:t xml:space="preserve">Naknade građanima i kućanstvima su ostvarene u iznosu od </w:t>
      </w:r>
      <w:r w:rsidR="005A2690">
        <w:rPr>
          <w:rFonts w:cstheme="minorHAnsi"/>
          <w:sz w:val="24"/>
          <w:szCs w:val="24"/>
        </w:rPr>
        <w:t xml:space="preserve">969.405 kn </w:t>
      </w:r>
      <w:r w:rsidR="00605B48">
        <w:rPr>
          <w:rFonts w:cstheme="minorHAnsi"/>
          <w:sz w:val="24"/>
          <w:szCs w:val="24"/>
        </w:rPr>
        <w:t>što je približno jednako ostvarenju u istom razdoblju prethodne godine</w:t>
      </w:r>
      <w:r w:rsidRPr="005A2690">
        <w:rPr>
          <w:rFonts w:cstheme="minorHAnsi"/>
          <w:sz w:val="24"/>
          <w:szCs w:val="24"/>
        </w:rPr>
        <w:t xml:space="preserve"> i u potpunosti se odnose na naknade koje isplaćuje Grad Trogir u vidu pomoći obiteljima za podmirenje troškova stanovanja u iznosu od </w:t>
      </w:r>
      <w:r w:rsidR="00D1789D">
        <w:rPr>
          <w:rFonts w:cstheme="minorHAnsi"/>
          <w:sz w:val="24"/>
          <w:szCs w:val="24"/>
        </w:rPr>
        <w:t>65.250</w:t>
      </w:r>
      <w:r w:rsidR="00E81400" w:rsidRPr="005A2690">
        <w:rPr>
          <w:rFonts w:cstheme="minorHAnsi"/>
          <w:sz w:val="24"/>
          <w:szCs w:val="24"/>
        </w:rPr>
        <w:t xml:space="preserve"> kn</w:t>
      </w:r>
      <w:r w:rsidRPr="005A2690">
        <w:rPr>
          <w:rFonts w:cstheme="minorHAnsi"/>
          <w:sz w:val="24"/>
          <w:szCs w:val="24"/>
        </w:rPr>
        <w:t xml:space="preserve">,  jednokratne pomoći obiteljima i kućanstvima u iznosu od </w:t>
      </w:r>
      <w:r w:rsidR="00D1789D">
        <w:rPr>
          <w:rFonts w:cstheme="minorHAnsi"/>
          <w:sz w:val="24"/>
          <w:szCs w:val="24"/>
        </w:rPr>
        <w:t>275.720</w:t>
      </w:r>
      <w:r w:rsidRPr="005A2690">
        <w:rPr>
          <w:rFonts w:cstheme="minorHAnsi"/>
          <w:sz w:val="24"/>
          <w:szCs w:val="24"/>
        </w:rPr>
        <w:t xml:space="preserve"> kn, financijske pomoći za novorođenu djecu </w:t>
      </w:r>
      <w:r w:rsidR="00D1789D">
        <w:rPr>
          <w:rFonts w:cstheme="minorHAnsi"/>
          <w:sz w:val="24"/>
          <w:szCs w:val="24"/>
        </w:rPr>
        <w:t>122.000</w:t>
      </w:r>
      <w:r w:rsidRPr="005A2690">
        <w:rPr>
          <w:rFonts w:cstheme="minorHAnsi"/>
          <w:sz w:val="24"/>
          <w:szCs w:val="24"/>
        </w:rPr>
        <w:t xml:space="preserve"> kn</w:t>
      </w:r>
      <w:r w:rsidR="00E81400" w:rsidRPr="005A2690">
        <w:rPr>
          <w:rFonts w:cstheme="minorHAnsi"/>
          <w:sz w:val="24"/>
          <w:szCs w:val="24"/>
        </w:rPr>
        <w:t>, s</w:t>
      </w:r>
      <w:r w:rsidRPr="005A2690">
        <w:rPr>
          <w:rFonts w:cstheme="minorHAnsi"/>
          <w:sz w:val="24"/>
          <w:szCs w:val="24"/>
        </w:rPr>
        <w:t xml:space="preserve">ocijalne potpore za školovanje u iznosu od </w:t>
      </w:r>
      <w:r w:rsidR="00D1789D">
        <w:rPr>
          <w:rFonts w:cstheme="minorHAnsi"/>
          <w:sz w:val="24"/>
          <w:szCs w:val="24"/>
        </w:rPr>
        <w:t>48.500</w:t>
      </w:r>
      <w:r w:rsidRPr="005A2690">
        <w:rPr>
          <w:rFonts w:cstheme="minorHAnsi"/>
          <w:sz w:val="24"/>
          <w:szCs w:val="24"/>
        </w:rPr>
        <w:t xml:space="preserve"> kn, financijsku pomoć za prijevoz djece s posebnim potrebama </w:t>
      </w:r>
      <w:r w:rsidR="00E81400" w:rsidRPr="005A2690">
        <w:rPr>
          <w:rFonts w:cstheme="minorHAnsi"/>
          <w:sz w:val="24"/>
          <w:szCs w:val="24"/>
        </w:rPr>
        <w:t xml:space="preserve">6.000 </w:t>
      </w:r>
      <w:r w:rsidRPr="005A2690">
        <w:rPr>
          <w:rFonts w:cstheme="minorHAnsi"/>
          <w:sz w:val="24"/>
          <w:szCs w:val="24"/>
        </w:rPr>
        <w:t xml:space="preserve">kn, naknadu za stipendiranje učenika i studenata u iznosu od </w:t>
      </w:r>
      <w:r w:rsidR="00D1789D">
        <w:rPr>
          <w:rFonts w:cstheme="minorHAnsi"/>
          <w:sz w:val="24"/>
          <w:szCs w:val="24"/>
        </w:rPr>
        <w:t>282.200</w:t>
      </w:r>
      <w:r w:rsidRPr="005A2690">
        <w:rPr>
          <w:rFonts w:cstheme="minorHAnsi"/>
          <w:sz w:val="24"/>
          <w:szCs w:val="24"/>
        </w:rPr>
        <w:t xml:space="preserve"> kn te sufinanciranje dijela troškova najamnine </w:t>
      </w:r>
      <w:r w:rsidR="00D1789D">
        <w:rPr>
          <w:rFonts w:cstheme="minorHAnsi"/>
          <w:sz w:val="24"/>
          <w:szCs w:val="24"/>
        </w:rPr>
        <w:t>12.600</w:t>
      </w:r>
      <w:r w:rsidRPr="005A2690">
        <w:rPr>
          <w:rFonts w:cstheme="minorHAnsi"/>
          <w:sz w:val="24"/>
          <w:szCs w:val="24"/>
        </w:rPr>
        <w:t xml:space="preserve"> kn. </w:t>
      </w:r>
    </w:p>
    <w:p w:rsidR="00AA6B37" w:rsidRPr="005A2690" w:rsidRDefault="00AA6B37" w:rsidP="00AA6B37">
      <w:pPr>
        <w:spacing w:after="0" w:line="240" w:lineRule="auto"/>
        <w:jc w:val="both"/>
        <w:rPr>
          <w:rFonts w:cstheme="minorHAnsi"/>
          <w:sz w:val="24"/>
          <w:szCs w:val="24"/>
        </w:rPr>
      </w:pPr>
      <w:r w:rsidRPr="005A2690">
        <w:rPr>
          <w:rFonts w:cstheme="minorHAnsi"/>
          <w:sz w:val="24"/>
          <w:szCs w:val="24"/>
        </w:rPr>
        <w:t xml:space="preserve">Naknade građanima i kućanstvima u naravi iznose </w:t>
      </w:r>
      <w:r w:rsidR="00605B48">
        <w:rPr>
          <w:rFonts w:cstheme="minorHAnsi"/>
          <w:sz w:val="24"/>
          <w:szCs w:val="24"/>
        </w:rPr>
        <w:t>119.155</w:t>
      </w:r>
      <w:r w:rsidRPr="005A2690">
        <w:rPr>
          <w:rFonts w:cstheme="minorHAnsi"/>
          <w:sz w:val="24"/>
          <w:szCs w:val="24"/>
        </w:rPr>
        <w:t xml:space="preserve"> kn, a odnose se na sufinanciranje cijene prijevoza učenika i studenata.</w:t>
      </w:r>
    </w:p>
    <w:p w:rsidR="00AA6B37" w:rsidRPr="005A2690" w:rsidRDefault="00AA6B37" w:rsidP="00AA6B37">
      <w:pPr>
        <w:spacing w:after="0" w:line="240" w:lineRule="auto"/>
        <w:jc w:val="both"/>
        <w:rPr>
          <w:rFonts w:cstheme="minorHAnsi"/>
          <w:sz w:val="24"/>
          <w:szCs w:val="24"/>
          <w:u w:val="single"/>
        </w:rPr>
      </w:pPr>
      <w:r w:rsidRPr="005A2690">
        <w:rPr>
          <w:rFonts w:cstheme="minorHAnsi"/>
          <w:sz w:val="24"/>
          <w:szCs w:val="24"/>
          <w:u w:val="single"/>
        </w:rPr>
        <w:t>Proračunski korisnici ne planiraju ovu vrstu rashoda.</w:t>
      </w:r>
    </w:p>
    <w:p w:rsidR="00F42D96" w:rsidRPr="00A63D93" w:rsidRDefault="00F42D96" w:rsidP="00AA6B37">
      <w:pPr>
        <w:spacing w:after="0" w:line="240" w:lineRule="auto"/>
        <w:jc w:val="both"/>
        <w:rPr>
          <w:rFonts w:ascii="Times New Roman" w:hAnsi="Times New Roman" w:cs="Times New Roman"/>
          <w:u w:val="single"/>
        </w:rPr>
      </w:pPr>
    </w:p>
    <w:p w:rsidR="00AA6B37" w:rsidRPr="004F1BC2" w:rsidRDefault="00AA6B37" w:rsidP="00AA6B37">
      <w:pPr>
        <w:spacing w:after="0" w:line="240" w:lineRule="auto"/>
        <w:jc w:val="both"/>
        <w:rPr>
          <w:rFonts w:cstheme="minorHAnsi"/>
          <w:b/>
          <w:sz w:val="24"/>
          <w:szCs w:val="24"/>
        </w:rPr>
      </w:pPr>
      <w:r w:rsidRPr="004F1BC2">
        <w:rPr>
          <w:rFonts w:cstheme="minorHAnsi"/>
          <w:b/>
          <w:sz w:val="24"/>
          <w:szCs w:val="24"/>
        </w:rPr>
        <w:t>2.</w:t>
      </w:r>
      <w:r w:rsidR="00407CAC" w:rsidRPr="004F1BC2">
        <w:rPr>
          <w:rFonts w:cstheme="minorHAnsi"/>
          <w:b/>
          <w:sz w:val="24"/>
          <w:szCs w:val="24"/>
        </w:rPr>
        <w:t>1.5</w:t>
      </w:r>
      <w:r w:rsidRPr="004F1BC2">
        <w:rPr>
          <w:rFonts w:cstheme="minorHAnsi"/>
          <w:b/>
          <w:sz w:val="24"/>
          <w:szCs w:val="24"/>
        </w:rPr>
        <w:t xml:space="preserve">. Ostali rashodi  </w:t>
      </w:r>
    </w:p>
    <w:p w:rsidR="00AA6B37" w:rsidRPr="004F1BC2" w:rsidRDefault="00AA6B37" w:rsidP="00AA6B37">
      <w:pPr>
        <w:spacing w:after="0" w:line="240" w:lineRule="auto"/>
        <w:jc w:val="both"/>
        <w:rPr>
          <w:rFonts w:cstheme="minorHAnsi"/>
          <w:sz w:val="24"/>
          <w:szCs w:val="24"/>
        </w:rPr>
      </w:pPr>
      <w:r w:rsidRPr="004F1BC2">
        <w:rPr>
          <w:rFonts w:cstheme="minorHAnsi"/>
          <w:sz w:val="24"/>
          <w:szCs w:val="24"/>
        </w:rPr>
        <w:t xml:space="preserve">Ostali rashodi (tekuće i kapitalne donacije) ostvareni su u iznosu od </w:t>
      </w:r>
      <w:r w:rsidR="004F1BC2">
        <w:rPr>
          <w:rFonts w:cstheme="minorHAnsi"/>
          <w:sz w:val="24"/>
          <w:szCs w:val="24"/>
        </w:rPr>
        <w:t>8.558.186</w:t>
      </w:r>
      <w:r w:rsidRPr="004F1BC2">
        <w:rPr>
          <w:rFonts w:cstheme="minorHAnsi"/>
          <w:sz w:val="24"/>
          <w:szCs w:val="24"/>
        </w:rPr>
        <w:t xml:space="preserve"> kn što je</w:t>
      </w:r>
      <w:r w:rsidR="00407CAC" w:rsidRPr="004F1BC2">
        <w:rPr>
          <w:rFonts w:cstheme="minorHAnsi"/>
          <w:sz w:val="24"/>
          <w:szCs w:val="24"/>
        </w:rPr>
        <w:t xml:space="preserve"> za </w:t>
      </w:r>
      <w:r w:rsidR="004F1BC2">
        <w:rPr>
          <w:rFonts w:cstheme="minorHAnsi"/>
          <w:sz w:val="24"/>
          <w:szCs w:val="24"/>
        </w:rPr>
        <w:t>137,34% više</w:t>
      </w:r>
      <w:r w:rsidR="00407CAC" w:rsidRPr="004F1BC2">
        <w:rPr>
          <w:rFonts w:cstheme="minorHAnsi"/>
          <w:sz w:val="24"/>
          <w:szCs w:val="24"/>
        </w:rPr>
        <w:t xml:space="preserve"> od ostvarenja</w:t>
      </w:r>
      <w:r w:rsidRPr="004F1BC2">
        <w:rPr>
          <w:rFonts w:cstheme="minorHAnsi"/>
          <w:sz w:val="24"/>
          <w:szCs w:val="24"/>
        </w:rPr>
        <w:t xml:space="preserve"> u istom izvještajnom razdoblju prethodne godine. Ovi rashodi se u potpunosti odnose na izdatke koji pripadaju Gradu Trogiru.</w:t>
      </w:r>
      <w:r w:rsidR="004F1BC2">
        <w:rPr>
          <w:rFonts w:cstheme="minorHAnsi"/>
          <w:sz w:val="24"/>
          <w:szCs w:val="24"/>
        </w:rPr>
        <w:t xml:space="preserve"> Od ostvarenog iznosa na značajno povećanje utjecalo je ostvarenje rashoda za kazne, penali i naknade štete u iznosu od 5.290.941 kn.</w:t>
      </w:r>
    </w:p>
    <w:p w:rsidR="00EA4670" w:rsidRDefault="00AA6B37" w:rsidP="00AA6B37">
      <w:pPr>
        <w:pStyle w:val="Bezproreda"/>
        <w:jc w:val="both"/>
        <w:rPr>
          <w:sz w:val="24"/>
          <w:szCs w:val="24"/>
        </w:rPr>
      </w:pPr>
      <w:r w:rsidRPr="004F1BC2">
        <w:rPr>
          <w:rFonts w:asciiTheme="minorHAnsi" w:hAnsiTheme="minorHAnsi" w:cstheme="minorHAnsi"/>
          <w:sz w:val="24"/>
          <w:szCs w:val="24"/>
        </w:rPr>
        <w:t xml:space="preserve"> Najveći dio realizacije odnosi se </w:t>
      </w:r>
      <w:r w:rsidRPr="004F1BC2">
        <w:rPr>
          <w:rFonts w:asciiTheme="minorHAnsi" w:hAnsiTheme="minorHAnsi" w:cstheme="minorHAnsi"/>
          <w:sz w:val="24"/>
          <w:szCs w:val="24"/>
          <w:u w:val="single"/>
        </w:rPr>
        <w:t>na tekuće donacije</w:t>
      </w:r>
      <w:r w:rsidRPr="004F1BC2">
        <w:rPr>
          <w:rFonts w:asciiTheme="minorHAnsi" w:hAnsiTheme="minorHAnsi" w:cstheme="minorHAnsi"/>
          <w:sz w:val="24"/>
          <w:szCs w:val="24"/>
        </w:rPr>
        <w:t xml:space="preserve"> – </w:t>
      </w:r>
      <w:r w:rsidR="004F1BC2">
        <w:rPr>
          <w:rFonts w:asciiTheme="minorHAnsi" w:hAnsiTheme="minorHAnsi" w:cstheme="minorHAnsi"/>
          <w:sz w:val="24"/>
          <w:szCs w:val="24"/>
        </w:rPr>
        <w:t>2.894.058 kn (9,7% manje</w:t>
      </w:r>
      <w:r w:rsidRPr="004F1BC2">
        <w:rPr>
          <w:rFonts w:asciiTheme="minorHAnsi" w:hAnsiTheme="minorHAnsi" w:cstheme="minorHAnsi"/>
          <w:sz w:val="24"/>
          <w:szCs w:val="24"/>
        </w:rPr>
        <w:t xml:space="preserve"> od </w:t>
      </w:r>
      <w:r w:rsidR="004F1BC2">
        <w:rPr>
          <w:rFonts w:asciiTheme="minorHAnsi" w:hAnsiTheme="minorHAnsi" w:cstheme="minorHAnsi"/>
          <w:sz w:val="24"/>
          <w:szCs w:val="24"/>
        </w:rPr>
        <w:t>2018</w:t>
      </w:r>
      <w:r w:rsidR="00A549ED">
        <w:rPr>
          <w:rFonts w:asciiTheme="minorHAnsi" w:hAnsiTheme="minorHAnsi" w:cstheme="minorHAnsi"/>
          <w:sz w:val="24"/>
          <w:szCs w:val="24"/>
        </w:rPr>
        <w:t>.g. zbog registriranja J.U. Športski objekti Trogir proračunskim korisnikom te se rashodi ovog korisnika evidentiraju konsolidirano sukladno vrsti u rashodima Grada, dok su se prethodne godine evidentirale u okviru tekućih donacija)</w:t>
      </w:r>
      <w:r w:rsidRPr="004F1BC2">
        <w:rPr>
          <w:rFonts w:asciiTheme="minorHAnsi" w:hAnsiTheme="minorHAnsi" w:cstheme="minorHAnsi"/>
          <w:sz w:val="24"/>
          <w:szCs w:val="24"/>
        </w:rPr>
        <w:t xml:space="preserve">, a uključuju donacije političkim strankama u iznosu od </w:t>
      </w:r>
      <w:r w:rsidR="00A549ED">
        <w:rPr>
          <w:rFonts w:asciiTheme="minorHAnsi" w:hAnsiTheme="minorHAnsi" w:cstheme="minorHAnsi"/>
          <w:sz w:val="24"/>
          <w:szCs w:val="24"/>
        </w:rPr>
        <w:t>154.800</w:t>
      </w:r>
      <w:r w:rsidRPr="004F1BC2">
        <w:rPr>
          <w:rFonts w:asciiTheme="minorHAnsi" w:hAnsiTheme="minorHAnsi" w:cstheme="minorHAnsi"/>
          <w:sz w:val="24"/>
          <w:szCs w:val="24"/>
        </w:rPr>
        <w:t xml:space="preserve"> kn,</w:t>
      </w:r>
      <w:r w:rsidR="00A549ED">
        <w:rPr>
          <w:rFonts w:asciiTheme="minorHAnsi" w:hAnsiTheme="minorHAnsi" w:cstheme="minorHAnsi"/>
          <w:sz w:val="24"/>
          <w:szCs w:val="24"/>
        </w:rPr>
        <w:t xml:space="preserve"> donacije za predškolski odgoj i razvoj </w:t>
      </w:r>
      <w:r w:rsidR="008470CC">
        <w:rPr>
          <w:rFonts w:asciiTheme="minorHAnsi" w:hAnsiTheme="minorHAnsi" w:cstheme="minorHAnsi"/>
          <w:sz w:val="24"/>
          <w:szCs w:val="24"/>
        </w:rPr>
        <w:t xml:space="preserve">školstva u iznosu od 164.693 kn </w:t>
      </w:r>
      <w:r w:rsidR="008470CC">
        <w:rPr>
          <w:rFonts w:asciiTheme="minorHAnsi" w:hAnsiTheme="minorHAnsi" w:cstheme="minorHAnsi"/>
          <w:sz w:val="24"/>
          <w:szCs w:val="24"/>
        </w:rPr>
        <w:lastRenderedPageBreak/>
        <w:t xml:space="preserve">od kojeg iznosa 134.818 kn se izdvaja za </w:t>
      </w:r>
      <w:r w:rsidRPr="004F1BC2">
        <w:rPr>
          <w:rFonts w:asciiTheme="minorHAnsi" w:hAnsiTheme="minorHAnsi" w:cstheme="minorHAnsi"/>
          <w:sz w:val="24"/>
          <w:szCs w:val="24"/>
        </w:rPr>
        <w:t>sufinanciranje rada osobnih pomoćnika u nasta</w:t>
      </w:r>
      <w:r w:rsidR="008470CC">
        <w:rPr>
          <w:rFonts w:asciiTheme="minorHAnsi" w:hAnsiTheme="minorHAnsi" w:cstheme="minorHAnsi"/>
          <w:sz w:val="24"/>
          <w:szCs w:val="24"/>
        </w:rPr>
        <w:t>vi osnovnim školama</w:t>
      </w:r>
      <w:r w:rsidRPr="004F1BC2">
        <w:rPr>
          <w:rFonts w:asciiTheme="minorHAnsi" w:hAnsiTheme="minorHAnsi" w:cstheme="minorHAnsi"/>
          <w:sz w:val="24"/>
          <w:szCs w:val="24"/>
        </w:rPr>
        <w:t xml:space="preserve">, donacije u kulturi Pučkom otvorenom učilištu u iznosu od </w:t>
      </w:r>
      <w:r w:rsidR="00F50F15" w:rsidRPr="004F1BC2">
        <w:rPr>
          <w:rFonts w:asciiTheme="minorHAnsi" w:hAnsiTheme="minorHAnsi" w:cstheme="minorHAnsi"/>
          <w:sz w:val="24"/>
          <w:szCs w:val="24"/>
        </w:rPr>
        <w:t>150.000</w:t>
      </w:r>
      <w:r w:rsidRPr="004F1BC2">
        <w:rPr>
          <w:rFonts w:asciiTheme="minorHAnsi" w:hAnsiTheme="minorHAnsi" w:cstheme="minorHAnsi"/>
          <w:sz w:val="24"/>
          <w:szCs w:val="24"/>
        </w:rPr>
        <w:t xml:space="preserve"> kn</w:t>
      </w:r>
      <w:r w:rsidR="008470CC">
        <w:rPr>
          <w:rFonts w:asciiTheme="minorHAnsi" w:hAnsiTheme="minorHAnsi" w:cstheme="minorHAnsi"/>
          <w:sz w:val="24"/>
          <w:szCs w:val="24"/>
        </w:rPr>
        <w:t xml:space="preserve"> za obavljanje redovne djelatnosti </w:t>
      </w:r>
      <w:r w:rsidRPr="004F1BC2">
        <w:rPr>
          <w:rFonts w:asciiTheme="minorHAnsi" w:hAnsiTheme="minorHAnsi" w:cstheme="minorHAnsi"/>
          <w:sz w:val="24"/>
          <w:szCs w:val="24"/>
        </w:rPr>
        <w:t xml:space="preserve"> te udrugama, ustanovama i pojedincima u kulturi u iznosu od </w:t>
      </w:r>
      <w:r w:rsidR="00A549ED">
        <w:rPr>
          <w:rFonts w:asciiTheme="minorHAnsi" w:hAnsiTheme="minorHAnsi" w:cstheme="minorHAnsi"/>
          <w:sz w:val="24"/>
          <w:szCs w:val="24"/>
        </w:rPr>
        <w:t>164.350</w:t>
      </w:r>
      <w:r w:rsidRPr="004F1BC2">
        <w:rPr>
          <w:rFonts w:asciiTheme="minorHAnsi" w:hAnsiTheme="minorHAnsi" w:cstheme="minorHAnsi"/>
          <w:sz w:val="24"/>
          <w:szCs w:val="24"/>
        </w:rPr>
        <w:t xml:space="preserve"> kn (Narodna glazba, Kud </w:t>
      </w:r>
      <w:proofErr w:type="spellStart"/>
      <w:r w:rsidRPr="004F1BC2">
        <w:rPr>
          <w:rFonts w:asciiTheme="minorHAnsi" w:hAnsiTheme="minorHAnsi" w:cstheme="minorHAnsi"/>
          <w:sz w:val="24"/>
          <w:szCs w:val="24"/>
        </w:rPr>
        <w:t>Kvadrilja</w:t>
      </w:r>
      <w:proofErr w:type="spellEnd"/>
      <w:r w:rsidRPr="004F1BC2">
        <w:rPr>
          <w:rFonts w:asciiTheme="minorHAnsi" w:hAnsiTheme="minorHAnsi" w:cstheme="minorHAnsi"/>
          <w:sz w:val="24"/>
          <w:szCs w:val="24"/>
        </w:rPr>
        <w:t xml:space="preserve">, HPD Petar </w:t>
      </w:r>
      <w:proofErr w:type="spellStart"/>
      <w:r w:rsidRPr="004F1BC2">
        <w:rPr>
          <w:rFonts w:asciiTheme="minorHAnsi" w:hAnsiTheme="minorHAnsi" w:cstheme="minorHAnsi"/>
          <w:sz w:val="24"/>
          <w:szCs w:val="24"/>
        </w:rPr>
        <w:t>Berislavić</w:t>
      </w:r>
      <w:proofErr w:type="spellEnd"/>
      <w:r w:rsidRPr="004F1BC2">
        <w:rPr>
          <w:rFonts w:asciiTheme="minorHAnsi" w:hAnsiTheme="minorHAnsi" w:cstheme="minorHAnsi"/>
          <w:sz w:val="24"/>
          <w:szCs w:val="24"/>
        </w:rPr>
        <w:t>,</w:t>
      </w:r>
      <w:r w:rsidR="00360D6F" w:rsidRPr="004F1BC2">
        <w:rPr>
          <w:rFonts w:asciiTheme="minorHAnsi" w:hAnsiTheme="minorHAnsi" w:cstheme="minorHAnsi"/>
          <w:sz w:val="24"/>
          <w:szCs w:val="24"/>
        </w:rPr>
        <w:t xml:space="preserve"> i </w:t>
      </w:r>
      <w:r w:rsidRPr="004F1BC2">
        <w:rPr>
          <w:rFonts w:asciiTheme="minorHAnsi" w:hAnsiTheme="minorHAnsi" w:cstheme="minorHAnsi"/>
          <w:sz w:val="24"/>
          <w:szCs w:val="24"/>
        </w:rPr>
        <w:t>ostale udruge), donacije za šport i tehničku odnose se na financiranje</w:t>
      </w:r>
      <w:r w:rsidR="00A549ED">
        <w:rPr>
          <w:rFonts w:asciiTheme="minorHAnsi" w:hAnsiTheme="minorHAnsi" w:cstheme="minorHAnsi"/>
          <w:sz w:val="24"/>
          <w:szCs w:val="24"/>
        </w:rPr>
        <w:t xml:space="preserve"> Zajednice sportskih udruga</w:t>
      </w:r>
      <w:r w:rsidR="00F50F15" w:rsidRPr="004F1BC2">
        <w:rPr>
          <w:rFonts w:asciiTheme="minorHAnsi" w:hAnsiTheme="minorHAnsi" w:cstheme="minorHAnsi"/>
          <w:sz w:val="24"/>
          <w:szCs w:val="24"/>
        </w:rPr>
        <w:t xml:space="preserve"> u</w:t>
      </w:r>
      <w:r w:rsidRPr="004F1BC2">
        <w:rPr>
          <w:rFonts w:asciiTheme="minorHAnsi" w:hAnsiTheme="minorHAnsi" w:cstheme="minorHAnsi"/>
          <w:sz w:val="24"/>
          <w:szCs w:val="24"/>
        </w:rPr>
        <w:t xml:space="preserve"> iznosu od </w:t>
      </w:r>
      <w:r w:rsidR="00A549ED">
        <w:rPr>
          <w:rFonts w:asciiTheme="minorHAnsi" w:hAnsiTheme="minorHAnsi" w:cstheme="minorHAnsi"/>
          <w:sz w:val="24"/>
          <w:szCs w:val="24"/>
        </w:rPr>
        <w:t>1.200.000</w:t>
      </w:r>
      <w:r w:rsidRPr="004F1BC2">
        <w:rPr>
          <w:rFonts w:asciiTheme="minorHAnsi" w:hAnsiTheme="minorHAnsi" w:cstheme="minorHAnsi"/>
          <w:sz w:val="24"/>
          <w:szCs w:val="24"/>
        </w:rPr>
        <w:t xml:space="preserve"> kn, donacije za protupožarnu zaštitu i zaštitu i spašavanje ostvarene su u ukupnom iznosu od</w:t>
      </w:r>
      <w:r w:rsidR="00F50F15" w:rsidRPr="004F1BC2">
        <w:rPr>
          <w:rFonts w:asciiTheme="minorHAnsi" w:hAnsiTheme="minorHAnsi" w:cstheme="minorHAnsi"/>
          <w:sz w:val="24"/>
          <w:szCs w:val="24"/>
        </w:rPr>
        <w:t xml:space="preserve"> </w:t>
      </w:r>
      <w:r w:rsidR="00A549ED">
        <w:rPr>
          <w:rFonts w:asciiTheme="minorHAnsi" w:hAnsiTheme="minorHAnsi" w:cstheme="minorHAnsi"/>
          <w:sz w:val="24"/>
          <w:szCs w:val="24"/>
        </w:rPr>
        <w:t>808.000</w:t>
      </w:r>
      <w:r w:rsidRPr="004F1BC2">
        <w:rPr>
          <w:rFonts w:asciiTheme="minorHAnsi" w:hAnsiTheme="minorHAnsi" w:cstheme="minorHAnsi"/>
          <w:sz w:val="24"/>
          <w:szCs w:val="24"/>
        </w:rPr>
        <w:t xml:space="preserve"> kn </w:t>
      </w:r>
      <w:r w:rsidR="008470CC">
        <w:rPr>
          <w:rFonts w:asciiTheme="minorHAnsi" w:hAnsiTheme="minorHAnsi" w:cstheme="minorHAnsi"/>
          <w:sz w:val="24"/>
          <w:szCs w:val="24"/>
        </w:rPr>
        <w:t>koje se odnose na donacije Dobrovoljnom vatrogasnom društvu za fin</w:t>
      </w:r>
      <w:r w:rsidR="00EA4670">
        <w:rPr>
          <w:rFonts w:asciiTheme="minorHAnsi" w:hAnsiTheme="minorHAnsi" w:cstheme="minorHAnsi"/>
          <w:sz w:val="24"/>
          <w:szCs w:val="24"/>
        </w:rPr>
        <w:t xml:space="preserve">anciranje redovne djelatnosti, </w:t>
      </w:r>
      <w:r w:rsidR="008470CC">
        <w:rPr>
          <w:rFonts w:asciiTheme="minorHAnsi" w:hAnsiTheme="minorHAnsi" w:cstheme="minorHAnsi"/>
          <w:sz w:val="24"/>
          <w:szCs w:val="24"/>
        </w:rPr>
        <w:t xml:space="preserve">a koje su ove godine umanjene zbog osnivanja JVP-a, </w:t>
      </w:r>
      <w:r w:rsidR="00EA4670">
        <w:rPr>
          <w:rFonts w:asciiTheme="minorHAnsi" w:hAnsiTheme="minorHAnsi" w:cstheme="minorHAnsi"/>
          <w:sz w:val="24"/>
          <w:szCs w:val="24"/>
        </w:rPr>
        <w:t xml:space="preserve">donacije ustanovama, udrugama i pojedincima za humanitarnu skrb u iznosu od 15.000 kn, </w:t>
      </w:r>
      <w:r w:rsidR="00EA4670" w:rsidRPr="00EA4670">
        <w:rPr>
          <w:sz w:val="24"/>
          <w:szCs w:val="24"/>
        </w:rPr>
        <w:t>donacije udrugama, ustanovama i pojedincima iz ostalih društvenih djelatnosti u iznosu od 63.000 kn</w:t>
      </w:r>
      <w:r w:rsidR="00EA4670">
        <w:rPr>
          <w:sz w:val="24"/>
          <w:szCs w:val="24"/>
        </w:rPr>
        <w:t>,</w:t>
      </w:r>
      <w:r w:rsidR="00EA4670" w:rsidRPr="00EA4670">
        <w:rPr>
          <w:sz w:val="24"/>
          <w:szCs w:val="24"/>
        </w:rPr>
        <w:t xml:space="preserve"> te donacije za raz</w:t>
      </w:r>
      <w:r w:rsidR="00EA4670">
        <w:rPr>
          <w:sz w:val="24"/>
          <w:szCs w:val="24"/>
        </w:rPr>
        <w:t xml:space="preserve">voj gospodarstva i turizma u ukupnom </w:t>
      </w:r>
      <w:r w:rsidR="00EA4670" w:rsidRPr="00EA4670">
        <w:rPr>
          <w:sz w:val="24"/>
          <w:szCs w:val="24"/>
        </w:rPr>
        <w:t>iznosu od 31.500</w:t>
      </w:r>
      <w:r w:rsidR="00EA4670">
        <w:rPr>
          <w:sz w:val="24"/>
          <w:szCs w:val="24"/>
        </w:rPr>
        <w:t xml:space="preserve"> kn</w:t>
      </w:r>
      <w:r w:rsidR="00EA4670" w:rsidRPr="00EA4670">
        <w:rPr>
          <w:sz w:val="24"/>
          <w:szCs w:val="24"/>
        </w:rPr>
        <w:t xml:space="preserve"> koji se odnosi na poticajne mjere i potpore za edukaciju nezaposlenih osoba za osposobljavanje njegovateljice u suradnji s POU Trogir, donacije udrugama u poljoprivredi Lovačkoj udruzi, Udruzi Eko</w:t>
      </w:r>
      <w:r w:rsidR="00EA4670">
        <w:rPr>
          <w:sz w:val="24"/>
          <w:szCs w:val="24"/>
        </w:rPr>
        <w:t xml:space="preserve"> Žedno,</w:t>
      </w:r>
      <w:r w:rsidR="00EA4670" w:rsidRPr="00EA4670">
        <w:rPr>
          <w:sz w:val="24"/>
          <w:szCs w:val="24"/>
        </w:rPr>
        <w:t xml:space="preserve"> donacije udrugama iz područja turizma Trogirskoj karnevalskoj udruzi </w:t>
      </w:r>
      <w:proofErr w:type="spellStart"/>
      <w:r w:rsidR="00EA4670" w:rsidRPr="00EA4670">
        <w:rPr>
          <w:sz w:val="24"/>
          <w:szCs w:val="24"/>
        </w:rPr>
        <w:t>Rašpin</w:t>
      </w:r>
      <w:proofErr w:type="spellEnd"/>
      <w:r w:rsidR="00EA4670" w:rsidRPr="00EA4670">
        <w:rPr>
          <w:sz w:val="24"/>
          <w:szCs w:val="24"/>
        </w:rPr>
        <w:t xml:space="preserve"> Jute te donacije udrugama u suradnji s gradovima odnosno  Udruzi prijateljstva Trogira i </w:t>
      </w:r>
      <w:proofErr w:type="spellStart"/>
      <w:r w:rsidR="00EA4670" w:rsidRPr="00EA4670">
        <w:rPr>
          <w:sz w:val="24"/>
          <w:szCs w:val="24"/>
        </w:rPr>
        <w:t>Vaterstettena</w:t>
      </w:r>
      <w:proofErr w:type="spellEnd"/>
      <w:r w:rsidR="00EA4670" w:rsidRPr="00EA4670">
        <w:rPr>
          <w:sz w:val="24"/>
          <w:szCs w:val="24"/>
        </w:rPr>
        <w:t>.</w:t>
      </w:r>
    </w:p>
    <w:p w:rsidR="00EA4670" w:rsidRPr="00EA4670" w:rsidRDefault="00EA4670" w:rsidP="00AA6B37">
      <w:pPr>
        <w:pStyle w:val="Bezproreda"/>
        <w:jc w:val="both"/>
        <w:rPr>
          <w:sz w:val="24"/>
          <w:szCs w:val="24"/>
        </w:rPr>
      </w:pPr>
    </w:p>
    <w:p w:rsidR="00EE11FA" w:rsidRPr="004F1BC2" w:rsidRDefault="00AA6B37" w:rsidP="00AA6B37">
      <w:pPr>
        <w:pStyle w:val="Bezproreda"/>
        <w:jc w:val="both"/>
        <w:rPr>
          <w:rFonts w:asciiTheme="minorHAnsi" w:hAnsiTheme="minorHAnsi" w:cstheme="minorHAnsi"/>
          <w:sz w:val="24"/>
          <w:szCs w:val="24"/>
        </w:rPr>
      </w:pPr>
      <w:r w:rsidRPr="004F1BC2">
        <w:rPr>
          <w:rFonts w:asciiTheme="minorHAnsi" w:hAnsiTheme="minorHAnsi" w:cstheme="minorHAnsi"/>
          <w:sz w:val="24"/>
          <w:szCs w:val="24"/>
          <w:u w:val="single"/>
        </w:rPr>
        <w:t>Rashodi za kapitalne donacije</w:t>
      </w:r>
      <w:r w:rsidRPr="004F1BC2">
        <w:rPr>
          <w:rFonts w:asciiTheme="minorHAnsi" w:hAnsiTheme="minorHAnsi" w:cstheme="minorHAnsi"/>
          <w:sz w:val="24"/>
          <w:szCs w:val="24"/>
        </w:rPr>
        <w:t xml:space="preserve"> ostvareni su u iznosu od </w:t>
      </w:r>
      <w:r w:rsidR="00EA4670">
        <w:rPr>
          <w:rFonts w:asciiTheme="minorHAnsi" w:hAnsiTheme="minorHAnsi" w:cstheme="minorHAnsi"/>
          <w:sz w:val="24"/>
          <w:szCs w:val="24"/>
        </w:rPr>
        <w:t>373.187</w:t>
      </w:r>
      <w:r w:rsidRPr="004F1BC2">
        <w:rPr>
          <w:rFonts w:asciiTheme="minorHAnsi" w:hAnsiTheme="minorHAnsi" w:cstheme="minorHAnsi"/>
          <w:sz w:val="24"/>
          <w:szCs w:val="24"/>
        </w:rPr>
        <w:t xml:space="preserve"> kn ili </w:t>
      </w:r>
      <w:r w:rsidR="00EA4670">
        <w:rPr>
          <w:rFonts w:asciiTheme="minorHAnsi" w:hAnsiTheme="minorHAnsi" w:cstheme="minorHAnsi"/>
          <w:sz w:val="24"/>
          <w:szCs w:val="24"/>
        </w:rPr>
        <w:t>13,64% više</w:t>
      </w:r>
      <w:r w:rsidRPr="004F1BC2">
        <w:rPr>
          <w:rFonts w:asciiTheme="minorHAnsi" w:hAnsiTheme="minorHAnsi" w:cstheme="minorHAnsi"/>
          <w:sz w:val="24"/>
          <w:szCs w:val="24"/>
        </w:rPr>
        <w:t xml:space="preserve"> u odnosu na </w:t>
      </w:r>
      <w:r w:rsidR="00EA4670">
        <w:rPr>
          <w:rFonts w:asciiTheme="minorHAnsi" w:hAnsiTheme="minorHAnsi" w:cstheme="minorHAnsi"/>
          <w:sz w:val="24"/>
          <w:szCs w:val="24"/>
        </w:rPr>
        <w:t>prvo polugodište 2018</w:t>
      </w:r>
      <w:r w:rsidR="00EE11FA" w:rsidRPr="004F1BC2">
        <w:rPr>
          <w:rFonts w:asciiTheme="minorHAnsi" w:hAnsiTheme="minorHAnsi" w:cstheme="minorHAnsi"/>
          <w:sz w:val="24"/>
          <w:szCs w:val="24"/>
        </w:rPr>
        <w:t>. godine</w:t>
      </w:r>
      <w:r w:rsidRPr="004F1BC2">
        <w:rPr>
          <w:rFonts w:asciiTheme="minorHAnsi" w:hAnsiTheme="minorHAnsi" w:cstheme="minorHAnsi"/>
          <w:sz w:val="24"/>
          <w:szCs w:val="24"/>
        </w:rPr>
        <w:t>, a odnose se na donacije neprofitnim organizacijama. Od donacija neprofitni</w:t>
      </w:r>
      <w:r w:rsidR="00EE11FA" w:rsidRPr="004F1BC2">
        <w:rPr>
          <w:rFonts w:asciiTheme="minorHAnsi" w:hAnsiTheme="minorHAnsi" w:cstheme="minorHAnsi"/>
          <w:sz w:val="24"/>
          <w:szCs w:val="24"/>
        </w:rPr>
        <w:t xml:space="preserve">m organizacijama udruzi HVIDRA </w:t>
      </w:r>
      <w:r w:rsidRPr="004F1BC2">
        <w:rPr>
          <w:rFonts w:asciiTheme="minorHAnsi" w:hAnsiTheme="minorHAnsi" w:cstheme="minorHAnsi"/>
          <w:sz w:val="24"/>
          <w:szCs w:val="24"/>
        </w:rPr>
        <w:t>se isplaćuje 2.500 € mjesečno u protuvrijednosti u k</w:t>
      </w:r>
      <w:r w:rsidR="00EE11FA" w:rsidRPr="004F1BC2">
        <w:rPr>
          <w:rFonts w:asciiTheme="minorHAnsi" w:hAnsiTheme="minorHAnsi" w:cstheme="minorHAnsi"/>
          <w:sz w:val="24"/>
          <w:szCs w:val="24"/>
        </w:rPr>
        <w:t>unama sukladno ugo</w:t>
      </w:r>
      <w:r w:rsidR="00EA4670">
        <w:rPr>
          <w:rFonts w:asciiTheme="minorHAnsi" w:hAnsiTheme="minorHAnsi" w:cstheme="minorHAnsi"/>
          <w:sz w:val="24"/>
          <w:szCs w:val="24"/>
        </w:rPr>
        <w:t>voru te u prvom polugodištu 2019</w:t>
      </w:r>
      <w:r w:rsidRPr="004F1BC2">
        <w:rPr>
          <w:rFonts w:asciiTheme="minorHAnsi" w:hAnsiTheme="minorHAnsi" w:cstheme="minorHAnsi"/>
          <w:sz w:val="24"/>
          <w:szCs w:val="24"/>
        </w:rPr>
        <w:t xml:space="preserve">.g. iznose </w:t>
      </w:r>
      <w:r w:rsidR="00EA4670">
        <w:rPr>
          <w:rFonts w:asciiTheme="minorHAnsi" w:hAnsiTheme="minorHAnsi" w:cstheme="minorHAnsi"/>
          <w:sz w:val="24"/>
          <w:szCs w:val="24"/>
        </w:rPr>
        <w:t>11.297</w:t>
      </w:r>
      <w:r w:rsidRPr="004F1BC2">
        <w:rPr>
          <w:rFonts w:asciiTheme="minorHAnsi" w:hAnsiTheme="minorHAnsi" w:cstheme="minorHAnsi"/>
          <w:sz w:val="24"/>
          <w:szCs w:val="24"/>
        </w:rPr>
        <w:t xml:space="preserve"> kn, kapitalne </w:t>
      </w:r>
      <w:r w:rsidR="00EA4670">
        <w:rPr>
          <w:rFonts w:asciiTheme="minorHAnsi" w:hAnsiTheme="minorHAnsi" w:cstheme="minorHAnsi"/>
          <w:sz w:val="24"/>
          <w:szCs w:val="24"/>
        </w:rPr>
        <w:t>donacije vjerskim zajednicama iznos od</w:t>
      </w:r>
      <w:r w:rsidRPr="004F1BC2">
        <w:rPr>
          <w:rFonts w:asciiTheme="minorHAnsi" w:hAnsiTheme="minorHAnsi" w:cstheme="minorHAnsi"/>
          <w:sz w:val="24"/>
          <w:szCs w:val="24"/>
        </w:rPr>
        <w:t xml:space="preserve"> </w:t>
      </w:r>
      <w:r w:rsidR="00EA4670">
        <w:rPr>
          <w:rFonts w:asciiTheme="minorHAnsi" w:hAnsiTheme="minorHAnsi" w:cstheme="minorHAnsi"/>
          <w:sz w:val="24"/>
          <w:szCs w:val="24"/>
        </w:rPr>
        <w:t>70</w:t>
      </w:r>
      <w:r w:rsidR="00EE11FA" w:rsidRPr="004F1BC2">
        <w:rPr>
          <w:rFonts w:asciiTheme="minorHAnsi" w:hAnsiTheme="minorHAnsi" w:cstheme="minorHAnsi"/>
          <w:sz w:val="24"/>
          <w:szCs w:val="24"/>
        </w:rPr>
        <w:t>.000</w:t>
      </w:r>
      <w:r w:rsidRPr="004F1BC2">
        <w:rPr>
          <w:rFonts w:asciiTheme="minorHAnsi" w:hAnsiTheme="minorHAnsi" w:cstheme="minorHAnsi"/>
          <w:sz w:val="24"/>
          <w:szCs w:val="24"/>
        </w:rPr>
        <w:t xml:space="preserve"> kn</w:t>
      </w:r>
      <w:r w:rsidR="00EA4670">
        <w:rPr>
          <w:rFonts w:asciiTheme="minorHAnsi" w:hAnsiTheme="minorHAnsi" w:cstheme="minorHAnsi"/>
          <w:sz w:val="24"/>
          <w:szCs w:val="24"/>
        </w:rPr>
        <w:t xml:space="preserve"> koji se odnose</w:t>
      </w:r>
      <w:r w:rsidRPr="004F1BC2">
        <w:rPr>
          <w:rFonts w:asciiTheme="minorHAnsi" w:hAnsiTheme="minorHAnsi" w:cstheme="minorHAnsi"/>
          <w:sz w:val="24"/>
          <w:szCs w:val="24"/>
        </w:rPr>
        <w:t xml:space="preserve"> na donaci</w:t>
      </w:r>
      <w:r w:rsidR="00EE11FA" w:rsidRPr="004F1BC2">
        <w:rPr>
          <w:rFonts w:asciiTheme="minorHAnsi" w:hAnsiTheme="minorHAnsi" w:cstheme="minorHAnsi"/>
          <w:sz w:val="24"/>
          <w:szCs w:val="24"/>
        </w:rPr>
        <w:t>ju F</w:t>
      </w:r>
      <w:r w:rsidR="00EA4670">
        <w:rPr>
          <w:rFonts w:asciiTheme="minorHAnsi" w:hAnsiTheme="minorHAnsi" w:cstheme="minorHAnsi"/>
          <w:sz w:val="24"/>
          <w:szCs w:val="24"/>
        </w:rPr>
        <w:t xml:space="preserve">ranjevačkom samostanu </w:t>
      </w:r>
      <w:proofErr w:type="spellStart"/>
      <w:r w:rsidR="00EA4670">
        <w:rPr>
          <w:rFonts w:asciiTheme="minorHAnsi" w:hAnsiTheme="minorHAnsi" w:cstheme="minorHAnsi"/>
          <w:sz w:val="24"/>
          <w:szCs w:val="24"/>
        </w:rPr>
        <w:t>Drid</w:t>
      </w:r>
      <w:proofErr w:type="spellEnd"/>
      <w:r w:rsidR="00EA4670">
        <w:rPr>
          <w:rFonts w:asciiTheme="minorHAnsi" w:hAnsiTheme="minorHAnsi" w:cstheme="minorHAnsi"/>
          <w:sz w:val="24"/>
          <w:szCs w:val="24"/>
        </w:rPr>
        <w:t xml:space="preserve"> za sanaciju i obnovu gustirne, strojarnice i slivne vode, Župi sv. Jakova za osiguravanje priključka struje u crkvi </w:t>
      </w:r>
      <w:proofErr w:type="spellStart"/>
      <w:r w:rsidR="00EA4670">
        <w:rPr>
          <w:rFonts w:asciiTheme="minorHAnsi" w:hAnsiTheme="minorHAnsi" w:cstheme="minorHAnsi"/>
          <w:sz w:val="24"/>
          <w:szCs w:val="24"/>
        </w:rPr>
        <w:t>sv.Petra</w:t>
      </w:r>
      <w:proofErr w:type="spellEnd"/>
      <w:r w:rsidR="00D82102">
        <w:rPr>
          <w:rFonts w:asciiTheme="minorHAnsi" w:hAnsiTheme="minorHAnsi" w:cstheme="minorHAnsi"/>
          <w:sz w:val="24"/>
          <w:szCs w:val="24"/>
        </w:rPr>
        <w:t xml:space="preserve">, </w:t>
      </w:r>
      <w:r w:rsidR="00EA4670">
        <w:rPr>
          <w:rFonts w:asciiTheme="minorHAnsi" w:hAnsiTheme="minorHAnsi" w:cstheme="minorHAnsi"/>
          <w:sz w:val="24"/>
          <w:szCs w:val="24"/>
        </w:rPr>
        <w:t xml:space="preserve"> </w:t>
      </w:r>
      <w:r w:rsidR="00D82102" w:rsidRPr="00D82102">
        <w:rPr>
          <w:sz w:val="24"/>
          <w:szCs w:val="24"/>
        </w:rPr>
        <w:t xml:space="preserve">Župi </w:t>
      </w:r>
      <w:proofErr w:type="spellStart"/>
      <w:r w:rsidR="00D82102" w:rsidRPr="00D82102">
        <w:rPr>
          <w:sz w:val="24"/>
          <w:szCs w:val="24"/>
        </w:rPr>
        <w:t>sv.Jurja</w:t>
      </w:r>
      <w:proofErr w:type="spellEnd"/>
      <w:r w:rsidR="00D82102" w:rsidRPr="00D82102">
        <w:rPr>
          <w:sz w:val="24"/>
          <w:szCs w:val="24"/>
        </w:rPr>
        <w:t xml:space="preserve"> na Drveniku Velikom za rekonstrukciju zvona crkve </w:t>
      </w:r>
      <w:proofErr w:type="spellStart"/>
      <w:r w:rsidR="00D82102" w:rsidRPr="00D82102">
        <w:rPr>
          <w:sz w:val="24"/>
          <w:szCs w:val="24"/>
        </w:rPr>
        <w:t>Zvizda</w:t>
      </w:r>
      <w:proofErr w:type="spellEnd"/>
      <w:r w:rsidR="00D82102" w:rsidRPr="00D82102">
        <w:rPr>
          <w:sz w:val="24"/>
          <w:szCs w:val="24"/>
        </w:rPr>
        <w:t xml:space="preserve"> mora te Samostanu otaca Dominikanaca za obnovu unutrašnjosti crkve </w:t>
      </w:r>
      <w:proofErr w:type="spellStart"/>
      <w:r w:rsidR="00D82102" w:rsidRPr="00D82102">
        <w:rPr>
          <w:sz w:val="24"/>
          <w:szCs w:val="24"/>
        </w:rPr>
        <w:t>sv.Dominika</w:t>
      </w:r>
      <w:proofErr w:type="spellEnd"/>
      <w:r w:rsidR="00D82102">
        <w:rPr>
          <w:sz w:val="24"/>
          <w:szCs w:val="24"/>
        </w:rPr>
        <w:t>, dok je za donacije za DVD-Trogir ostvareno</w:t>
      </w:r>
      <w:r w:rsidR="00EE11FA" w:rsidRPr="00D82102">
        <w:rPr>
          <w:rFonts w:asciiTheme="minorHAnsi" w:hAnsiTheme="minorHAnsi" w:cstheme="minorHAnsi"/>
          <w:sz w:val="24"/>
          <w:szCs w:val="24"/>
        </w:rPr>
        <w:t xml:space="preserve"> </w:t>
      </w:r>
      <w:r w:rsidR="00D82102">
        <w:rPr>
          <w:rFonts w:asciiTheme="minorHAnsi" w:hAnsiTheme="minorHAnsi" w:cstheme="minorHAnsi"/>
          <w:sz w:val="24"/>
          <w:szCs w:val="24"/>
        </w:rPr>
        <w:t xml:space="preserve"> 191.890 kn</w:t>
      </w:r>
      <w:r w:rsidR="00EE11FA" w:rsidRPr="004F1BC2">
        <w:rPr>
          <w:rFonts w:asciiTheme="minorHAnsi" w:hAnsiTheme="minorHAnsi" w:cstheme="minorHAnsi"/>
          <w:sz w:val="24"/>
          <w:szCs w:val="24"/>
        </w:rPr>
        <w:t xml:space="preserve"> za nabavu </w:t>
      </w:r>
      <w:r w:rsidR="00EA4670">
        <w:rPr>
          <w:rFonts w:asciiTheme="minorHAnsi" w:hAnsiTheme="minorHAnsi" w:cstheme="minorHAnsi"/>
          <w:sz w:val="24"/>
          <w:szCs w:val="24"/>
        </w:rPr>
        <w:t xml:space="preserve">opreme i </w:t>
      </w:r>
      <w:r w:rsidR="00EE11FA" w:rsidRPr="004F1BC2">
        <w:rPr>
          <w:rFonts w:asciiTheme="minorHAnsi" w:hAnsiTheme="minorHAnsi" w:cstheme="minorHAnsi"/>
          <w:sz w:val="24"/>
          <w:szCs w:val="24"/>
        </w:rPr>
        <w:t>novog vatrogasnog vozila.</w:t>
      </w:r>
    </w:p>
    <w:p w:rsidR="00AA6B37" w:rsidRPr="004F1BC2" w:rsidRDefault="00AA6B37" w:rsidP="00AA6B37">
      <w:pPr>
        <w:pStyle w:val="Bezproreda"/>
        <w:jc w:val="both"/>
        <w:rPr>
          <w:rFonts w:asciiTheme="minorHAnsi" w:hAnsiTheme="minorHAnsi" w:cstheme="minorHAnsi"/>
          <w:sz w:val="24"/>
          <w:szCs w:val="24"/>
        </w:rPr>
      </w:pPr>
      <w:r w:rsidRPr="004F1BC2">
        <w:rPr>
          <w:rFonts w:asciiTheme="minorHAnsi" w:hAnsiTheme="minorHAnsi" w:cstheme="minorHAnsi"/>
          <w:sz w:val="24"/>
          <w:szCs w:val="24"/>
        </w:rPr>
        <w:t xml:space="preserve"> </w:t>
      </w:r>
    </w:p>
    <w:p w:rsidR="007F24D7" w:rsidRPr="007F24D7" w:rsidRDefault="007F24D7" w:rsidP="00AA6B37">
      <w:pPr>
        <w:spacing w:after="0" w:line="240" w:lineRule="auto"/>
        <w:jc w:val="both"/>
        <w:rPr>
          <w:rFonts w:cstheme="minorHAnsi"/>
          <w:b/>
          <w:sz w:val="24"/>
          <w:szCs w:val="24"/>
          <w:u w:val="single"/>
        </w:rPr>
      </w:pPr>
      <w:r w:rsidRPr="007F24D7">
        <w:rPr>
          <w:rFonts w:cstheme="minorHAnsi"/>
          <w:b/>
          <w:sz w:val="24"/>
          <w:szCs w:val="24"/>
          <w:u w:val="single"/>
        </w:rPr>
        <w:t xml:space="preserve">2.1.6. Kazne, penali i naknade štete </w:t>
      </w:r>
    </w:p>
    <w:p w:rsidR="007F24D7" w:rsidRPr="007F24D7" w:rsidRDefault="00AA6B37" w:rsidP="007F24D7">
      <w:pPr>
        <w:pStyle w:val="Bezproreda"/>
        <w:jc w:val="both"/>
        <w:rPr>
          <w:rFonts w:asciiTheme="minorHAnsi" w:hAnsiTheme="minorHAnsi" w:cstheme="minorHAnsi"/>
          <w:sz w:val="24"/>
          <w:szCs w:val="24"/>
        </w:rPr>
      </w:pPr>
      <w:r w:rsidRPr="007F24D7">
        <w:rPr>
          <w:rFonts w:asciiTheme="minorHAnsi" w:hAnsiTheme="minorHAnsi" w:cstheme="minorHAnsi"/>
          <w:sz w:val="24"/>
          <w:szCs w:val="24"/>
        </w:rPr>
        <w:t>Naknade šteta pravnim i fizičkim osobama</w:t>
      </w:r>
      <w:r w:rsidRPr="004F1BC2">
        <w:rPr>
          <w:rFonts w:asciiTheme="minorHAnsi" w:hAnsiTheme="minorHAnsi" w:cstheme="minorHAnsi"/>
          <w:sz w:val="24"/>
          <w:szCs w:val="24"/>
        </w:rPr>
        <w:t xml:space="preserve"> ostvarene su u iznosu od </w:t>
      </w:r>
      <w:r w:rsidR="007F24D7">
        <w:rPr>
          <w:rFonts w:cstheme="minorHAnsi"/>
          <w:sz w:val="24"/>
          <w:szCs w:val="24"/>
        </w:rPr>
        <w:t>5.290.941 kn, što je  značajno povećanje</w:t>
      </w:r>
      <w:r w:rsidRPr="004F1BC2">
        <w:rPr>
          <w:rFonts w:asciiTheme="minorHAnsi" w:hAnsiTheme="minorHAnsi" w:cstheme="minorHAnsi"/>
          <w:sz w:val="24"/>
          <w:szCs w:val="24"/>
        </w:rPr>
        <w:t xml:space="preserve"> od </w:t>
      </w:r>
      <w:r w:rsidR="007F24D7">
        <w:rPr>
          <w:rFonts w:cstheme="minorHAnsi"/>
          <w:sz w:val="24"/>
          <w:szCs w:val="24"/>
        </w:rPr>
        <w:t>7.259,9% u odnosu na isti period 2018</w:t>
      </w:r>
      <w:r w:rsidRPr="004F1BC2">
        <w:rPr>
          <w:rFonts w:asciiTheme="minorHAnsi" w:hAnsiTheme="minorHAnsi" w:cstheme="minorHAnsi"/>
          <w:sz w:val="24"/>
          <w:szCs w:val="24"/>
        </w:rPr>
        <w:t>. godine i u cijelosti pripadaju Gradu Trogiru, a odnose se na naknadu šteta pravnim i fizičkim osobama po sudskim presudama</w:t>
      </w:r>
      <w:r w:rsidR="007F24D7">
        <w:rPr>
          <w:rFonts w:cstheme="minorHAnsi"/>
          <w:sz w:val="24"/>
          <w:szCs w:val="24"/>
        </w:rPr>
        <w:t xml:space="preserve">, ovrhama i nagodbama koje su sklopljene po sudskim presudama, a radi okončanja sporova u kojima su donesene pravomoćne presude na teret Grada kao tuženika. Ovo ostvarenje se najvećim dijelom odnosi na naknadu štete RBA po presudi Pž-5264/2015 temeljem kojeg se sklopila sudska nagodba u ukupnom iznosu od 3.559.999 kn kojom je postignuto umanjenje potraživanja u korist Grada od značajnih 2.055.393 kn, a kojom je odobrena i obročna otplata </w:t>
      </w:r>
      <w:r w:rsidRPr="004F1BC2">
        <w:rPr>
          <w:rFonts w:asciiTheme="minorHAnsi" w:hAnsiTheme="minorHAnsi" w:cstheme="minorHAnsi"/>
          <w:sz w:val="24"/>
          <w:szCs w:val="24"/>
        </w:rPr>
        <w:t xml:space="preserve"> </w:t>
      </w:r>
      <w:r w:rsidR="007F24D7">
        <w:rPr>
          <w:rFonts w:cstheme="minorHAnsi"/>
          <w:sz w:val="24"/>
          <w:szCs w:val="24"/>
        </w:rPr>
        <w:t>u 12 rata s dospijećem prve rate 16.06.2019.g. i zadnje sa 15.05.2020.g.</w:t>
      </w:r>
      <w:r w:rsidR="007F24D7" w:rsidRPr="007F24D7">
        <w:t xml:space="preserve"> </w:t>
      </w:r>
      <w:r w:rsidR="007F24D7" w:rsidRPr="007F24D7">
        <w:rPr>
          <w:rFonts w:asciiTheme="minorHAnsi" w:hAnsiTheme="minorHAnsi" w:cstheme="minorHAnsi"/>
          <w:sz w:val="24"/>
          <w:szCs w:val="24"/>
        </w:rPr>
        <w:t xml:space="preserve">Zatim, na naknadu štete po presudi Gž-265/19 temeljem koje je sklopljen sporazum o otplati duga za dosuđujući dio u ukupnom iznosu od 647.791 kn u 4 obroka  s dospijećem prvog obroka 20.06.2019.g. i zadnjeg 20.09.2019.g. S obzirom da je presuda djelomično odbijena postupak po ovom sporu je i dalje u tijeku izuzevši nalog po ovom dijelu iz sporazuma po kom je Županijski sud u Splitu potvrdio da je presuda Općinskog suda u Splitu P-2261/16 pravomoćna i ovršna. Na naknadu štete trgovačkom društvu VIK se odnosi iznos od 182.111 kn za koji iznos dugovanja je sklopljen Sporazum o obročnoj otplati duga, a koji iznos duga se značajno odnosi na račune za izvanrednu potrošnju vode na priključku na gradskoj rivi koje je Grad osporavao, a VIK priznao kao umanjenje samo u jednom dijelu i to za račune koje nisu obuhvaćeni ovim Sporazumom. Sporazum je sklopljen u 6 obroka od kojih prvi dospijeva </w:t>
      </w:r>
      <w:r w:rsidR="007F24D7" w:rsidRPr="007F24D7">
        <w:rPr>
          <w:rFonts w:asciiTheme="minorHAnsi" w:hAnsiTheme="minorHAnsi" w:cstheme="minorHAnsi"/>
          <w:sz w:val="24"/>
          <w:szCs w:val="24"/>
        </w:rPr>
        <w:lastRenderedPageBreak/>
        <w:t xml:space="preserve">odmah i odnosi se na zatezne kamate dok se glavnica otplaćuje u 5 obroka prvi dospijeva 30.06.2019.g., a zadnji 31.10.2019.g. Na naknadu štete odvjetnici </w:t>
      </w:r>
      <w:proofErr w:type="spellStart"/>
      <w:r w:rsidR="007F24D7" w:rsidRPr="007F24D7">
        <w:rPr>
          <w:rFonts w:asciiTheme="minorHAnsi" w:hAnsiTheme="minorHAnsi" w:cstheme="minorHAnsi"/>
          <w:sz w:val="24"/>
          <w:szCs w:val="24"/>
        </w:rPr>
        <w:t>Merici</w:t>
      </w:r>
      <w:proofErr w:type="spellEnd"/>
      <w:r w:rsidR="007F24D7" w:rsidRPr="007F24D7">
        <w:rPr>
          <w:rFonts w:asciiTheme="minorHAnsi" w:hAnsiTheme="minorHAnsi" w:cstheme="minorHAnsi"/>
          <w:sz w:val="24"/>
          <w:szCs w:val="24"/>
        </w:rPr>
        <w:t xml:space="preserve"> Miše odnosi se iznos do 868.814 kn, a koji iz</w:t>
      </w:r>
      <w:r w:rsidR="001B1FCA">
        <w:rPr>
          <w:rFonts w:asciiTheme="minorHAnsi" w:hAnsiTheme="minorHAnsi" w:cstheme="minorHAnsi"/>
          <w:sz w:val="24"/>
          <w:szCs w:val="24"/>
        </w:rPr>
        <w:t xml:space="preserve">nos se odnosi na potraživanje s </w:t>
      </w:r>
      <w:r w:rsidR="007F24D7" w:rsidRPr="007F24D7">
        <w:rPr>
          <w:rFonts w:asciiTheme="minorHAnsi" w:hAnsiTheme="minorHAnsi" w:cstheme="minorHAnsi"/>
          <w:sz w:val="24"/>
          <w:szCs w:val="24"/>
        </w:rPr>
        <w:t>osnova izvršenih usluga po ispostavljenim računima u razdoblju od 2012.-2013.g. u pravnoj stvari Pi-637/14. Nagodba je sklopljena u 18 rata s dospijeće m prve rate 15.06.2019.g. i zadnje 15.10.2020.g.</w:t>
      </w:r>
    </w:p>
    <w:p w:rsidR="00AA6B37" w:rsidRPr="004F1BC2" w:rsidRDefault="00AA6B37" w:rsidP="00AA6B37">
      <w:pPr>
        <w:spacing w:after="0" w:line="240" w:lineRule="auto"/>
        <w:jc w:val="both"/>
        <w:rPr>
          <w:rFonts w:cstheme="minorHAnsi"/>
          <w:sz w:val="24"/>
          <w:szCs w:val="24"/>
        </w:rPr>
      </w:pPr>
    </w:p>
    <w:p w:rsidR="00AA6B37" w:rsidRPr="001B1FCA" w:rsidRDefault="00AA6B37" w:rsidP="00AA6B37">
      <w:pPr>
        <w:spacing w:line="240" w:lineRule="auto"/>
        <w:jc w:val="both"/>
        <w:rPr>
          <w:rFonts w:cstheme="minorHAnsi"/>
          <w:b/>
          <w:sz w:val="24"/>
          <w:szCs w:val="24"/>
        </w:rPr>
      </w:pPr>
      <w:r w:rsidRPr="001B1FCA">
        <w:rPr>
          <w:rFonts w:cstheme="minorHAnsi"/>
          <w:b/>
          <w:sz w:val="24"/>
          <w:szCs w:val="24"/>
        </w:rPr>
        <w:t>2.2. RASHODI ZA NABAVU NEFINANCIJSKE IMOVINE</w:t>
      </w:r>
    </w:p>
    <w:p w:rsidR="00AA6B37" w:rsidRPr="001B1FCA" w:rsidRDefault="00AA6B37" w:rsidP="00AA6B37">
      <w:pPr>
        <w:spacing w:after="0" w:line="240" w:lineRule="auto"/>
        <w:jc w:val="both"/>
        <w:rPr>
          <w:rFonts w:cstheme="minorHAnsi"/>
          <w:sz w:val="24"/>
          <w:szCs w:val="24"/>
        </w:rPr>
      </w:pPr>
      <w:r w:rsidRPr="001B1FCA">
        <w:rPr>
          <w:rFonts w:cstheme="minorHAnsi"/>
          <w:sz w:val="24"/>
          <w:szCs w:val="24"/>
        </w:rPr>
        <w:t>Ova vrsta ra</w:t>
      </w:r>
      <w:r w:rsidR="00143E01" w:rsidRPr="001B1FCA">
        <w:rPr>
          <w:rFonts w:cstheme="minorHAnsi"/>
          <w:sz w:val="24"/>
          <w:szCs w:val="24"/>
        </w:rPr>
        <w:t>shoda u prvom polugodištu 201</w:t>
      </w:r>
      <w:r w:rsidR="001B1FCA">
        <w:rPr>
          <w:rFonts w:cstheme="minorHAnsi"/>
          <w:sz w:val="24"/>
          <w:szCs w:val="24"/>
        </w:rPr>
        <w:t>9</w:t>
      </w:r>
      <w:r w:rsidR="00143E01" w:rsidRPr="001B1FCA">
        <w:rPr>
          <w:rFonts w:cstheme="minorHAnsi"/>
          <w:sz w:val="24"/>
          <w:szCs w:val="24"/>
        </w:rPr>
        <w:t>. godine</w:t>
      </w:r>
      <w:r w:rsidRPr="001B1FCA">
        <w:rPr>
          <w:rFonts w:cstheme="minorHAnsi"/>
          <w:sz w:val="24"/>
          <w:szCs w:val="24"/>
        </w:rPr>
        <w:t xml:space="preserve"> ostvarena je u iznosu od </w:t>
      </w:r>
      <w:r w:rsidR="001B1FCA">
        <w:rPr>
          <w:rFonts w:cstheme="minorHAnsi"/>
          <w:sz w:val="24"/>
          <w:szCs w:val="24"/>
        </w:rPr>
        <w:t>6.130.118</w:t>
      </w:r>
      <w:r w:rsidRPr="001B1FCA">
        <w:rPr>
          <w:rFonts w:cstheme="minorHAnsi"/>
          <w:sz w:val="24"/>
          <w:szCs w:val="24"/>
        </w:rPr>
        <w:t xml:space="preserve"> kn ( Grad Trogir iznos od </w:t>
      </w:r>
      <w:r w:rsidR="001B1FCA">
        <w:rPr>
          <w:rFonts w:cstheme="minorHAnsi"/>
          <w:sz w:val="24"/>
          <w:szCs w:val="24"/>
        </w:rPr>
        <w:t>4.959.524</w:t>
      </w:r>
      <w:r w:rsidRPr="001B1FCA">
        <w:rPr>
          <w:rFonts w:cstheme="minorHAnsi"/>
          <w:sz w:val="24"/>
          <w:szCs w:val="24"/>
        </w:rPr>
        <w:t xml:space="preserve"> kn, a PK iznos od </w:t>
      </w:r>
      <w:r w:rsidR="001B1FCA">
        <w:rPr>
          <w:rFonts w:cstheme="minorHAnsi"/>
          <w:sz w:val="24"/>
          <w:szCs w:val="24"/>
        </w:rPr>
        <w:t>1.170.594</w:t>
      </w:r>
      <w:r w:rsidR="00143E01" w:rsidRPr="001B1FCA">
        <w:rPr>
          <w:rFonts w:cstheme="minorHAnsi"/>
          <w:sz w:val="24"/>
          <w:szCs w:val="24"/>
        </w:rPr>
        <w:t xml:space="preserve"> </w:t>
      </w:r>
      <w:r w:rsidRPr="001B1FCA">
        <w:rPr>
          <w:rFonts w:cstheme="minorHAnsi"/>
          <w:sz w:val="24"/>
          <w:szCs w:val="24"/>
        </w:rPr>
        <w:t xml:space="preserve">kn) što je </w:t>
      </w:r>
      <w:r w:rsidR="001B1FCA">
        <w:rPr>
          <w:rFonts w:cstheme="minorHAnsi"/>
          <w:sz w:val="24"/>
          <w:szCs w:val="24"/>
        </w:rPr>
        <w:t>15,7</w:t>
      </w:r>
      <w:r w:rsidRPr="001B1FCA">
        <w:rPr>
          <w:rFonts w:cstheme="minorHAnsi"/>
          <w:sz w:val="24"/>
          <w:szCs w:val="24"/>
        </w:rPr>
        <w:t>% više nego u istom razdoblju</w:t>
      </w:r>
      <w:r w:rsidR="001B1FCA">
        <w:rPr>
          <w:rFonts w:cstheme="minorHAnsi"/>
          <w:sz w:val="24"/>
          <w:szCs w:val="24"/>
        </w:rPr>
        <w:t xml:space="preserve"> 2018</w:t>
      </w:r>
      <w:r w:rsidRPr="001B1FCA">
        <w:rPr>
          <w:rFonts w:cstheme="minorHAnsi"/>
          <w:sz w:val="24"/>
          <w:szCs w:val="24"/>
        </w:rPr>
        <w:t xml:space="preserve">. godine. Od ukupnog iznosa na rashode za nabavu </w:t>
      </w:r>
      <w:proofErr w:type="spellStart"/>
      <w:r w:rsidRPr="001B1FCA">
        <w:rPr>
          <w:rFonts w:cstheme="minorHAnsi"/>
          <w:sz w:val="24"/>
          <w:szCs w:val="24"/>
        </w:rPr>
        <w:t>neproizvedene</w:t>
      </w:r>
      <w:proofErr w:type="spellEnd"/>
      <w:r w:rsidRPr="001B1FCA">
        <w:rPr>
          <w:rFonts w:cstheme="minorHAnsi"/>
          <w:sz w:val="24"/>
          <w:szCs w:val="24"/>
        </w:rPr>
        <w:t xml:space="preserve"> dugotrajne imovine otpada iznos od </w:t>
      </w:r>
      <w:r w:rsidR="001B1FCA">
        <w:rPr>
          <w:rFonts w:cstheme="minorHAnsi"/>
          <w:sz w:val="24"/>
          <w:szCs w:val="24"/>
        </w:rPr>
        <w:t>701.767</w:t>
      </w:r>
      <w:r w:rsidRPr="001B1FCA">
        <w:rPr>
          <w:rFonts w:cstheme="minorHAnsi"/>
          <w:sz w:val="24"/>
          <w:szCs w:val="24"/>
        </w:rPr>
        <w:t xml:space="preserve"> kn</w:t>
      </w:r>
      <w:r w:rsidR="006F3841">
        <w:rPr>
          <w:rFonts w:cstheme="minorHAnsi"/>
          <w:sz w:val="24"/>
          <w:szCs w:val="24"/>
        </w:rPr>
        <w:t xml:space="preserve"> (Grad Trogir 324.700 kn, proračunski korisnici 377.067 kn)</w:t>
      </w:r>
      <w:r w:rsidRPr="001B1FCA">
        <w:rPr>
          <w:rFonts w:cstheme="minorHAnsi"/>
          <w:sz w:val="24"/>
          <w:szCs w:val="24"/>
        </w:rPr>
        <w:t xml:space="preserve"> a na rashode za nabavu proizvedene dugotrajne imovine se odnosi </w:t>
      </w:r>
      <w:r w:rsidR="001B1FCA">
        <w:rPr>
          <w:rFonts w:cstheme="minorHAnsi"/>
          <w:sz w:val="24"/>
          <w:szCs w:val="24"/>
        </w:rPr>
        <w:t>5.428.351</w:t>
      </w:r>
      <w:r w:rsidRPr="001B1FCA">
        <w:rPr>
          <w:rFonts w:cstheme="minorHAnsi"/>
          <w:sz w:val="24"/>
          <w:szCs w:val="24"/>
        </w:rPr>
        <w:t xml:space="preserve"> kn od čijeg iznosa na proračunske korisnike se odnosi </w:t>
      </w:r>
      <w:r w:rsidR="001B1FCA">
        <w:rPr>
          <w:rFonts w:cstheme="minorHAnsi"/>
          <w:sz w:val="24"/>
          <w:szCs w:val="24"/>
        </w:rPr>
        <w:t>793.527</w:t>
      </w:r>
      <w:r w:rsidR="00143E01" w:rsidRPr="001B1FCA">
        <w:rPr>
          <w:rFonts w:cstheme="minorHAnsi"/>
          <w:sz w:val="24"/>
          <w:szCs w:val="24"/>
        </w:rPr>
        <w:t xml:space="preserve"> </w:t>
      </w:r>
      <w:r w:rsidRPr="001B1FCA">
        <w:rPr>
          <w:rFonts w:cstheme="minorHAnsi"/>
          <w:sz w:val="24"/>
          <w:szCs w:val="24"/>
        </w:rPr>
        <w:t>kn.</w:t>
      </w:r>
    </w:p>
    <w:p w:rsidR="00AA6B37" w:rsidRPr="001B1FCA" w:rsidRDefault="00AA6B37" w:rsidP="00AA6B37">
      <w:pPr>
        <w:spacing w:after="0" w:line="240" w:lineRule="auto"/>
        <w:jc w:val="both"/>
        <w:rPr>
          <w:rFonts w:cstheme="minorHAnsi"/>
          <w:sz w:val="24"/>
          <w:szCs w:val="24"/>
        </w:rPr>
      </w:pPr>
    </w:p>
    <w:p w:rsidR="00F777B3" w:rsidRPr="001B1FCA" w:rsidRDefault="00AA6B37" w:rsidP="00AA6B37">
      <w:pPr>
        <w:spacing w:after="0" w:line="240" w:lineRule="auto"/>
        <w:jc w:val="both"/>
        <w:rPr>
          <w:rFonts w:cstheme="minorHAnsi"/>
          <w:b/>
          <w:sz w:val="24"/>
          <w:szCs w:val="24"/>
        </w:rPr>
      </w:pPr>
      <w:r w:rsidRPr="001B1FCA">
        <w:rPr>
          <w:rFonts w:cstheme="minorHAnsi"/>
          <w:b/>
          <w:sz w:val="24"/>
          <w:szCs w:val="24"/>
        </w:rPr>
        <w:t xml:space="preserve">2.2.1. Rashodi za nabavu </w:t>
      </w:r>
      <w:proofErr w:type="spellStart"/>
      <w:r w:rsidRPr="001B1FCA">
        <w:rPr>
          <w:rFonts w:cstheme="minorHAnsi"/>
          <w:b/>
          <w:sz w:val="24"/>
          <w:szCs w:val="24"/>
        </w:rPr>
        <w:t>neproizvedene</w:t>
      </w:r>
      <w:proofErr w:type="spellEnd"/>
      <w:r w:rsidRPr="001B1FCA">
        <w:rPr>
          <w:rFonts w:cstheme="minorHAnsi"/>
          <w:b/>
          <w:sz w:val="24"/>
          <w:szCs w:val="24"/>
        </w:rPr>
        <w:t xml:space="preserve"> dugotrajne  imovine</w:t>
      </w:r>
    </w:p>
    <w:p w:rsidR="00AA6B37" w:rsidRPr="001B1FCA" w:rsidRDefault="00AA6B37" w:rsidP="00AA6B37">
      <w:pPr>
        <w:spacing w:after="0" w:line="240" w:lineRule="auto"/>
        <w:jc w:val="both"/>
        <w:rPr>
          <w:rFonts w:cstheme="minorHAnsi"/>
          <w:sz w:val="24"/>
          <w:szCs w:val="24"/>
        </w:rPr>
      </w:pPr>
      <w:r w:rsidRPr="001B1FCA">
        <w:rPr>
          <w:rFonts w:cstheme="minorHAnsi"/>
          <w:sz w:val="24"/>
          <w:szCs w:val="24"/>
        </w:rPr>
        <w:t xml:space="preserve">Navedeni rashodi ostvareni su u iznosu od </w:t>
      </w:r>
      <w:r w:rsidR="00F777B3">
        <w:rPr>
          <w:rFonts w:cstheme="minorHAnsi"/>
          <w:sz w:val="24"/>
          <w:szCs w:val="24"/>
        </w:rPr>
        <w:t>701.767</w:t>
      </w:r>
      <w:r w:rsidR="009D3549" w:rsidRPr="001B1FCA">
        <w:rPr>
          <w:rFonts w:cstheme="minorHAnsi"/>
          <w:sz w:val="24"/>
          <w:szCs w:val="24"/>
        </w:rPr>
        <w:t xml:space="preserve"> kn</w:t>
      </w:r>
      <w:r w:rsidR="00F777B3">
        <w:rPr>
          <w:rFonts w:cstheme="minorHAnsi"/>
          <w:sz w:val="24"/>
          <w:szCs w:val="24"/>
        </w:rPr>
        <w:t>, od kojeg iznosa Grad Trogir bilježi ostvarenje od 324.700 kn</w:t>
      </w:r>
      <w:r w:rsidR="009D3549" w:rsidRPr="001B1FCA">
        <w:rPr>
          <w:rFonts w:cstheme="minorHAnsi"/>
          <w:sz w:val="24"/>
          <w:szCs w:val="24"/>
        </w:rPr>
        <w:t xml:space="preserve"> što je </w:t>
      </w:r>
      <w:r w:rsidR="00F777B3">
        <w:rPr>
          <w:rFonts w:cstheme="minorHAnsi"/>
          <w:sz w:val="24"/>
          <w:szCs w:val="24"/>
        </w:rPr>
        <w:t>za 28,7% više</w:t>
      </w:r>
      <w:r w:rsidRPr="001B1FCA">
        <w:rPr>
          <w:rFonts w:cstheme="minorHAnsi"/>
          <w:sz w:val="24"/>
          <w:szCs w:val="24"/>
        </w:rPr>
        <w:t xml:space="preserve"> u odnosu na isto izvještajno razdoblje prethodne godine, a odnose se </w:t>
      </w:r>
      <w:r w:rsidR="00F777B3">
        <w:rPr>
          <w:rFonts w:cstheme="minorHAnsi"/>
          <w:sz w:val="24"/>
          <w:szCs w:val="24"/>
        </w:rPr>
        <w:t>na otkup zemljišta kojom prethodi procjena tržišne vrijednosti za potrebe prometnice OS5 i 5A UPU 10, a na koju je utrošen iznos od 11.000 kn. P</w:t>
      </w:r>
      <w:r w:rsidR="006F3841">
        <w:rPr>
          <w:rFonts w:cstheme="minorHAnsi"/>
          <w:sz w:val="24"/>
          <w:szCs w:val="24"/>
        </w:rPr>
        <w:t>roračunski korisnik J.U. Športski objekti Trogir bilježi ostvarenje navedene skupine</w:t>
      </w:r>
      <w:r w:rsidR="00B579E3">
        <w:rPr>
          <w:rFonts w:cstheme="minorHAnsi"/>
          <w:sz w:val="24"/>
          <w:szCs w:val="24"/>
        </w:rPr>
        <w:t xml:space="preserve"> rashoda u iznosu od 377.067 kn, a odnosi se na investicije na nogometnom igralištu </w:t>
      </w:r>
      <w:proofErr w:type="spellStart"/>
      <w:r w:rsidR="00B579E3">
        <w:rPr>
          <w:rFonts w:cstheme="minorHAnsi"/>
          <w:sz w:val="24"/>
          <w:szCs w:val="24"/>
        </w:rPr>
        <w:t>Batarija</w:t>
      </w:r>
      <w:proofErr w:type="spellEnd"/>
      <w:r w:rsidR="00B579E3">
        <w:rPr>
          <w:rFonts w:cstheme="minorHAnsi"/>
          <w:sz w:val="24"/>
          <w:szCs w:val="24"/>
        </w:rPr>
        <w:t xml:space="preserve"> koje nije u vlasništvu J.U., već joj je dano na upravljanje te se tretira kao ulaganje u tuđu imovinu, iz toga je razloga na navedenom kontu. </w:t>
      </w:r>
    </w:p>
    <w:p w:rsidR="00BF1B32" w:rsidRDefault="00BF1B32" w:rsidP="00AA6B37">
      <w:pPr>
        <w:spacing w:after="0" w:line="240" w:lineRule="auto"/>
        <w:jc w:val="both"/>
        <w:rPr>
          <w:rFonts w:cstheme="minorHAnsi"/>
          <w:b/>
          <w:sz w:val="24"/>
          <w:szCs w:val="24"/>
        </w:rPr>
      </w:pPr>
    </w:p>
    <w:p w:rsidR="00AA6B37" w:rsidRPr="001B1FCA" w:rsidRDefault="00AA6B37" w:rsidP="00AA6B37">
      <w:pPr>
        <w:spacing w:after="0" w:line="240" w:lineRule="auto"/>
        <w:jc w:val="both"/>
        <w:rPr>
          <w:rFonts w:cstheme="minorHAnsi"/>
          <w:b/>
          <w:sz w:val="24"/>
          <w:szCs w:val="24"/>
        </w:rPr>
      </w:pPr>
      <w:r w:rsidRPr="001B1FCA">
        <w:rPr>
          <w:rFonts w:cstheme="minorHAnsi"/>
          <w:b/>
          <w:sz w:val="24"/>
          <w:szCs w:val="24"/>
        </w:rPr>
        <w:t>2.2.2. Rashodi za nabavu proizvedene dugotrajne imovine</w:t>
      </w:r>
    </w:p>
    <w:p w:rsidR="00AA6B37" w:rsidRPr="001B1FCA" w:rsidRDefault="00AA6B37" w:rsidP="00AA6B37">
      <w:pPr>
        <w:spacing w:after="0" w:line="240" w:lineRule="auto"/>
        <w:jc w:val="both"/>
        <w:rPr>
          <w:rFonts w:cstheme="minorHAnsi"/>
          <w:sz w:val="24"/>
          <w:szCs w:val="24"/>
        </w:rPr>
      </w:pPr>
      <w:r w:rsidRPr="001B1FCA">
        <w:rPr>
          <w:rFonts w:cstheme="minorHAnsi"/>
          <w:sz w:val="24"/>
          <w:szCs w:val="24"/>
        </w:rPr>
        <w:t xml:space="preserve">Navedeni rashodi bilježe ostvarenje od </w:t>
      </w:r>
      <w:r w:rsidR="00B579E3">
        <w:rPr>
          <w:rFonts w:cstheme="minorHAnsi"/>
          <w:sz w:val="24"/>
          <w:szCs w:val="24"/>
        </w:rPr>
        <w:t>5.428.351</w:t>
      </w:r>
      <w:r w:rsidRPr="001B1FCA">
        <w:rPr>
          <w:rFonts w:cstheme="minorHAnsi"/>
          <w:sz w:val="24"/>
          <w:szCs w:val="24"/>
        </w:rPr>
        <w:t xml:space="preserve"> kn, odnosno </w:t>
      </w:r>
      <w:r w:rsidR="00B579E3">
        <w:rPr>
          <w:rFonts w:cstheme="minorHAnsi"/>
          <w:sz w:val="24"/>
          <w:szCs w:val="24"/>
        </w:rPr>
        <w:t>8</w:t>
      </w:r>
      <w:r w:rsidRPr="001B1FCA">
        <w:rPr>
          <w:rFonts w:cstheme="minorHAnsi"/>
          <w:sz w:val="24"/>
          <w:szCs w:val="24"/>
        </w:rPr>
        <w:t>% više u odnosu na isto razdobl</w:t>
      </w:r>
      <w:r w:rsidR="00B579E3">
        <w:rPr>
          <w:rFonts w:cstheme="minorHAnsi"/>
          <w:sz w:val="24"/>
          <w:szCs w:val="24"/>
        </w:rPr>
        <w:t>je 2018</w:t>
      </w:r>
      <w:r w:rsidRPr="001B1FCA">
        <w:rPr>
          <w:rFonts w:cstheme="minorHAnsi"/>
          <w:sz w:val="24"/>
          <w:szCs w:val="24"/>
        </w:rPr>
        <w:t xml:space="preserve">. godine. </w:t>
      </w:r>
    </w:p>
    <w:p w:rsidR="00AA6B37" w:rsidRPr="00A63D93" w:rsidRDefault="00AA6B37" w:rsidP="00AA6B37">
      <w:pPr>
        <w:spacing w:after="0" w:line="240" w:lineRule="auto"/>
        <w:jc w:val="both"/>
        <w:rPr>
          <w:rFonts w:ascii="Times New Roman" w:hAnsi="Times New Roman" w:cs="Times New Roman"/>
        </w:rPr>
      </w:pPr>
    </w:p>
    <w:p w:rsidR="00AA6B37" w:rsidRDefault="00AA6B37" w:rsidP="00AA6B37">
      <w:pPr>
        <w:spacing w:after="0" w:line="240" w:lineRule="auto"/>
        <w:jc w:val="both"/>
        <w:rPr>
          <w:rFonts w:cstheme="minorHAnsi"/>
          <w:i/>
          <w:sz w:val="24"/>
          <w:szCs w:val="24"/>
          <w:u w:val="single"/>
        </w:rPr>
      </w:pPr>
      <w:r w:rsidRPr="00B579E3">
        <w:rPr>
          <w:rFonts w:cstheme="minorHAnsi"/>
          <w:i/>
          <w:sz w:val="24"/>
          <w:szCs w:val="24"/>
          <w:u w:val="single"/>
        </w:rPr>
        <w:t xml:space="preserve">Građevinski objekti </w:t>
      </w:r>
    </w:p>
    <w:p w:rsidR="003739D0" w:rsidRPr="003739D0" w:rsidRDefault="00B579E3" w:rsidP="003739D0">
      <w:pPr>
        <w:spacing w:after="0" w:line="240" w:lineRule="auto"/>
        <w:jc w:val="both"/>
        <w:rPr>
          <w:rFonts w:cstheme="minorHAnsi"/>
          <w:sz w:val="24"/>
          <w:szCs w:val="24"/>
        </w:rPr>
      </w:pPr>
      <w:r w:rsidRPr="00B579E3">
        <w:rPr>
          <w:rFonts w:cstheme="minorHAnsi"/>
          <w:sz w:val="24"/>
          <w:szCs w:val="24"/>
        </w:rPr>
        <w:t>Ovi rashodi realizirani su sa 4.191.800 kn što je 7,79% godišnjeg plana i za 8% više u odnosu na prvo polugodište 2018. godine</w:t>
      </w:r>
      <w:r w:rsidR="003739D0">
        <w:rPr>
          <w:rFonts w:cstheme="minorHAnsi"/>
          <w:sz w:val="24"/>
          <w:szCs w:val="24"/>
        </w:rPr>
        <w:t xml:space="preserve"> i u cijelosti pripadaju Gradu Trogiru, a odnose se najvećim dijelom na: </w:t>
      </w:r>
      <w:r w:rsidR="003739D0">
        <w:t xml:space="preserve"> </w:t>
      </w:r>
      <w:r w:rsidR="003739D0" w:rsidRPr="003739D0">
        <w:rPr>
          <w:rFonts w:cstheme="minorHAnsi"/>
          <w:sz w:val="24"/>
          <w:szCs w:val="24"/>
        </w:rPr>
        <w:t xml:space="preserve">izgradnju dječjeg igrališta u Planom u iznosu od 49.555 kn za građevinske radove, sanaciju dijela krova kuće </w:t>
      </w:r>
      <w:proofErr w:type="spellStart"/>
      <w:r w:rsidR="003739D0" w:rsidRPr="003739D0">
        <w:rPr>
          <w:rFonts w:cstheme="minorHAnsi"/>
          <w:sz w:val="24"/>
          <w:szCs w:val="24"/>
        </w:rPr>
        <w:t>Pajtoni</w:t>
      </w:r>
      <w:proofErr w:type="spellEnd"/>
      <w:r w:rsidR="003739D0" w:rsidRPr="003739D0">
        <w:rPr>
          <w:rFonts w:cstheme="minorHAnsi"/>
          <w:sz w:val="24"/>
          <w:szCs w:val="24"/>
        </w:rPr>
        <w:t xml:space="preserve"> u iznosu od 37.943 kn, adaptaciju kino dvorane za izradu projektne dokumentacije u iznosu od 82.875 kn, rekonstrukciju ulice </w:t>
      </w:r>
      <w:proofErr w:type="spellStart"/>
      <w:r w:rsidR="003739D0" w:rsidRPr="003739D0">
        <w:rPr>
          <w:rFonts w:cstheme="minorHAnsi"/>
          <w:sz w:val="24"/>
          <w:szCs w:val="24"/>
        </w:rPr>
        <w:t>A.Starčevića</w:t>
      </w:r>
      <w:proofErr w:type="spellEnd"/>
      <w:r w:rsidR="003739D0" w:rsidRPr="003739D0">
        <w:rPr>
          <w:rFonts w:cstheme="minorHAnsi"/>
          <w:sz w:val="24"/>
          <w:szCs w:val="24"/>
        </w:rPr>
        <w:t xml:space="preserve"> izrada geodetske podloge i glavnog projekta u iznosu od 66.250 kn, izgradnju pristupne ceste za POS stanove OS12 UPU </w:t>
      </w:r>
      <w:proofErr w:type="spellStart"/>
      <w:r w:rsidR="003739D0" w:rsidRPr="003739D0">
        <w:rPr>
          <w:rFonts w:cstheme="minorHAnsi"/>
          <w:sz w:val="24"/>
          <w:szCs w:val="24"/>
        </w:rPr>
        <w:t>Plano</w:t>
      </w:r>
      <w:proofErr w:type="spellEnd"/>
      <w:r w:rsidR="003739D0" w:rsidRPr="003739D0">
        <w:rPr>
          <w:rFonts w:cstheme="minorHAnsi"/>
          <w:sz w:val="24"/>
          <w:szCs w:val="24"/>
        </w:rPr>
        <w:t xml:space="preserve"> izrada geodetske podloge i idejnog projekta i za strojno i ručno čišćenje terena u sveukupnom iznosu od 66.250 kn, rekonstrukciju Ulice kneza Trpimira do DV Maslačak izrada projektne dokumentacije u iznosu od 41.000 kn,  izgradnju obalnog pojasa </w:t>
      </w:r>
      <w:proofErr w:type="spellStart"/>
      <w:r w:rsidR="003739D0" w:rsidRPr="003739D0">
        <w:rPr>
          <w:rFonts w:cstheme="minorHAnsi"/>
          <w:sz w:val="24"/>
          <w:szCs w:val="24"/>
        </w:rPr>
        <w:t>Brigi</w:t>
      </w:r>
      <w:proofErr w:type="spellEnd"/>
      <w:r w:rsidR="003739D0" w:rsidRPr="003739D0">
        <w:rPr>
          <w:rFonts w:cstheme="minorHAnsi"/>
          <w:sz w:val="24"/>
          <w:szCs w:val="24"/>
        </w:rPr>
        <w:t xml:space="preserve"> Lokvice izrada glavnog </w:t>
      </w:r>
      <w:proofErr w:type="spellStart"/>
      <w:r w:rsidR="003739D0" w:rsidRPr="003739D0">
        <w:rPr>
          <w:rFonts w:cstheme="minorHAnsi"/>
          <w:sz w:val="24"/>
          <w:szCs w:val="24"/>
        </w:rPr>
        <w:t>arh.projekta</w:t>
      </w:r>
      <w:proofErr w:type="spellEnd"/>
      <w:r w:rsidR="003739D0" w:rsidRPr="003739D0">
        <w:rPr>
          <w:rFonts w:cstheme="minorHAnsi"/>
          <w:sz w:val="24"/>
          <w:szCs w:val="24"/>
        </w:rPr>
        <w:t xml:space="preserve"> uređenja obalnog pojasa, glavnog projekta pomorsko- građevnog dijela uređenja u sveukupnom iznosu od 91.250 kn, uređenje šetnice i parking prostora na Čiovu izrada projektne dokumentacije odnosno izrada idejnog rješenja šetnice od </w:t>
      </w:r>
      <w:proofErr w:type="spellStart"/>
      <w:r w:rsidR="003739D0" w:rsidRPr="003739D0">
        <w:rPr>
          <w:rFonts w:cstheme="minorHAnsi"/>
          <w:sz w:val="24"/>
          <w:szCs w:val="24"/>
        </w:rPr>
        <w:t>Madiracina</w:t>
      </w:r>
      <w:proofErr w:type="spellEnd"/>
      <w:r w:rsidR="003739D0" w:rsidRPr="003739D0">
        <w:rPr>
          <w:rFonts w:cstheme="minorHAnsi"/>
          <w:sz w:val="24"/>
          <w:szCs w:val="24"/>
        </w:rPr>
        <w:t xml:space="preserve"> mula do </w:t>
      </w:r>
      <w:proofErr w:type="spellStart"/>
      <w:r w:rsidR="003739D0" w:rsidRPr="003739D0">
        <w:rPr>
          <w:rFonts w:cstheme="minorHAnsi"/>
          <w:sz w:val="24"/>
          <w:szCs w:val="24"/>
        </w:rPr>
        <w:t>Duhanke</w:t>
      </w:r>
      <w:proofErr w:type="spellEnd"/>
      <w:r w:rsidR="003739D0" w:rsidRPr="003739D0">
        <w:rPr>
          <w:rFonts w:cstheme="minorHAnsi"/>
          <w:sz w:val="24"/>
          <w:szCs w:val="24"/>
        </w:rPr>
        <w:t xml:space="preserve"> u iznosu od 44.925 kn, projekt Trogirska kamena enciklopedija KK.06.1.1.01.0041 Zidine grada, čuvari baštine i zalog budućnosti financira se 80% od prihvatljivih troškova u dalje navedenim rashodima  iz europskih strukturnih i investicijskih fondova i ostvaren je u iznosu od 239.219 kn, a odnosi se na usluge izrade konzervatorskog elaborata, tender dokumentacije, stručne koordinacije projekta i geodetske kontrole, projekt energetske obnove zgrade DV MASLINA KK.04.2.I.03.0082 financira se u dalje </w:t>
      </w:r>
      <w:r w:rsidR="003739D0" w:rsidRPr="003739D0">
        <w:rPr>
          <w:rFonts w:cstheme="minorHAnsi"/>
          <w:sz w:val="24"/>
          <w:szCs w:val="24"/>
        </w:rPr>
        <w:lastRenderedPageBreak/>
        <w:t>navedenim rashodima  iz europskih strukturnih i investicijskih fondova od strane Ministarstva regionalnog razvoja i fondova EU-a, Ministarstva graditeljstva i prostornog uređenja i FZZOIEU i ostvaren je u iznosu od 341.435 kn, a odnosi se na nadzor u gradnji i koordinator br. II, izradu informatičke ploče, usluge promidžbe projekta, trošak osoblja partnera odnosno Fonda od 30.12.16.-31.03.19., građevinskih radova energetske obnove te konačno izradu ene</w:t>
      </w:r>
      <w:r w:rsidR="003739D0">
        <w:rPr>
          <w:rFonts w:cstheme="minorHAnsi"/>
          <w:sz w:val="24"/>
          <w:szCs w:val="24"/>
        </w:rPr>
        <w:t xml:space="preserve">rgetskog certifikata energetske </w:t>
      </w:r>
      <w:r w:rsidR="003739D0" w:rsidRPr="003739D0">
        <w:rPr>
          <w:rFonts w:cstheme="minorHAnsi"/>
          <w:sz w:val="24"/>
          <w:szCs w:val="24"/>
        </w:rPr>
        <w:t>obnove</w:t>
      </w:r>
      <w:r w:rsidR="003739D0">
        <w:rPr>
          <w:rFonts w:cstheme="minorHAnsi"/>
          <w:sz w:val="24"/>
          <w:szCs w:val="24"/>
        </w:rPr>
        <w:t xml:space="preserve">, </w:t>
      </w:r>
      <w:r w:rsidR="003739D0" w:rsidRPr="003739D0">
        <w:rPr>
          <w:rFonts w:cstheme="minorHAnsi"/>
          <w:sz w:val="24"/>
          <w:szCs w:val="24"/>
        </w:rPr>
        <w:t xml:space="preserve">projekt energetske obnove zgrade DV MASLAČAK KK.04.2.I.03.0081 financira se u dalje navedenim rashodima  iz europskih strukturnih i investicijskih fondova od strane Ministarstva regionalnog razvoja i fondova EU-a, Ministarstva graditeljstva i prostornog uređenja i FZZOIEU i ostvaren je u iznosu od 502.703 kn, a odnosi se na nadzor u gradnji i koordinator br. II, izradu </w:t>
      </w:r>
      <w:proofErr w:type="spellStart"/>
      <w:r w:rsidR="003739D0" w:rsidRPr="003739D0">
        <w:rPr>
          <w:rFonts w:cstheme="minorHAnsi"/>
          <w:sz w:val="24"/>
          <w:szCs w:val="24"/>
        </w:rPr>
        <w:t>inform.ploče</w:t>
      </w:r>
      <w:proofErr w:type="spellEnd"/>
      <w:r w:rsidR="003739D0" w:rsidRPr="003739D0">
        <w:rPr>
          <w:rFonts w:cstheme="minorHAnsi"/>
          <w:sz w:val="24"/>
          <w:szCs w:val="24"/>
        </w:rPr>
        <w:t xml:space="preserve">, usluge promidžbe projekta, trošak osoblja partnera odnosno Fonda od 18.01.2017.-31.03.2019., građevinskih radova energetske obnove te konačno izradu energetskog certifikata energetske obnove, rekonstrukcija parka </w:t>
      </w:r>
      <w:proofErr w:type="spellStart"/>
      <w:r w:rsidR="003739D0" w:rsidRPr="003739D0">
        <w:rPr>
          <w:rFonts w:cstheme="minorHAnsi"/>
          <w:sz w:val="24"/>
          <w:szCs w:val="24"/>
        </w:rPr>
        <w:t>Garagnin</w:t>
      </w:r>
      <w:proofErr w:type="spellEnd"/>
      <w:r w:rsidR="003739D0" w:rsidRPr="003739D0">
        <w:rPr>
          <w:rFonts w:cstheme="minorHAnsi"/>
          <w:sz w:val="24"/>
          <w:szCs w:val="24"/>
        </w:rPr>
        <w:t xml:space="preserve"> </w:t>
      </w:r>
      <w:proofErr w:type="spellStart"/>
      <w:r w:rsidR="003739D0" w:rsidRPr="003739D0">
        <w:rPr>
          <w:rFonts w:cstheme="minorHAnsi"/>
          <w:sz w:val="24"/>
          <w:szCs w:val="24"/>
        </w:rPr>
        <w:t>Fanfogna</w:t>
      </w:r>
      <w:proofErr w:type="spellEnd"/>
      <w:r w:rsidR="003739D0" w:rsidRPr="003739D0">
        <w:rPr>
          <w:rFonts w:cstheme="minorHAnsi"/>
          <w:sz w:val="24"/>
          <w:szCs w:val="24"/>
        </w:rPr>
        <w:t xml:space="preserve"> projekt GARAGNINOV VRTAL- Europski park svih Trogirana KK.06.1.1.01.0043 financira se u iznosu od 80% bespovratnih sredstava od prihvatljivih troškova u dalje navedenim rashodima  iz europskih strukturnih i investicijskih fondova od strane Ministarstva regionalnog razvoja i fondova EU-a u kojem projektu je Grad Trogir partner JU More i krš kao prijavitelja projekta i ostvaren je u iznosu od 612.973 kn od kojeg iznosa Grad Trogir financira 171.632 kn, a MRRIFEU 441.361 kn, a za refundaciju troškova po računima za usluge i radove izdanih od dobavljača J.U. More i krš, uređenje Trga na ribarnici (radovi, stručni nadzor, projektantski nadzor) ostvareno u ukupnom iznosu od 1.831.297 kn, sanacija deponija u </w:t>
      </w:r>
      <w:proofErr w:type="spellStart"/>
      <w:r w:rsidR="003739D0" w:rsidRPr="003739D0">
        <w:rPr>
          <w:rFonts w:cstheme="minorHAnsi"/>
          <w:sz w:val="24"/>
          <w:szCs w:val="24"/>
        </w:rPr>
        <w:t>Planome</w:t>
      </w:r>
      <w:proofErr w:type="spellEnd"/>
      <w:r w:rsidR="003739D0" w:rsidRPr="003739D0">
        <w:rPr>
          <w:rFonts w:cstheme="minorHAnsi"/>
          <w:sz w:val="24"/>
          <w:szCs w:val="24"/>
        </w:rPr>
        <w:t xml:space="preserve">  (izrada tehničkog dijela dokumentacije, snimka stanja, studija opravdanosti izgradnje, ispitivanje </w:t>
      </w:r>
      <w:proofErr w:type="spellStart"/>
      <w:r w:rsidR="003739D0" w:rsidRPr="003739D0">
        <w:rPr>
          <w:rFonts w:cstheme="minorHAnsi"/>
          <w:sz w:val="24"/>
          <w:szCs w:val="24"/>
        </w:rPr>
        <w:t>vodonepropusnosti</w:t>
      </w:r>
      <w:proofErr w:type="spellEnd"/>
      <w:r w:rsidR="003739D0" w:rsidRPr="003739D0">
        <w:rPr>
          <w:rFonts w:cstheme="minorHAnsi"/>
          <w:sz w:val="24"/>
          <w:szCs w:val="24"/>
        </w:rPr>
        <w:t xml:space="preserve"> i dr.) ostvareno u ukupnom iznosu od 155.738 kn,  izgradnju </w:t>
      </w:r>
      <w:proofErr w:type="spellStart"/>
      <w:r w:rsidR="003739D0" w:rsidRPr="003739D0">
        <w:rPr>
          <w:rFonts w:cstheme="minorHAnsi"/>
          <w:sz w:val="24"/>
          <w:szCs w:val="24"/>
        </w:rPr>
        <w:t>reciklažnog</w:t>
      </w:r>
      <w:proofErr w:type="spellEnd"/>
      <w:r w:rsidR="003739D0" w:rsidRPr="003739D0">
        <w:rPr>
          <w:rFonts w:cstheme="minorHAnsi"/>
          <w:sz w:val="24"/>
          <w:szCs w:val="24"/>
        </w:rPr>
        <w:t xml:space="preserve"> dvorišta i </w:t>
      </w:r>
      <w:proofErr w:type="spellStart"/>
      <w:r w:rsidR="003739D0" w:rsidRPr="003739D0">
        <w:rPr>
          <w:rFonts w:cstheme="minorHAnsi"/>
          <w:sz w:val="24"/>
          <w:szCs w:val="24"/>
        </w:rPr>
        <w:t>sortirnice</w:t>
      </w:r>
      <w:proofErr w:type="spellEnd"/>
      <w:r w:rsidR="003739D0" w:rsidRPr="003739D0">
        <w:rPr>
          <w:rFonts w:cstheme="minorHAnsi"/>
          <w:sz w:val="24"/>
          <w:szCs w:val="24"/>
        </w:rPr>
        <w:t xml:space="preserve">, izrada privremene </w:t>
      </w:r>
      <w:proofErr w:type="spellStart"/>
      <w:r w:rsidR="003739D0" w:rsidRPr="003739D0">
        <w:rPr>
          <w:rFonts w:cstheme="minorHAnsi"/>
          <w:sz w:val="24"/>
          <w:szCs w:val="24"/>
        </w:rPr>
        <w:t>inform.ploče</w:t>
      </w:r>
      <w:proofErr w:type="spellEnd"/>
      <w:r w:rsidR="003739D0" w:rsidRPr="003739D0">
        <w:rPr>
          <w:rFonts w:cstheme="minorHAnsi"/>
          <w:sz w:val="24"/>
          <w:szCs w:val="24"/>
        </w:rPr>
        <w:t>, a za početak provedbe projekta referentni broj KK.06.3.1.03.0139 koji se financira u iznosu od 85% bespovratnih sredstava od prihvatljivih troškova od strane Ministarstva zaštite okoliša i energetike i ostvaren je u ukupnom iznosu od 4.800 kn, izgradnja dvorišta za zbrinjavanje otpada n</w:t>
      </w:r>
      <w:r w:rsidR="003739D0">
        <w:rPr>
          <w:rFonts w:cstheme="minorHAnsi"/>
          <w:sz w:val="24"/>
          <w:szCs w:val="24"/>
        </w:rPr>
        <w:t>a</w:t>
      </w:r>
      <w:r w:rsidR="003739D0" w:rsidRPr="003739D0">
        <w:rPr>
          <w:rFonts w:cstheme="minorHAnsi"/>
          <w:sz w:val="24"/>
          <w:szCs w:val="24"/>
        </w:rPr>
        <w:t xml:space="preserve"> Drveniku Velikom ostvarena je u iznosu od 18.938 kn</w:t>
      </w:r>
      <w:r w:rsidR="003739D0">
        <w:rPr>
          <w:rFonts w:cstheme="minorHAnsi"/>
          <w:sz w:val="24"/>
          <w:szCs w:val="24"/>
        </w:rPr>
        <w:t>.</w:t>
      </w:r>
    </w:p>
    <w:p w:rsidR="00AA6B37" w:rsidRPr="00A63D93" w:rsidRDefault="00AA6B37" w:rsidP="00AA6B37">
      <w:pPr>
        <w:spacing w:after="0" w:line="240" w:lineRule="auto"/>
        <w:jc w:val="both"/>
        <w:rPr>
          <w:rFonts w:ascii="Times New Roman" w:hAnsi="Times New Roman" w:cs="Times New Roman"/>
        </w:rPr>
      </w:pPr>
    </w:p>
    <w:p w:rsidR="00AA6B37" w:rsidRPr="003739D0" w:rsidRDefault="00AA6B37" w:rsidP="00AA6B37">
      <w:pPr>
        <w:spacing w:after="0" w:line="240" w:lineRule="auto"/>
        <w:jc w:val="both"/>
        <w:rPr>
          <w:rFonts w:cstheme="minorHAnsi"/>
          <w:i/>
          <w:sz w:val="24"/>
          <w:szCs w:val="24"/>
          <w:u w:val="single"/>
        </w:rPr>
      </w:pPr>
      <w:r w:rsidRPr="003739D0">
        <w:rPr>
          <w:rFonts w:cstheme="minorHAnsi"/>
          <w:i/>
          <w:sz w:val="24"/>
          <w:szCs w:val="24"/>
          <w:u w:val="single"/>
        </w:rPr>
        <w:t xml:space="preserve">Postrojenja i oprema </w:t>
      </w:r>
    </w:p>
    <w:p w:rsidR="00FA553A" w:rsidRPr="00FA553A" w:rsidRDefault="00AA6B37" w:rsidP="00FA553A">
      <w:pPr>
        <w:pStyle w:val="Bezproreda"/>
        <w:jc w:val="both"/>
        <w:rPr>
          <w:rFonts w:asciiTheme="minorHAnsi" w:hAnsiTheme="minorHAnsi" w:cstheme="minorHAnsi"/>
          <w:sz w:val="24"/>
          <w:szCs w:val="24"/>
        </w:rPr>
      </w:pPr>
      <w:r w:rsidRPr="003739D0">
        <w:rPr>
          <w:rFonts w:asciiTheme="minorHAnsi" w:hAnsiTheme="minorHAnsi" w:cstheme="minorHAnsi"/>
          <w:sz w:val="24"/>
          <w:szCs w:val="24"/>
        </w:rPr>
        <w:t xml:space="preserve">Što se tiče postrojenja i opreme ostvaren je iznos od </w:t>
      </w:r>
      <w:r w:rsidR="003739D0">
        <w:rPr>
          <w:rFonts w:asciiTheme="minorHAnsi" w:hAnsiTheme="minorHAnsi" w:cstheme="minorHAnsi"/>
          <w:sz w:val="24"/>
          <w:szCs w:val="24"/>
        </w:rPr>
        <w:t>420.936</w:t>
      </w:r>
      <w:r w:rsidRPr="003739D0">
        <w:rPr>
          <w:rFonts w:asciiTheme="minorHAnsi" w:hAnsiTheme="minorHAnsi" w:cstheme="minorHAnsi"/>
          <w:sz w:val="24"/>
          <w:szCs w:val="24"/>
        </w:rPr>
        <w:t xml:space="preserve"> kn koji je za </w:t>
      </w:r>
      <w:r w:rsidR="003739D0">
        <w:rPr>
          <w:rFonts w:asciiTheme="minorHAnsi" w:hAnsiTheme="minorHAnsi" w:cstheme="minorHAnsi"/>
          <w:sz w:val="24"/>
          <w:szCs w:val="24"/>
        </w:rPr>
        <w:t>17,75% već</w:t>
      </w:r>
      <w:r w:rsidR="007C3A7E" w:rsidRPr="003739D0">
        <w:rPr>
          <w:rFonts w:asciiTheme="minorHAnsi" w:hAnsiTheme="minorHAnsi" w:cstheme="minorHAnsi"/>
          <w:sz w:val="24"/>
          <w:szCs w:val="24"/>
        </w:rPr>
        <w:t>i</w:t>
      </w:r>
      <w:r w:rsidRPr="003739D0">
        <w:rPr>
          <w:rFonts w:asciiTheme="minorHAnsi" w:hAnsiTheme="minorHAnsi" w:cstheme="minorHAnsi"/>
          <w:sz w:val="24"/>
          <w:szCs w:val="24"/>
        </w:rPr>
        <w:t xml:space="preserve"> u odnosu na isto razdoblje prethodne godine, od kojeg iznosa na Grad Trogir se odnosi značajnih </w:t>
      </w:r>
      <w:r w:rsidR="003739D0">
        <w:rPr>
          <w:rFonts w:asciiTheme="minorHAnsi" w:hAnsiTheme="minorHAnsi" w:cstheme="minorHAnsi"/>
          <w:sz w:val="24"/>
          <w:szCs w:val="24"/>
        </w:rPr>
        <w:t>167.029</w:t>
      </w:r>
      <w:r w:rsidRPr="003739D0">
        <w:rPr>
          <w:rFonts w:asciiTheme="minorHAnsi" w:hAnsiTheme="minorHAnsi" w:cstheme="minorHAnsi"/>
          <w:sz w:val="24"/>
          <w:szCs w:val="24"/>
        </w:rPr>
        <w:t xml:space="preserve"> kn i odnosi se na </w:t>
      </w:r>
      <w:r w:rsidRPr="00FA553A">
        <w:rPr>
          <w:rFonts w:asciiTheme="minorHAnsi" w:hAnsiTheme="minorHAnsi" w:cstheme="minorHAnsi"/>
          <w:sz w:val="24"/>
          <w:szCs w:val="24"/>
        </w:rPr>
        <w:t xml:space="preserve">nabavu računala i računalne opreme, na rashode za nabavu uredske opreme i namještaja, </w:t>
      </w:r>
      <w:r w:rsidR="00FA553A" w:rsidRPr="00FA553A">
        <w:rPr>
          <w:rFonts w:asciiTheme="minorHAnsi" w:hAnsiTheme="minorHAnsi" w:cstheme="minorHAnsi"/>
          <w:sz w:val="24"/>
          <w:szCs w:val="24"/>
        </w:rPr>
        <w:t xml:space="preserve">nabavu i ugradnju komunikacijske opreme za digitalizaciju gradske uprave za računalnu mrežu odnosno WI-FI sustava Grada u iznosu od 19.824 kn, nabavu i ugradnju opreme i postavljanje autobusne čekaonice u naselju Žedno te u predjelu </w:t>
      </w:r>
      <w:proofErr w:type="spellStart"/>
      <w:r w:rsidR="00FA553A" w:rsidRPr="00FA553A">
        <w:rPr>
          <w:rFonts w:asciiTheme="minorHAnsi" w:hAnsiTheme="minorHAnsi" w:cstheme="minorHAnsi"/>
          <w:sz w:val="24"/>
          <w:szCs w:val="24"/>
        </w:rPr>
        <w:t>Divulja</w:t>
      </w:r>
      <w:proofErr w:type="spellEnd"/>
      <w:r w:rsidR="00FA553A" w:rsidRPr="00FA553A">
        <w:rPr>
          <w:rFonts w:asciiTheme="minorHAnsi" w:hAnsiTheme="minorHAnsi" w:cstheme="minorHAnsi"/>
          <w:sz w:val="24"/>
          <w:szCs w:val="24"/>
        </w:rPr>
        <w:t xml:space="preserve">, a u sklopu provedbe projekta „I tebe se pita“ u sveukupnom iznosu od 43.250 kn te na nabavu i ugradnju opreme za dječja igrališta s naglaskom na opremu za dječje igralište u naselju Žedno i </w:t>
      </w:r>
      <w:proofErr w:type="spellStart"/>
      <w:r w:rsidR="00FA553A" w:rsidRPr="00FA553A">
        <w:rPr>
          <w:rFonts w:asciiTheme="minorHAnsi" w:hAnsiTheme="minorHAnsi" w:cstheme="minorHAnsi"/>
          <w:sz w:val="24"/>
          <w:szCs w:val="24"/>
        </w:rPr>
        <w:t>Plano</w:t>
      </w:r>
      <w:proofErr w:type="spellEnd"/>
      <w:r w:rsidR="00FA553A" w:rsidRPr="00FA553A">
        <w:rPr>
          <w:rFonts w:asciiTheme="minorHAnsi" w:hAnsiTheme="minorHAnsi" w:cstheme="minorHAnsi"/>
          <w:sz w:val="24"/>
          <w:szCs w:val="24"/>
        </w:rPr>
        <w:t xml:space="preserve"> - nabavu i ugradnju opreme za uređenje plaža i </w:t>
      </w:r>
      <w:proofErr w:type="spellStart"/>
      <w:r w:rsidR="00FA553A" w:rsidRPr="00FA553A">
        <w:rPr>
          <w:rFonts w:asciiTheme="minorHAnsi" w:hAnsiTheme="minorHAnsi" w:cstheme="minorHAnsi"/>
          <w:sz w:val="24"/>
          <w:szCs w:val="24"/>
        </w:rPr>
        <w:t>privezišta</w:t>
      </w:r>
      <w:proofErr w:type="spellEnd"/>
      <w:r w:rsidR="00FA553A" w:rsidRPr="00FA553A">
        <w:rPr>
          <w:rFonts w:asciiTheme="minorHAnsi" w:hAnsiTheme="minorHAnsi" w:cstheme="minorHAnsi"/>
          <w:sz w:val="24"/>
          <w:szCs w:val="24"/>
        </w:rPr>
        <w:t xml:space="preserve"> na području Grada u iznosu od 49.278 kn</w:t>
      </w:r>
      <w:r w:rsidR="00FA553A">
        <w:t>.</w:t>
      </w:r>
    </w:p>
    <w:p w:rsidR="00AA6B37" w:rsidRPr="003739D0" w:rsidRDefault="00EF4749" w:rsidP="00AA6B37">
      <w:pPr>
        <w:pStyle w:val="Bezproreda"/>
        <w:jc w:val="both"/>
        <w:rPr>
          <w:rFonts w:asciiTheme="minorHAnsi" w:hAnsiTheme="minorHAnsi" w:cstheme="minorHAnsi"/>
          <w:sz w:val="24"/>
          <w:szCs w:val="24"/>
        </w:rPr>
      </w:pPr>
      <w:r w:rsidRPr="003739D0">
        <w:rPr>
          <w:rFonts w:asciiTheme="minorHAnsi" w:hAnsiTheme="minorHAnsi" w:cstheme="minorHAnsi"/>
          <w:sz w:val="24"/>
          <w:szCs w:val="24"/>
        </w:rPr>
        <w:t>P</w:t>
      </w:r>
      <w:r w:rsidR="00AA6B37" w:rsidRPr="003739D0">
        <w:rPr>
          <w:rFonts w:asciiTheme="minorHAnsi" w:hAnsiTheme="minorHAnsi" w:cstheme="minorHAnsi"/>
          <w:sz w:val="24"/>
          <w:szCs w:val="24"/>
        </w:rPr>
        <w:t>reostali dio otpada na proračunske korisnike</w:t>
      </w:r>
      <w:r w:rsidR="00FA553A">
        <w:rPr>
          <w:rFonts w:asciiTheme="minorHAnsi" w:hAnsiTheme="minorHAnsi" w:cstheme="minorHAnsi"/>
          <w:sz w:val="24"/>
          <w:szCs w:val="24"/>
        </w:rPr>
        <w:t xml:space="preserve"> (253.907kn)</w:t>
      </w:r>
      <w:r w:rsidR="00AA6B37" w:rsidRPr="003739D0">
        <w:rPr>
          <w:rFonts w:asciiTheme="minorHAnsi" w:hAnsiTheme="minorHAnsi" w:cstheme="minorHAnsi"/>
          <w:sz w:val="24"/>
          <w:szCs w:val="24"/>
        </w:rPr>
        <w:t xml:space="preserve"> i to na  uredsku opremu i namještaj u iznosu od </w:t>
      </w:r>
      <w:r w:rsidR="00FA553A">
        <w:rPr>
          <w:rFonts w:asciiTheme="minorHAnsi" w:hAnsiTheme="minorHAnsi" w:cstheme="minorHAnsi"/>
          <w:sz w:val="24"/>
          <w:szCs w:val="24"/>
        </w:rPr>
        <w:t>1.625</w:t>
      </w:r>
      <w:r w:rsidR="00AA6B37" w:rsidRPr="003739D0">
        <w:rPr>
          <w:rFonts w:asciiTheme="minorHAnsi" w:hAnsiTheme="minorHAnsi" w:cstheme="minorHAnsi"/>
          <w:sz w:val="24"/>
          <w:szCs w:val="24"/>
        </w:rPr>
        <w:t xml:space="preserve"> kn</w:t>
      </w:r>
      <w:r w:rsidR="00274157" w:rsidRPr="003739D0">
        <w:rPr>
          <w:rFonts w:asciiTheme="minorHAnsi" w:hAnsiTheme="minorHAnsi" w:cstheme="minorHAnsi"/>
          <w:sz w:val="24"/>
          <w:szCs w:val="24"/>
        </w:rPr>
        <w:t xml:space="preserve"> kod Dječjeg vrtića Trogir</w:t>
      </w:r>
      <w:r w:rsidR="00FA553A">
        <w:rPr>
          <w:rFonts w:asciiTheme="minorHAnsi" w:hAnsiTheme="minorHAnsi" w:cstheme="minorHAnsi"/>
          <w:sz w:val="24"/>
          <w:szCs w:val="24"/>
        </w:rPr>
        <w:t>,</w:t>
      </w:r>
      <w:r w:rsidR="00274157" w:rsidRPr="003739D0">
        <w:rPr>
          <w:rFonts w:asciiTheme="minorHAnsi" w:hAnsiTheme="minorHAnsi" w:cstheme="minorHAnsi"/>
          <w:sz w:val="24"/>
          <w:szCs w:val="24"/>
        </w:rPr>
        <w:t xml:space="preserve"> </w:t>
      </w:r>
      <w:r w:rsidR="00AA6B37" w:rsidRPr="003739D0">
        <w:rPr>
          <w:rFonts w:asciiTheme="minorHAnsi" w:hAnsiTheme="minorHAnsi" w:cstheme="minorHAnsi"/>
          <w:sz w:val="24"/>
          <w:szCs w:val="24"/>
        </w:rPr>
        <w:t xml:space="preserve">te na opremu za održavanje i zaštitu iznos od </w:t>
      </w:r>
      <w:r w:rsidR="00FA553A">
        <w:rPr>
          <w:rFonts w:asciiTheme="minorHAnsi" w:hAnsiTheme="minorHAnsi" w:cstheme="minorHAnsi"/>
          <w:sz w:val="24"/>
          <w:szCs w:val="24"/>
        </w:rPr>
        <w:t>10.275</w:t>
      </w:r>
      <w:r w:rsidR="00AA6B37" w:rsidRPr="003739D0">
        <w:rPr>
          <w:rFonts w:asciiTheme="minorHAnsi" w:hAnsiTheme="minorHAnsi" w:cstheme="minorHAnsi"/>
          <w:sz w:val="24"/>
          <w:szCs w:val="24"/>
        </w:rPr>
        <w:t xml:space="preserve"> kn koji pripada proračunskom korisniku Dječjem vrtiću Trogir kao i iznos od </w:t>
      </w:r>
      <w:r w:rsidR="00FA553A">
        <w:rPr>
          <w:rFonts w:asciiTheme="minorHAnsi" w:hAnsiTheme="minorHAnsi" w:cstheme="minorHAnsi"/>
          <w:sz w:val="24"/>
          <w:szCs w:val="24"/>
        </w:rPr>
        <w:t>242.007</w:t>
      </w:r>
      <w:r w:rsidR="00AA6B37" w:rsidRPr="003739D0">
        <w:rPr>
          <w:rFonts w:asciiTheme="minorHAnsi" w:hAnsiTheme="minorHAnsi" w:cstheme="minorHAnsi"/>
          <w:sz w:val="24"/>
          <w:szCs w:val="24"/>
        </w:rPr>
        <w:t xml:space="preserve"> kn koji se utrošio za dječji namještaj u odgojnim skupinama.</w:t>
      </w:r>
    </w:p>
    <w:p w:rsidR="00AA6B37" w:rsidRPr="00A63D93" w:rsidRDefault="00AA6B37" w:rsidP="00AA6B37">
      <w:pPr>
        <w:spacing w:after="0" w:line="240" w:lineRule="auto"/>
        <w:jc w:val="both"/>
        <w:rPr>
          <w:rFonts w:ascii="Times New Roman" w:hAnsi="Times New Roman" w:cs="Times New Roman"/>
        </w:rPr>
      </w:pPr>
    </w:p>
    <w:p w:rsidR="00AA6B37" w:rsidRPr="003B7186" w:rsidRDefault="00AA6B37" w:rsidP="00AA6B37">
      <w:pPr>
        <w:spacing w:after="0" w:line="240" w:lineRule="auto"/>
        <w:jc w:val="both"/>
        <w:rPr>
          <w:rFonts w:cstheme="minorHAnsi"/>
          <w:i/>
          <w:sz w:val="24"/>
          <w:szCs w:val="24"/>
          <w:u w:val="single"/>
        </w:rPr>
      </w:pPr>
      <w:r w:rsidRPr="003B7186">
        <w:rPr>
          <w:rFonts w:cstheme="minorHAnsi"/>
          <w:i/>
          <w:sz w:val="24"/>
          <w:szCs w:val="24"/>
          <w:u w:val="single"/>
        </w:rPr>
        <w:t xml:space="preserve">Knjige, umjetnička dijela i ostale izložbene vrijednosti </w:t>
      </w:r>
    </w:p>
    <w:p w:rsidR="00AA6B37" w:rsidRDefault="00AA6B37" w:rsidP="00AA6B37">
      <w:pPr>
        <w:spacing w:after="0" w:line="240" w:lineRule="auto"/>
        <w:jc w:val="both"/>
        <w:rPr>
          <w:rFonts w:cstheme="minorHAnsi"/>
          <w:sz w:val="24"/>
          <w:szCs w:val="24"/>
        </w:rPr>
      </w:pPr>
      <w:r w:rsidRPr="003B7186">
        <w:rPr>
          <w:rFonts w:cstheme="minorHAnsi"/>
          <w:sz w:val="24"/>
          <w:szCs w:val="24"/>
        </w:rPr>
        <w:t xml:space="preserve">Za nabavu </w:t>
      </w:r>
      <w:r w:rsidR="004D6558">
        <w:rPr>
          <w:rFonts w:cstheme="minorHAnsi"/>
          <w:sz w:val="24"/>
          <w:szCs w:val="24"/>
        </w:rPr>
        <w:t>knjiga u</w:t>
      </w:r>
      <w:r w:rsidRPr="003B7186">
        <w:rPr>
          <w:rFonts w:cstheme="minorHAnsi"/>
          <w:sz w:val="24"/>
          <w:szCs w:val="24"/>
        </w:rPr>
        <w:t xml:space="preserve"> Gradskoj knjižnici te muzejskih izložaka u Muzeju Grada Trogira utrošeno je </w:t>
      </w:r>
      <w:r w:rsidR="004D6558">
        <w:rPr>
          <w:rFonts w:cstheme="minorHAnsi"/>
          <w:sz w:val="24"/>
          <w:szCs w:val="24"/>
        </w:rPr>
        <w:t>538.720</w:t>
      </w:r>
      <w:r w:rsidRPr="003B7186">
        <w:rPr>
          <w:rFonts w:cstheme="minorHAnsi"/>
          <w:sz w:val="24"/>
          <w:szCs w:val="24"/>
        </w:rPr>
        <w:t xml:space="preserve"> kn, </w:t>
      </w:r>
      <w:r w:rsidR="00E30ACB" w:rsidRPr="003B7186">
        <w:rPr>
          <w:rFonts w:cstheme="minorHAnsi"/>
          <w:sz w:val="24"/>
          <w:szCs w:val="24"/>
        </w:rPr>
        <w:t>a financirani su većinom iz</w:t>
      </w:r>
      <w:r w:rsidRPr="003B7186">
        <w:rPr>
          <w:rFonts w:cstheme="minorHAnsi"/>
          <w:sz w:val="24"/>
          <w:szCs w:val="24"/>
        </w:rPr>
        <w:t xml:space="preserve"> vlastitih prihoda ovih proračunskih korisnika.</w:t>
      </w:r>
    </w:p>
    <w:p w:rsidR="00993694" w:rsidRDefault="00993694" w:rsidP="00AA6B37">
      <w:pPr>
        <w:spacing w:after="0" w:line="240" w:lineRule="auto"/>
        <w:jc w:val="both"/>
        <w:rPr>
          <w:rFonts w:cstheme="minorHAnsi"/>
          <w:sz w:val="24"/>
          <w:szCs w:val="24"/>
        </w:rPr>
      </w:pPr>
    </w:p>
    <w:p w:rsidR="00993694" w:rsidRDefault="00993694" w:rsidP="00AA6B37">
      <w:pPr>
        <w:spacing w:after="0" w:line="240" w:lineRule="auto"/>
        <w:jc w:val="both"/>
        <w:rPr>
          <w:rFonts w:cstheme="minorHAnsi"/>
          <w:i/>
          <w:sz w:val="24"/>
          <w:szCs w:val="24"/>
          <w:u w:val="single"/>
        </w:rPr>
      </w:pPr>
      <w:r w:rsidRPr="00993694">
        <w:rPr>
          <w:rFonts w:cstheme="minorHAnsi"/>
          <w:i/>
          <w:sz w:val="24"/>
          <w:szCs w:val="24"/>
          <w:u w:val="single"/>
        </w:rPr>
        <w:lastRenderedPageBreak/>
        <w:t xml:space="preserve">Prijevozna sredstva </w:t>
      </w:r>
    </w:p>
    <w:p w:rsidR="00993694" w:rsidRPr="00993694" w:rsidRDefault="00993694" w:rsidP="00993694">
      <w:pPr>
        <w:pStyle w:val="Bezproreda"/>
        <w:jc w:val="both"/>
        <w:rPr>
          <w:rFonts w:asciiTheme="minorHAnsi" w:hAnsiTheme="minorHAnsi" w:cstheme="minorHAnsi"/>
          <w:sz w:val="24"/>
          <w:szCs w:val="24"/>
        </w:rPr>
      </w:pPr>
      <w:r>
        <w:rPr>
          <w:rFonts w:cstheme="minorHAnsi"/>
          <w:sz w:val="24"/>
          <w:szCs w:val="24"/>
        </w:rPr>
        <w:t xml:space="preserve">Rashodi za nabavu prijevoznih sredstava nisu bilježili ostvarenje u istom izvještajnom razdoblju prethodne godine, a u prvom polugodištu 2019.g bilježe ostvarenje u iznosu od 135.495 kn, a odnose se na nabavu automobila marke </w:t>
      </w:r>
      <w:r w:rsidRPr="00993694">
        <w:rPr>
          <w:rFonts w:asciiTheme="minorHAnsi" w:hAnsiTheme="minorHAnsi" w:cstheme="minorHAnsi"/>
          <w:sz w:val="24"/>
          <w:szCs w:val="24"/>
        </w:rPr>
        <w:t>Volkswagen POLO za potrebe gradske uprave u iznosu  od 114.000 kn</w:t>
      </w:r>
      <w:r>
        <w:rPr>
          <w:rFonts w:asciiTheme="minorHAnsi" w:hAnsiTheme="minorHAnsi" w:cstheme="minorHAnsi"/>
          <w:sz w:val="24"/>
          <w:szCs w:val="24"/>
        </w:rPr>
        <w:t xml:space="preserve"> te na </w:t>
      </w:r>
      <w:r w:rsidRPr="00993694">
        <w:rPr>
          <w:rFonts w:asciiTheme="minorHAnsi" w:hAnsiTheme="minorHAnsi" w:cstheme="minorHAnsi"/>
          <w:sz w:val="24"/>
          <w:szCs w:val="24"/>
        </w:rPr>
        <w:t>nabavu motocikla skuter KYMCO za potrebe gradske uprave u iznosu od 21.495 kn.</w:t>
      </w:r>
    </w:p>
    <w:p w:rsidR="00993694" w:rsidRDefault="00993694" w:rsidP="003A31D3">
      <w:pPr>
        <w:pStyle w:val="Bezproreda"/>
        <w:jc w:val="both"/>
        <w:rPr>
          <w:rFonts w:asciiTheme="minorHAnsi" w:eastAsiaTheme="minorHAnsi" w:hAnsiTheme="minorHAnsi" w:cstheme="minorHAnsi"/>
          <w:sz w:val="24"/>
          <w:szCs w:val="24"/>
        </w:rPr>
      </w:pPr>
    </w:p>
    <w:p w:rsidR="002200A3" w:rsidRPr="009F6300" w:rsidRDefault="00AA6B37" w:rsidP="003A31D3">
      <w:pPr>
        <w:pStyle w:val="Bezproreda"/>
        <w:jc w:val="both"/>
        <w:rPr>
          <w:sz w:val="24"/>
          <w:szCs w:val="24"/>
        </w:rPr>
      </w:pPr>
      <w:r w:rsidRPr="00993694">
        <w:rPr>
          <w:rFonts w:asciiTheme="minorHAnsi" w:hAnsiTheme="minorHAnsi" w:cstheme="minorHAnsi"/>
          <w:sz w:val="24"/>
          <w:szCs w:val="24"/>
          <w:u w:val="single"/>
        </w:rPr>
        <w:t>Nematerijalna proizvedena imovina</w:t>
      </w:r>
      <w:r w:rsidRPr="00993694">
        <w:rPr>
          <w:rFonts w:asciiTheme="minorHAnsi" w:hAnsiTheme="minorHAnsi" w:cstheme="minorHAnsi"/>
          <w:sz w:val="24"/>
          <w:szCs w:val="24"/>
        </w:rPr>
        <w:t xml:space="preserve"> ostvarena je u iznosu od </w:t>
      </w:r>
      <w:r w:rsidR="00993694">
        <w:rPr>
          <w:rFonts w:asciiTheme="minorHAnsi" w:hAnsiTheme="minorHAnsi" w:cstheme="minorHAnsi"/>
          <w:sz w:val="24"/>
          <w:szCs w:val="24"/>
        </w:rPr>
        <w:t>141.400</w:t>
      </w:r>
      <w:r w:rsidRPr="00993694">
        <w:rPr>
          <w:rFonts w:asciiTheme="minorHAnsi" w:hAnsiTheme="minorHAnsi" w:cstheme="minorHAnsi"/>
          <w:sz w:val="24"/>
          <w:szCs w:val="24"/>
        </w:rPr>
        <w:t xml:space="preserve"> kn ili </w:t>
      </w:r>
      <w:r w:rsidR="00993694">
        <w:rPr>
          <w:rFonts w:asciiTheme="minorHAnsi" w:hAnsiTheme="minorHAnsi" w:cstheme="minorHAnsi"/>
          <w:sz w:val="24"/>
          <w:szCs w:val="24"/>
        </w:rPr>
        <w:t>56,7% manje u odnosu na isto razdoblje 2018</w:t>
      </w:r>
      <w:r w:rsidRPr="00993694">
        <w:rPr>
          <w:rFonts w:asciiTheme="minorHAnsi" w:hAnsiTheme="minorHAnsi" w:cstheme="minorHAnsi"/>
          <w:sz w:val="24"/>
          <w:szCs w:val="24"/>
        </w:rPr>
        <w:t xml:space="preserve">.g. od kojeg iznosa na Grad Trogir otpada </w:t>
      </w:r>
      <w:r w:rsidR="00993694">
        <w:rPr>
          <w:rFonts w:asciiTheme="minorHAnsi" w:hAnsiTheme="minorHAnsi" w:cstheme="minorHAnsi"/>
          <w:sz w:val="24"/>
          <w:szCs w:val="24"/>
        </w:rPr>
        <w:t>140.500</w:t>
      </w:r>
      <w:r w:rsidRPr="00993694">
        <w:rPr>
          <w:rFonts w:asciiTheme="minorHAnsi" w:hAnsiTheme="minorHAnsi" w:cstheme="minorHAnsi"/>
          <w:sz w:val="24"/>
          <w:szCs w:val="24"/>
        </w:rPr>
        <w:t xml:space="preserve"> kn, i </w:t>
      </w:r>
      <w:r w:rsidR="00993694">
        <w:rPr>
          <w:rFonts w:asciiTheme="minorHAnsi" w:hAnsiTheme="minorHAnsi" w:cstheme="minorHAnsi"/>
          <w:sz w:val="24"/>
          <w:szCs w:val="24"/>
        </w:rPr>
        <w:t xml:space="preserve"> to na ulaganje u digitalnu obradu u GIS sustavu odnosno izradu evidencije komunalne infrastrukture na području Grada Trogira u iznosu od 26.250 kn,</w:t>
      </w:r>
      <w:r w:rsidR="009F6300" w:rsidRPr="009F6300">
        <w:t xml:space="preserve"> </w:t>
      </w:r>
      <w:r w:rsidR="009F6300" w:rsidRPr="009F6300">
        <w:rPr>
          <w:sz w:val="24"/>
          <w:szCs w:val="24"/>
        </w:rPr>
        <w:t xml:space="preserve">izradu projektne dokumentacije glavni i izvedbeni projekt za potrebe rekonstrukcije državne ceste D315 dionice </w:t>
      </w:r>
      <w:proofErr w:type="spellStart"/>
      <w:r w:rsidR="009F6300" w:rsidRPr="009F6300">
        <w:rPr>
          <w:sz w:val="24"/>
          <w:szCs w:val="24"/>
        </w:rPr>
        <w:t>Pantana</w:t>
      </w:r>
      <w:proofErr w:type="spellEnd"/>
      <w:r w:rsidR="009F6300" w:rsidRPr="009F6300">
        <w:rPr>
          <w:sz w:val="24"/>
          <w:szCs w:val="24"/>
        </w:rPr>
        <w:t>- Trogir u iznosu od 77.500 kn, izradu prijedloga Izmjene i dopune PPU Grada u iznosu od 36.750 kn za preostalih 40% sukladno ugovoru (prvih 60% ostvareno u 2018.g.)</w:t>
      </w:r>
      <w:r w:rsidR="009F6300">
        <w:rPr>
          <w:sz w:val="24"/>
          <w:szCs w:val="24"/>
        </w:rPr>
        <w:t xml:space="preserve">, </w:t>
      </w:r>
      <w:r w:rsidRPr="00993694">
        <w:rPr>
          <w:rFonts w:asciiTheme="minorHAnsi" w:hAnsiTheme="minorHAnsi" w:cstheme="minorHAnsi"/>
          <w:sz w:val="24"/>
          <w:szCs w:val="24"/>
        </w:rPr>
        <w:t xml:space="preserve">dok se na proračunskog korisnika Muzej grada Trogira odnosi iznos od </w:t>
      </w:r>
      <w:r w:rsidR="009F6300">
        <w:rPr>
          <w:rFonts w:asciiTheme="minorHAnsi" w:hAnsiTheme="minorHAnsi" w:cstheme="minorHAnsi"/>
          <w:sz w:val="24"/>
          <w:szCs w:val="24"/>
        </w:rPr>
        <w:t>900</w:t>
      </w:r>
      <w:r w:rsidRPr="00993694">
        <w:rPr>
          <w:rFonts w:asciiTheme="minorHAnsi" w:hAnsiTheme="minorHAnsi" w:cstheme="minorHAnsi"/>
          <w:sz w:val="24"/>
          <w:szCs w:val="24"/>
        </w:rPr>
        <w:t xml:space="preserve"> kn i to na donirane slike, fotografije, a iznos je utvrđen temeljem procijenjene vrijednosti.</w:t>
      </w:r>
    </w:p>
    <w:p w:rsidR="003A31D3" w:rsidRPr="00A63D93" w:rsidRDefault="003A31D3" w:rsidP="003A31D3">
      <w:pPr>
        <w:pStyle w:val="Bezproreda"/>
        <w:jc w:val="both"/>
        <w:rPr>
          <w:rFonts w:ascii="Times New Roman" w:hAnsi="Times New Roman"/>
          <w:color w:val="000000"/>
        </w:rPr>
      </w:pPr>
    </w:p>
    <w:p w:rsidR="004A42B7" w:rsidRDefault="002200A3" w:rsidP="004A42B7">
      <w:pPr>
        <w:spacing w:after="0" w:line="240" w:lineRule="auto"/>
        <w:jc w:val="both"/>
        <w:rPr>
          <w:rFonts w:cstheme="minorHAnsi"/>
          <w:b/>
          <w:sz w:val="24"/>
          <w:szCs w:val="24"/>
        </w:rPr>
      </w:pPr>
      <w:r w:rsidRPr="004A42B7">
        <w:rPr>
          <w:rFonts w:cstheme="minorHAnsi"/>
          <w:b/>
          <w:sz w:val="24"/>
          <w:szCs w:val="24"/>
        </w:rPr>
        <w:t>2.3. IZDACI ZA FINANCI</w:t>
      </w:r>
      <w:r w:rsidR="004A42B7">
        <w:rPr>
          <w:rFonts w:cstheme="minorHAnsi"/>
          <w:b/>
          <w:sz w:val="24"/>
          <w:szCs w:val="24"/>
        </w:rPr>
        <w:t xml:space="preserve">JSKU IMOVINU I OTPLATE ZAJMOVA </w:t>
      </w:r>
    </w:p>
    <w:p w:rsidR="002200A3" w:rsidRPr="004A42B7" w:rsidRDefault="00E226BF" w:rsidP="004A42B7">
      <w:pPr>
        <w:spacing w:after="0" w:line="240" w:lineRule="auto"/>
        <w:jc w:val="both"/>
        <w:rPr>
          <w:rFonts w:cstheme="minorHAnsi"/>
          <w:b/>
          <w:sz w:val="24"/>
          <w:szCs w:val="24"/>
        </w:rPr>
      </w:pPr>
      <w:r>
        <w:rPr>
          <w:rFonts w:cstheme="minorHAnsi"/>
          <w:sz w:val="24"/>
          <w:szCs w:val="24"/>
        </w:rPr>
        <w:t>U ovom izvještajnom razdoblju nema ostvarenja navedenih rashoda , dok je u istom izvještajnom razdoblju lani bilo ostvarenje 8.361.833 kn, kada je izvršena otplata glavnice kredita kod HPB.</w:t>
      </w:r>
    </w:p>
    <w:p w:rsidR="00232C7B" w:rsidRDefault="00232C7B" w:rsidP="000A202A">
      <w:pPr>
        <w:spacing w:line="240" w:lineRule="auto"/>
        <w:jc w:val="both"/>
        <w:rPr>
          <w:rFonts w:ascii="Times New Roman" w:hAnsi="Times New Roman" w:cs="Times New Roman"/>
          <w:u w:val="single"/>
        </w:rPr>
      </w:pPr>
    </w:p>
    <w:p w:rsidR="00DA6374" w:rsidRDefault="00DA6374" w:rsidP="000A202A">
      <w:pPr>
        <w:spacing w:line="240" w:lineRule="auto"/>
        <w:jc w:val="both"/>
        <w:rPr>
          <w:rFonts w:ascii="Times New Roman" w:hAnsi="Times New Roman" w:cs="Times New Roman"/>
          <w:u w:val="single"/>
        </w:rPr>
      </w:pPr>
    </w:p>
    <w:p w:rsidR="00232C7B" w:rsidRDefault="00232C7B" w:rsidP="000A202A">
      <w:pPr>
        <w:spacing w:line="240" w:lineRule="auto"/>
        <w:jc w:val="both"/>
        <w:rPr>
          <w:rFonts w:ascii="Times New Roman" w:hAnsi="Times New Roman" w:cs="Times New Roman"/>
          <w:u w:val="single"/>
        </w:rPr>
      </w:pPr>
    </w:p>
    <w:p w:rsidR="004A42B7" w:rsidRDefault="004A42B7" w:rsidP="000A202A">
      <w:pPr>
        <w:spacing w:line="240" w:lineRule="auto"/>
        <w:jc w:val="both"/>
        <w:rPr>
          <w:rFonts w:ascii="Times New Roman" w:hAnsi="Times New Roman" w:cs="Times New Roman"/>
          <w:u w:val="single"/>
        </w:rPr>
      </w:pPr>
    </w:p>
    <w:p w:rsidR="004A42B7" w:rsidRDefault="004A42B7" w:rsidP="000A202A">
      <w:pPr>
        <w:spacing w:line="240" w:lineRule="auto"/>
        <w:jc w:val="both"/>
        <w:rPr>
          <w:rFonts w:ascii="Times New Roman" w:hAnsi="Times New Roman" w:cs="Times New Roman"/>
          <w:u w:val="single"/>
        </w:rPr>
      </w:pPr>
    </w:p>
    <w:p w:rsidR="004A42B7" w:rsidRDefault="004A42B7" w:rsidP="000A202A">
      <w:pPr>
        <w:spacing w:line="240" w:lineRule="auto"/>
        <w:jc w:val="both"/>
        <w:rPr>
          <w:rFonts w:ascii="Times New Roman" w:hAnsi="Times New Roman" w:cs="Times New Roman"/>
          <w:u w:val="single"/>
        </w:rPr>
      </w:pPr>
    </w:p>
    <w:p w:rsidR="004A42B7" w:rsidRDefault="004A42B7" w:rsidP="000A202A">
      <w:pPr>
        <w:spacing w:line="240" w:lineRule="auto"/>
        <w:jc w:val="both"/>
        <w:rPr>
          <w:rFonts w:ascii="Times New Roman" w:hAnsi="Times New Roman" w:cs="Times New Roman"/>
          <w:u w:val="single"/>
        </w:rPr>
      </w:pPr>
    </w:p>
    <w:p w:rsidR="004A42B7" w:rsidRDefault="004A42B7" w:rsidP="000A202A">
      <w:pPr>
        <w:spacing w:line="240" w:lineRule="auto"/>
        <w:jc w:val="both"/>
        <w:rPr>
          <w:rFonts w:ascii="Times New Roman" w:hAnsi="Times New Roman" w:cs="Times New Roman"/>
          <w:u w:val="single"/>
        </w:rPr>
      </w:pPr>
    </w:p>
    <w:p w:rsidR="004A42B7" w:rsidRDefault="004A42B7" w:rsidP="000A202A">
      <w:pPr>
        <w:spacing w:line="240" w:lineRule="auto"/>
        <w:jc w:val="both"/>
        <w:rPr>
          <w:rFonts w:ascii="Times New Roman" w:hAnsi="Times New Roman" w:cs="Times New Roman"/>
          <w:u w:val="single"/>
        </w:rPr>
      </w:pPr>
    </w:p>
    <w:p w:rsidR="00E226BF" w:rsidRDefault="00E226BF" w:rsidP="00410E95">
      <w:pPr>
        <w:rPr>
          <w:rFonts w:ascii="Times New Roman" w:hAnsi="Times New Roman" w:cs="Times New Roman"/>
          <w:u w:val="single"/>
        </w:rPr>
      </w:pPr>
    </w:p>
    <w:p w:rsidR="00410E95" w:rsidRDefault="00410E95" w:rsidP="00410E95">
      <w:pPr>
        <w:rPr>
          <w:rFonts w:ascii="Times New Roman" w:hAnsi="Times New Roman" w:cs="Times New Roman"/>
          <w:b/>
          <w:sz w:val="24"/>
          <w:szCs w:val="24"/>
        </w:rPr>
      </w:pPr>
    </w:p>
    <w:p w:rsidR="002A764E" w:rsidRDefault="002A764E" w:rsidP="00410E95">
      <w:pPr>
        <w:rPr>
          <w:rFonts w:ascii="Times New Roman" w:hAnsi="Times New Roman" w:cs="Times New Roman"/>
          <w:b/>
          <w:sz w:val="24"/>
          <w:szCs w:val="24"/>
        </w:rPr>
      </w:pPr>
    </w:p>
    <w:p w:rsidR="002A764E" w:rsidRDefault="002A764E" w:rsidP="00410E95">
      <w:pPr>
        <w:rPr>
          <w:rFonts w:ascii="Times New Roman" w:hAnsi="Times New Roman" w:cs="Times New Roman"/>
          <w:b/>
          <w:sz w:val="24"/>
          <w:szCs w:val="24"/>
        </w:rPr>
      </w:pPr>
    </w:p>
    <w:p w:rsidR="002A764E" w:rsidRDefault="002A764E" w:rsidP="00410E95">
      <w:pPr>
        <w:rPr>
          <w:rFonts w:ascii="Times New Roman" w:hAnsi="Times New Roman" w:cs="Times New Roman"/>
          <w:b/>
          <w:sz w:val="24"/>
          <w:szCs w:val="24"/>
        </w:rPr>
      </w:pPr>
    </w:p>
    <w:p w:rsidR="009D080A" w:rsidRDefault="009D080A" w:rsidP="00410E95">
      <w:pPr>
        <w:rPr>
          <w:rFonts w:ascii="Times New Roman" w:hAnsi="Times New Roman" w:cs="Times New Roman"/>
          <w:b/>
          <w:sz w:val="24"/>
          <w:szCs w:val="24"/>
        </w:rPr>
      </w:pPr>
    </w:p>
    <w:p w:rsidR="009D080A" w:rsidRDefault="009D080A" w:rsidP="00410E95">
      <w:pPr>
        <w:rPr>
          <w:rFonts w:ascii="Times New Roman" w:hAnsi="Times New Roman" w:cs="Times New Roman"/>
          <w:b/>
          <w:sz w:val="24"/>
          <w:szCs w:val="24"/>
        </w:rPr>
      </w:pPr>
    </w:p>
    <w:p w:rsidR="0005560C" w:rsidRPr="002A764E" w:rsidRDefault="0005560C" w:rsidP="0005560C">
      <w:pPr>
        <w:jc w:val="center"/>
        <w:rPr>
          <w:rFonts w:cstheme="minorHAnsi"/>
          <w:sz w:val="28"/>
          <w:szCs w:val="28"/>
        </w:rPr>
      </w:pPr>
      <w:r w:rsidRPr="002A764E">
        <w:rPr>
          <w:rFonts w:cstheme="minorHAnsi"/>
          <w:b/>
          <w:sz w:val="28"/>
          <w:szCs w:val="28"/>
        </w:rPr>
        <w:lastRenderedPageBreak/>
        <w:t xml:space="preserve">OBRAZLOŽENJE OSTVARENJA POSEBNOG DIJELA </w:t>
      </w:r>
      <w:r w:rsidR="00366353" w:rsidRPr="002A764E">
        <w:rPr>
          <w:rFonts w:cstheme="minorHAnsi"/>
          <w:b/>
          <w:sz w:val="28"/>
          <w:szCs w:val="28"/>
        </w:rPr>
        <w:t>PRORAČUNA GRADA TROGIRA ZA I.-VI</w:t>
      </w:r>
      <w:r w:rsidRPr="002A764E">
        <w:rPr>
          <w:rFonts w:cstheme="minorHAnsi"/>
          <w:b/>
          <w:sz w:val="28"/>
          <w:szCs w:val="28"/>
        </w:rPr>
        <w:t>.</w:t>
      </w:r>
      <w:r w:rsidR="00232C7B" w:rsidRPr="002A764E">
        <w:rPr>
          <w:rFonts w:cstheme="minorHAnsi"/>
          <w:b/>
          <w:sz w:val="28"/>
          <w:szCs w:val="28"/>
        </w:rPr>
        <w:t>2019</w:t>
      </w:r>
      <w:r w:rsidR="00366353" w:rsidRPr="002A764E">
        <w:rPr>
          <w:rFonts w:cstheme="minorHAnsi"/>
          <w:b/>
          <w:sz w:val="28"/>
          <w:szCs w:val="28"/>
        </w:rPr>
        <w:t>. GODINE</w:t>
      </w:r>
      <w:r w:rsidRPr="002A764E">
        <w:rPr>
          <w:rFonts w:cstheme="minorHAnsi"/>
          <w:b/>
          <w:sz w:val="28"/>
          <w:szCs w:val="28"/>
        </w:rPr>
        <w:t xml:space="preserve"> – PROGRAMSKI DIO PO ORGANIZACIJSKIM JEDINICAMA</w:t>
      </w:r>
    </w:p>
    <w:p w:rsidR="002D7685" w:rsidRPr="00A63D93" w:rsidRDefault="002D7685" w:rsidP="0005560C">
      <w:pPr>
        <w:spacing w:after="0"/>
        <w:jc w:val="both"/>
        <w:rPr>
          <w:rFonts w:ascii="Times New Roman" w:hAnsi="Times New Roman" w:cs="Times New Roman"/>
        </w:rPr>
      </w:pPr>
    </w:p>
    <w:p w:rsidR="0005560C" w:rsidRPr="0046053E" w:rsidRDefault="0005560C" w:rsidP="0005560C">
      <w:pPr>
        <w:spacing w:after="0"/>
        <w:jc w:val="both"/>
        <w:rPr>
          <w:rFonts w:cstheme="minorHAnsi"/>
          <w:sz w:val="24"/>
          <w:szCs w:val="24"/>
        </w:rPr>
      </w:pPr>
      <w:r w:rsidRPr="0046053E">
        <w:rPr>
          <w:rFonts w:cstheme="minorHAnsi"/>
          <w:sz w:val="24"/>
          <w:szCs w:val="24"/>
        </w:rPr>
        <w:t xml:space="preserve">Rashodi su u Posebnom dijelu proračuna podijeljeni po organizacijskoj klasifikaciji, odnosno po odijelima gradske uprave – UO za </w:t>
      </w:r>
      <w:r w:rsidR="00366353" w:rsidRPr="0046053E">
        <w:rPr>
          <w:rFonts w:cstheme="minorHAnsi"/>
          <w:sz w:val="24"/>
          <w:szCs w:val="24"/>
        </w:rPr>
        <w:t>javne potrebe, opće poslove i imovinu Grada, UO za financije, proračun i naplatu potraživanja</w:t>
      </w:r>
      <w:r w:rsidRPr="0046053E">
        <w:rPr>
          <w:rFonts w:cstheme="minorHAnsi"/>
          <w:sz w:val="24"/>
          <w:szCs w:val="24"/>
        </w:rPr>
        <w:t>, UO za komunalno gospodarstvo</w:t>
      </w:r>
      <w:r w:rsidR="00366353" w:rsidRPr="0046053E">
        <w:rPr>
          <w:rFonts w:cstheme="minorHAnsi"/>
          <w:sz w:val="24"/>
          <w:szCs w:val="24"/>
        </w:rPr>
        <w:t xml:space="preserve"> i investicije i </w:t>
      </w:r>
      <w:r w:rsidRPr="0046053E">
        <w:rPr>
          <w:rFonts w:cstheme="minorHAnsi"/>
          <w:sz w:val="24"/>
          <w:szCs w:val="24"/>
        </w:rPr>
        <w:t>UO za</w:t>
      </w:r>
      <w:r w:rsidR="00366353" w:rsidRPr="0046053E">
        <w:rPr>
          <w:rFonts w:cstheme="minorHAnsi"/>
          <w:sz w:val="24"/>
          <w:szCs w:val="24"/>
        </w:rPr>
        <w:t>, urbanizam i prostorno uređenje</w:t>
      </w:r>
      <w:r w:rsidRPr="0046053E">
        <w:rPr>
          <w:rFonts w:cstheme="minorHAnsi"/>
          <w:sz w:val="24"/>
          <w:szCs w:val="24"/>
        </w:rPr>
        <w:t>, te po glavnim programima.</w:t>
      </w:r>
    </w:p>
    <w:p w:rsidR="007B26FB" w:rsidRPr="0046053E" w:rsidRDefault="0005560C" w:rsidP="00F259B4">
      <w:pPr>
        <w:spacing w:after="0"/>
        <w:jc w:val="both"/>
        <w:rPr>
          <w:rFonts w:cstheme="minorHAnsi"/>
          <w:sz w:val="24"/>
          <w:szCs w:val="24"/>
        </w:rPr>
      </w:pPr>
      <w:r w:rsidRPr="0046053E">
        <w:rPr>
          <w:rFonts w:cstheme="minorHAnsi"/>
          <w:sz w:val="24"/>
          <w:szCs w:val="24"/>
        </w:rPr>
        <w:t xml:space="preserve"> Pregled ostvarenih rashoda i</w:t>
      </w:r>
      <w:r w:rsidR="00366353" w:rsidRPr="0046053E">
        <w:rPr>
          <w:rFonts w:cstheme="minorHAnsi"/>
          <w:sz w:val="24"/>
          <w:szCs w:val="24"/>
        </w:rPr>
        <w:t xml:space="preserve"> izdataka po upravnim odijelima, odnosno po mjestu troška,</w:t>
      </w:r>
      <w:r w:rsidRPr="0046053E">
        <w:rPr>
          <w:rFonts w:cstheme="minorHAnsi"/>
          <w:sz w:val="24"/>
          <w:szCs w:val="24"/>
        </w:rPr>
        <w:t xml:space="preserve"> te indeks njihovog ostvarenja u odnosu na planirane iznose p</w:t>
      </w:r>
      <w:r w:rsidR="00F259B4" w:rsidRPr="0046053E">
        <w:rPr>
          <w:rFonts w:cstheme="minorHAnsi"/>
          <w:sz w:val="24"/>
          <w:szCs w:val="24"/>
        </w:rPr>
        <w:t>rikazan je u sljedećoj tablici.</w:t>
      </w:r>
    </w:p>
    <w:p w:rsidR="002D7685" w:rsidRPr="0046053E" w:rsidRDefault="002D7685" w:rsidP="00F259B4">
      <w:pPr>
        <w:spacing w:after="0"/>
        <w:jc w:val="both"/>
        <w:rPr>
          <w:rFonts w:cstheme="minorHAnsi"/>
          <w:sz w:val="24"/>
          <w:szCs w:val="24"/>
        </w:rPr>
      </w:pPr>
    </w:p>
    <w:p w:rsidR="002D7685" w:rsidRPr="00A63D93" w:rsidRDefault="002D7685" w:rsidP="002D7685">
      <w:pPr>
        <w:rPr>
          <w:rFonts w:ascii="Times New Roman" w:hAnsi="Times New Roman" w:cs="Times New Roman"/>
          <w:i/>
        </w:rPr>
      </w:pPr>
      <w:r w:rsidRPr="00A63D93">
        <w:rPr>
          <w:rFonts w:ascii="Times New Roman" w:hAnsi="Times New Roman" w:cs="Times New Roman"/>
          <w:b/>
        </w:rPr>
        <w:t>Tablica 4</w:t>
      </w:r>
      <w:r w:rsidRPr="00A63D93">
        <w:rPr>
          <w:rFonts w:ascii="Times New Roman" w:hAnsi="Times New Roman" w:cs="Times New Roman"/>
          <w:i/>
        </w:rPr>
        <w:t>. Rashodi i izdaci po razdjelima i glavama za I.-VI. 201</w:t>
      </w:r>
      <w:r w:rsidR="00232C7B">
        <w:rPr>
          <w:rFonts w:ascii="Times New Roman" w:hAnsi="Times New Roman" w:cs="Times New Roman"/>
          <w:i/>
        </w:rPr>
        <w:t>9</w:t>
      </w:r>
      <w:r w:rsidRPr="00A63D93">
        <w:rPr>
          <w:rFonts w:ascii="Times New Roman" w:hAnsi="Times New Roman" w:cs="Times New Roman"/>
          <w:i/>
        </w:rPr>
        <w:t>.godine</w:t>
      </w:r>
    </w:p>
    <w:tbl>
      <w:tblPr>
        <w:tblW w:w="10280" w:type="dxa"/>
        <w:jc w:val="center"/>
        <w:tblBorders>
          <w:top w:val="single" w:sz="4" w:space="0" w:color="000000"/>
          <w:bottom w:val="single" w:sz="4" w:space="0" w:color="000000"/>
          <w:insideH w:val="single" w:sz="4" w:space="0" w:color="000000"/>
        </w:tblBorders>
        <w:tblLook w:val="00A0" w:firstRow="1" w:lastRow="0" w:firstColumn="1" w:lastColumn="0" w:noHBand="0" w:noVBand="0"/>
      </w:tblPr>
      <w:tblGrid>
        <w:gridCol w:w="1695"/>
        <w:gridCol w:w="4668"/>
        <w:gridCol w:w="1560"/>
        <w:gridCol w:w="1460"/>
        <w:gridCol w:w="897"/>
      </w:tblGrid>
      <w:tr w:rsidR="00107F1A" w:rsidRPr="000A5F83" w:rsidTr="00162757">
        <w:trPr>
          <w:trHeight w:val="300"/>
          <w:jc w:val="center"/>
        </w:trPr>
        <w:tc>
          <w:tcPr>
            <w:tcW w:w="1695" w:type="dxa"/>
            <w:shd w:val="clear" w:color="auto" w:fill="DBE5F1"/>
            <w:vAlign w:val="center"/>
          </w:tcPr>
          <w:p w:rsidR="00107F1A" w:rsidRPr="000A5F83" w:rsidRDefault="00107F1A" w:rsidP="00162757">
            <w:pPr>
              <w:rPr>
                <w:rFonts w:ascii="Arial" w:hAnsi="Arial" w:cs="Arial"/>
                <w:b/>
                <w:color w:val="000000"/>
                <w:sz w:val="18"/>
                <w:szCs w:val="18"/>
                <w:lang w:eastAsia="hr-HR"/>
              </w:rPr>
            </w:pPr>
          </w:p>
        </w:tc>
        <w:tc>
          <w:tcPr>
            <w:tcW w:w="4668" w:type="dxa"/>
            <w:shd w:val="clear" w:color="auto" w:fill="DBE5F1"/>
            <w:vAlign w:val="center"/>
          </w:tcPr>
          <w:p w:rsidR="00107F1A" w:rsidRPr="000A5F83" w:rsidRDefault="00107F1A" w:rsidP="00162757">
            <w:pPr>
              <w:rPr>
                <w:rFonts w:ascii="Arial" w:hAnsi="Arial" w:cs="Arial"/>
                <w:b/>
                <w:color w:val="000000"/>
                <w:sz w:val="18"/>
                <w:szCs w:val="18"/>
                <w:lang w:eastAsia="hr-HR"/>
              </w:rPr>
            </w:pPr>
            <w:r w:rsidRPr="000A5F83">
              <w:rPr>
                <w:rFonts w:ascii="Arial" w:hAnsi="Arial" w:cs="Arial"/>
                <w:b/>
                <w:color w:val="000000"/>
                <w:sz w:val="18"/>
                <w:szCs w:val="18"/>
                <w:lang w:eastAsia="hr-HR"/>
              </w:rPr>
              <w:t>VRSTA RASHODA / IZDATKA</w:t>
            </w:r>
          </w:p>
        </w:tc>
        <w:tc>
          <w:tcPr>
            <w:tcW w:w="1560" w:type="dxa"/>
            <w:shd w:val="clear" w:color="auto" w:fill="DBE5F1"/>
            <w:vAlign w:val="center"/>
          </w:tcPr>
          <w:p w:rsidR="00107F1A" w:rsidRPr="000A5F83" w:rsidRDefault="00107F1A" w:rsidP="00162757">
            <w:pPr>
              <w:jc w:val="center"/>
              <w:rPr>
                <w:rFonts w:ascii="Arial" w:hAnsi="Arial" w:cs="Arial"/>
                <w:b/>
                <w:color w:val="000000"/>
                <w:sz w:val="18"/>
                <w:szCs w:val="18"/>
                <w:lang w:eastAsia="hr-HR"/>
              </w:rPr>
            </w:pPr>
            <w:r>
              <w:rPr>
                <w:rFonts w:ascii="Arial" w:hAnsi="Arial" w:cs="Arial"/>
                <w:b/>
                <w:color w:val="000000"/>
                <w:sz w:val="18"/>
                <w:szCs w:val="18"/>
                <w:lang w:eastAsia="hr-HR"/>
              </w:rPr>
              <w:t>PLAN 2019</w:t>
            </w:r>
            <w:r w:rsidRPr="000A5F83">
              <w:rPr>
                <w:rFonts w:ascii="Arial" w:hAnsi="Arial" w:cs="Arial"/>
                <w:b/>
                <w:color w:val="000000"/>
                <w:sz w:val="18"/>
                <w:szCs w:val="18"/>
                <w:lang w:eastAsia="hr-HR"/>
              </w:rPr>
              <w:t>.</w:t>
            </w:r>
          </w:p>
        </w:tc>
        <w:tc>
          <w:tcPr>
            <w:tcW w:w="1460" w:type="dxa"/>
            <w:shd w:val="clear" w:color="auto" w:fill="DBE5F1"/>
            <w:vAlign w:val="center"/>
          </w:tcPr>
          <w:p w:rsidR="00107F1A" w:rsidRPr="000A5F83" w:rsidRDefault="00107F1A" w:rsidP="00162757">
            <w:pPr>
              <w:jc w:val="center"/>
              <w:rPr>
                <w:rFonts w:ascii="Arial" w:hAnsi="Arial" w:cs="Arial"/>
                <w:b/>
                <w:color w:val="000000"/>
                <w:sz w:val="18"/>
                <w:szCs w:val="18"/>
                <w:lang w:eastAsia="hr-HR"/>
              </w:rPr>
            </w:pPr>
            <w:r w:rsidRPr="000A5F83">
              <w:rPr>
                <w:rFonts w:ascii="Arial" w:hAnsi="Arial" w:cs="Arial"/>
                <w:b/>
                <w:color w:val="000000"/>
                <w:sz w:val="18"/>
                <w:szCs w:val="18"/>
                <w:lang w:eastAsia="hr-HR"/>
              </w:rPr>
              <w:t>IZVRŠENJE</w:t>
            </w:r>
          </w:p>
          <w:p w:rsidR="00107F1A" w:rsidRPr="000A5F83" w:rsidRDefault="00107F1A" w:rsidP="00162757">
            <w:pPr>
              <w:jc w:val="center"/>
              <w:rPr>
                <w:rFonts w:ascii="Arial" w:hAnsi="Arial" w:cs="Arial"/>
                <w:b/>
                <w:color w:val="000000"/>
                <w:sz w:val="18"/>
                <w:szCs w:val="18"/>
                <w:lang w:eastAsia="hr-HR"/>
              </w:rPr>
            </w:pPr>
            <w:r>
              <w:rPr>
                <w:rFonts w:ascii="Arial" w:hAnsi="Arial" w:cs="Arial"/>
                <w:b/>
                <w:color w:val="000000"/>
                <w:sz w:val="18"/>
                <w:szCs w:val="18"/>
                <w:lang w:eastAsia="hr-HR"/>
              </w:rPr>
              <w:t>I.-VI. 2019</w:t>
            </w:r>
            <w:r w:rsidRPr="000A5F83">
              <w:rPr>
                <w:rFonts w:ascii="Arial" w:hAnsi="Arial" w:cs="Arial"/>
                <w:b/>
                <w:color w:val="000000"/>
                <w:sz w:val="18"/>
                <w:szCs w:val="18"/>
                <w:lang w:eastAsia="hr-HR"/>
              </w:rPr>
              <w:t>.</w:t>
            </w:r>
          </w:p>
        </w:tc>
        <w:tc>
          <w:tcPr>
            <w:tcW w:w="897" w:type="dxa"/>
            <w:shd w:val="clear" w:color="auto" w:fill="DBE5F1"/>
            <w:vAlign w:val="center"/>
          </w:tcPr>
          <w:p w:rsidR="00107F1A" w:rsidRPr="000A5F83" w:rsidRDefault="00107F1A" w:rsidP="00162757">
            <w:pPr>
              <w:jc w:val="center"/>
              <w:rPr>
                <w:rFonts w:ascii="Arial" w:hAnsi="Arial" w:cs="Arial"/>
                <w:b/>
                <w:color w:val="000000"/>
                <w:sz w:val="18"/>
                <w:szCs w:val="18"/>
                <w:lang w:eastAsia="hr-HR"/>
              </w:rPr>
            </w:pPr>
            <w:r w:rsidRPr="000A5F83">
              <w:rPr>
                <w:rFonts w:ascii="Arial" w:hAnsi="Arial" w:cs="Arial"/>
                <w:b/>
                <w:color w:val="000000"/>
                <w:sz w:val="18"/>
                <w:szCs w:val="18"/>
                <w:lang w:eastAsia="hr-HR"/>
              </w:rPr>
              <w:t>INDEKS</w:t>
            </w:r>
          </w:p>
        </w:tc>
      </w:tr>
      <w:tr w:rsidR="00107F1A" w:rsidRPr="000A5F83" w:rsidTr="00162757">
        <w:trPr>
          <w:trHeight w:val="300"/>
          <w:jc w:val="center"/>
        </w:trPr>
        <w:tc>
          <w:tcPr>
            <w:tcW w:w="1695" w:type="dxa"/>
            <w:shd w:val="clear" w:color="auto" w:fill="FDE9D9"/>
            <w:vAlign w:val="center"/>
          </w:tcPr>
          <w:p w:rsidR="00107F1A" w:rsidRPr="000A5F83" w:rsidRDefault="00107F1A" w:rsidP="00162757">
            <w:pPr>
              <w:rPr>
                <w:rFonts w:ascii="Arial" w:hAnsi="Arial" w:cs="Arial"/>
                <w:b/>
                <w:bCs/>
                <w:sz w:val="18"/>
                <w:szCs w:val="18"/>
                <w:lang w:eastAsia="hr-HR"/>
              </w:rPr>
            </w:pPr>
          </w:p>
        </w:tc>
        <w:tc>
          <w:tcPr>
            <w:tcW w:w="4668" w:type="dxa"/>
            <w:shd w:val="clear" w:color="auto" w:fill="FDE9D9"/>
            <w:vAlign w:val="center"/>
          </w:tcPr>
          <w:p w:rsidR="00107F1A" w:rsidRPr="00A42A4E" w:rsidRDefault="00107F1A" w:rsidP="00162757">
            <w:pPr>
              <w:rPr>
                <w:rFonts w:ascii="Arial" w:hAnsi="Arial" w:cs="Arial"/>
                <w:b/>
                <w:bCs/>
                <w:sz w:val="18"/>
                <w:szCs w:val="18"/>
                <w:lang w:eastAsia="hr-HR"/>
              </w:rPr>
            </w:pPr>
            <w:r w:rsidRPr="00A42A4E">
              <w:rPr>
                <w:rFonts w:ascii="Arial" w:hAnsi="Arial" w:cs="Arial"/>
                <w:b/>
                <w:bCs/>
                <w:sz w:val="18"/>
                <w:szCs w:val="18"/>
                <w:lang w:eastAsia="hr-HR"/>
              </w:rPr>
              <w:t>SVEUKUPNO RASHODI / IZDACI</w:t>
            </w:r>
          </w:p>
        </w:tc>
        <w:tc>
          <w:tcPr>
            <w:tcW w:w="1560" w:type="dxa"/>
            <w:shd w:val="clear" w:color="auto" w:fill="FDE9D9"/>
            <w:vAlign w:val="center"/>
          </w:tcPr>
          <w:p w:rsidR="00107F1A" w:rsidRPr="00A42A4E" w:rsidRDefault="001735AE" w:rsidP="00162757">
            <w:pPr>
              <w:jc w:val="right"/>
              <w:rPr>
                <w:rFonts w:ascii="Arial" w:hAnsi="Arial" w:cs="Arial"/>
                <w:b/>
                <w:bCs/>
                <w:sz w:val="18"/>
                <w:szCs w:val="18"/>
              </w:rPr>
            </w:pPr>
            <w:r>
              <w:rPr>
                <w:rFonts w:ascii="Arial" w:hAnsi="Arial" w:cs="Arial"/>
                <w:b/>
                <w:bCs/>
                <w:sz w:val="18"/>
                <w:szCs w:val="18"/>
              </w:rPr>
              <w:t>128.927.779,00</w:t>
            </w:r>
          </w:p>
        </w:tc>
        <w:tc>
          <w:tcPr>
            <w:tcW w:w="1460" w:type="dxa"/>
            <w:shd w:val="clear" w:color="auto" w:fill="FDE9D9"/>
            <w:vAlign w:val="center"/>
          </w:tcPr>
          <w:p w:rsidR="00107F1A" w:rsidRPr="00A42A4E" w:rsidRDefault="001735AE" w:rsidP="00162757">
            <w:pPr>
              <w:jc w:val="right"/>
              <w:rPr>
                <w:rFonts w:ascii="Arial" w:hAnsi="Arial" w:cs="Arial"/>
                <w:b/>
                <w:bCs/>
                <w:sz w:val="18"/>
                <w:szCs w:val="18"/>
              </w:rPr>
            </w:pPr>
            <w:r>
              <w:rPr>
                <w:rFonts w:ascii="Arial" w:hAnsi="Arial" w:cs="Arial"/>
                <w:b/>
                <w:bCs/>
                <w:sz w:val="18"/>
                <w:szCs w:val="18"/>
              </w:rPr>
              <w:t>35.004.412,00</w:t>
            </w:r>
          </w:p>
        </w:tc>
        <w:tc>
          <w:tcPr>
            <w:tcW w:w="897" w:type="dxa"/>
            <w:shd w:val="clear" w:color="auto" w:fill="FDE9D9"/>
            <w:vAlign w:val="center"/>
          </w:tcPr>
          <w:p w:rsidR="00107F1A" w:rsidRPr="00A42A4E" w:rsidRDefault="001735AE" w:rsidP="00162757">
            <w:pPr>
              <w:jc w:val="right"/>
              <w:rPr>
                <w:rFonts w:ascii="Arial" w:hAnsi="Arial" w:cs="Arial"/>
                <w:b/>
                <w:bCs/>
                <w:sz w:val="18"/>
                <w:szCs w:val="18"/>
              </w:rPr>
            </w:pPr>
            <w:r>
              <w:rPr>
                <w:rFonts w:ascii="Arial" w:hAnsi="Arial" w:cs="Arial"/>
                <w:b/>
                <w:bCs/>
                <w:sz w:val="18"/>
                <w:szCs w:val="18"/>
              </w:rPr>
              <w:t>27,15</w:t>
            </w:r>
          </w:p>
        </w:tc>
      </w:tr>
      <w:tr w:rsidR="00107F1A" w:rsidRPr="000A5F83" w:rsidTr="00162757">
        <w:trPr>
          <w:trHeight w:val="300"/>
          <w:jc w:val="center"/>
        </w:trPr>
        <w:tc>
          <w:tcPr>
            <w:tcW w:w="1695" w:type="dxa"/>
            <w:shd w:val="clear" w:color="auto" w:fill="DBE5F1"/>
            <w:vAlign w:val="center"/>
          </w:tcPr>
          <w:p w:rsidR="00107F1A" w:rsidRPr="000A5F83" w:rsidRDefault="00107F1A" w:rsidP="00162757">
            <w:pPr>
              <w:rPr>
                <w:rFonts w:ascii="Arial" w:hAnsi="Arial" w:cs="Arial"/>
                <w:b/>
                <w:bCs/>
                <w:sz w:val="18"/>
                <w:szCs w:val="18"/>
                <w:lang w:eastAsia="hr-HR"/>
              </w:rPr>
            </w:pPr>
            <w:r>
              <w:rPr>
                <w:rFonts w:ascii="Arial" w:hAnsi="Arial" w:cs="Arial"/>
                <w:b/>
                <w:bCs/>
                <w:sz w:val="18"/>
                <w:szCs w:val="18"/>
                <w:lang w:eastAsia="hr-HR"/>
              </w:rPr>
              <w:t>Razdjel  02</w:t>
            </w:r>
            <w:r w:rsidRPr="000A5F83">
              <w:rPr>
                <w:rFonts w:ascii="Arial" w:hAnsi="Arial" w:cs="Arial"/>
                <w:b/>
                <w:bCs/>
                <w:sz w:val="18"/>
                <w:szCs w:val="18"/>
                <w:lang w:eastAsia="hr-HR"/>
              </w:rPr>
              <w:t>1</w:t>
            </w:r>
          </w:p>
        </w:tc>
        <w:tc>
          <w:tcPr>
            <w:tcW w:w="4668" w:type="dxa"/>
            <w:shd w:val="clear" w:color="auto" w:fill="DBE5F1"/>
            <w:vAlign w:val="center"/>
          </w:tcPr>
          <w:p w:rsidR="00107F1A" w:rsidRPr="000A5F83" w:rsidRDefault="00107F1A" w:rsidP="00162757">
            <w:pPr>
              <w:rPr>
                <w:rFonts w:ascii="Arial" w:hAnsi="Arial" w:cs="Arial"/>
                <w:b/>
                <w:bCs/>
                <w:sz w:val="18"/>
                <w:szCs w:val="18"/>
                <w:lang w:eastAsia="hr-HR"/>
              </w:rPr>
            </w:pPr>
            <w:r>
              <w:rPr>
                <w:rFonts w:ascii="Arial" w:hAnsi="Arial" w:cs="Arial"/>
                <w:b/>
                <w:bCs/>
                <w:sz w:val="18"/>
                <w:szCs w:val="18"/>
                <w:lang w:eastAsia="hr-HR"/>
              </w:rPr>
              <w:t xml:space="preserve">UPRAVNI ODJEL ZA JAVNE POTREBE, OPĆE POSLOVE I IMOVINU GRADA </w:t>
            </w:r>
          </w:p>
        </w:tc>
        <w:tc>
          <w:tcPr>
            <w:tcW w:w="1560" w:type="dxa"/>
            <w:shd w:val="clear" w:color="auto" w:fill="DBE5F1"/>
            <w:vAlign w:val="center"/>
          </w:tcPr>
          <w:p w:rsidR="00107F1A" w:rsidRPr="00A42A4E" w:rsidRDefault="00107F1A" w:rsidP="00162757">
            <w:pPr>
              <w:jc w:val="right"/>
              <w:rPr>
                <w:rFonts w:ascii="Arial" w:hAnsi="Arial" w:cs="Arial"/>
                <w:b/>
                <w:bCs/>
                <w:sz w:val="18"/>
                <w:szCs w:val="18"/>
              </w:rPr>
            </w:pPr>
            <w:r>
              <w:rPr>
                <w:rFonts w:ascii="Arial" w:hAnsi="Arial" w:cs="Arial"/>
                <w:b/>
                <w:bCs/>
                <w:sz w:val="18"/>
                <w:szCs w:val="18"/>
              </w:rPr>
              <w:t>62.020.779,00</w:t>
            </w:r>
          </w:p>
        </w:tc>
        <w:tc>
          <w:tcPr>
            <w:tcW w:w="1460" w:type="dxa"/>
            <w:shd w:val="clear" w:color="auto" w:fill="DBE5F1"/>
            <w:vAlign w:val="center"/>
          </w:tcPr>
          <w:p w:rsidR="00107F1A" w:rsidRPr="00A42A4E" w:rsidRDefault="001735AE" w:rsidP="00162757">
            <w:pPr>
              <w:jc w:val="right"/>
              <w:rPr>
                <w:rFonts w:ascii="Arial" w:hAnsi="Arial" w:cs="Arial"/>
                <w:b/>
                <w:bCs/>
                <w:sz w:val="18"/>
                <w:szCs w:val="18"/>
              </w:rPr>
            </w:pPr>
            <w:r>
              <w:rPr>
                <w:rFonts w:ascii="Arial" w:hAnsi="Arial" w:cs="Arial"/>
                <w:b/>
                <w:bCs/>
                <w:sz w:val="18"/>
                <w:szCs w:val="18"/>
              </w:rPr>
              <w:t>24.349.477,00</w:t>
            </w:r>
          </w:p>
        </w:tc>
        <w:tc>
          <w:tcPr>
            <w:tcW w:w="897" w:type="dxa"/>
            <w:shd w:val="clear" w:color="auto" w:fill="DBE5F1"/>
            <w:vAlign w:val="center"/>
          </w:tcPr>
          <w:p w:rsidR="00107F1A" w:rsidRPr="00A42A4E" w:rsidRDefault="001735AE" w:rsidP="00162757">
            <w:pPr>
              <w:jc w:val="right"/>
              <w:rPr>
                <w:rFonts w:ascii="Arial" w:hAnsi="Arial" w:cs="Arial"/>
                <w:b/>
                <w:bCs/>
                <w:sz w:val="18"/>
                <w:szCs w:val="18"/>
              </w:rPr>
            </w:pPr>
            <w:r>
              <w:rPr>
                <w:rFonts w:ascii="Arial" w:hAnsi="Arial" w:cs="Arial"/>
                <w:b/>
                <w:bCs/>
                <w:sz w:val="18"/>
                <w:szCs w:val="18"/>
              </w:rPr>
              <w:t>39,26</w:t>
            </w:r>
          </w:p>
        </w:tc>
      </w:tr>
      <w:tr w:rsidR="00107F1A" w:rsidRPr="000A5F83" w:rsidTr="00107F1A">
        <w:trPr>
          <w:trHeight w:val="300"/>
          <w:jc w:val="center"/>
        </w:trPr>
        <w:tc>
          <w:tcPr>
            <w:tcW w:w="1695" w:type="dxa"/>
            <w:shd w:val="clear" w:color="auto" w:fill="auto"/>
            <w:vAlign w:val="center"/>
          </w:tcPr>
          <w:p w:rsidR="00107F1A" w:rsidRPr="000A5F83" w:rsidRDefault="00107F1A" w:rsidP="00162757">
            <w:pPr>
              <w:rPr>
                <w:rFonts w:ascii="Arial" w:hAnsi="Arial" w:cs="Arial"/>
                <w:sz w:val="18"/>
                <w:szCs w:val="18"/>
                <w:lang w:eastAsia="hr-HR"/>
              </w:rPr>
            </w:pPr>
            <w:r>
              <w:rPr>
                <w:rFonts w:ascii="Arial" w:hAnsi="Arial" w:cs="Arial"/>
                <w:sz w:val="18"/>
                <w:szCs w:val="18"/>
                <w:lang w:eastAsia="hr-HR"/>
              </w:rPr>
              <w:t>Glava 02101</w:t>
            </w:r>
          </w:p>
        </w:tc>
        <w:tc>
          <w:tcPr>
            <w:tcW w:w="4668" w:type="dxa"/>
            <w:shd w:val="clear" w:color="auto" w:fill="auto"/>
            <w:vAlign w:val="center"/>
          </w:tcPr>
          <w:p w:rsidR="00107F1A" w:rsidRPr="000A5F83" w:rsidRDefault="00107F1A" w:rsidP="00162757">
            <w:pPr>
              <w:rPr>
                <w:rFonts w:ascii="Arial" w:hAnsi="Arial" w:cs="Arial"/>
                <w:sz w:val="18"/>
                <w:szCs w:val="18"/>
                <w:lang w:eastAsia="hr-HR"/>
              </w:rPr>
            </w:pPr>
            <w:r>
              <w:rPr>
                <w:rFonts w:ascii="Arial" w:hAnsi="Arial" w:cs="Arial"/>
                <w:sz w:val="18"/>
                <w:szCs w:val="18"/>
                <w:lang w:eastAsia="hr-HR"/>
              </w:rPr>
              <w:t xml:space="preserve">DJEČJI VRTIĆ TROGIR </w:t>
            </w:r>
          </w:p>
        </w:tc>
        <w:tc>
          <w:tcPr>
            <w:tcW w:w="1560" w:type="dxa"/>
            <w:shd w:val="clear" w:color="auto" w:fill="auto"/>
            <w:vAlign w:val="center"/>
          </w:tcPr>
          <w:p w:rsidR="00107F1A" w:rsidRPr="00A42A4E" w:rsidRDefault="00107F1A" w:rsidP="00162757">
            <w:pPr>
              <w:jc w:val="right"/>
              <w:rPr>
                <w:rFonts w:ascii="Arial" w:hAnsi="Arial" w:cs="Arial"/>
                <w:bCs/>
                <w:sz w:val="18"/>
                <w:szCs w:val="18"/>
              </w:rPr>
            </w:pPr>
            <w:r>
              <w:rPr>
                <w:rFonts w:ascii="Arial" w:hAnsi="Arial" w:cs="Arial"/>
                <w:bCs/>
                <w:sz w:val="18"/>
                <w:szCs w:val="18"/>
              </w:rPr>
              <w:t>11.466.710,00</w:t>
            </w:r>
          </w:p>
        </w:tc>
        <w:tc>
          <w:tcPr>
            <w:tcW w:w="1460" w:type="dxa"/>
            <w:shd w:val="clear" w:color="auto" w:fill="auto"/>
            <w:vAlign w:val="center"/>
          </w:tcPr>
          <w:p w:rsidR="00107F1A" w:rsidRPr="00A42A4E" w:rsidRDefault="00107F1A" w:rsidP="00162757">
            <w:pPr>
              <w:jc w:val="right"/>
              <w:rPr>
                <w:rFonts w:ascii="Arial" w:hAnsi="Arial" w:cs="Arial"/>
                <w:bCs/>
                <w:sz w:val="18"/>
                <w:szCs w:val="18"/>
              </w:rPr>
            </w:pPr>
            <w:r>
              <w:rPr>
                <w:rFonts w:ascii="Arial" w:hAnsi="Arial" w:cs="Arial"/>
                <w:bCs/>
                <w:sz w:val="18"/>
                <w:szCs w:val="18"/>
              </w:rPr>
              <w:t>5.153.579,00</w:t>
            </w:r>
          </w:p>
        </w:tc>
        <w:tc>
          <w:tcPr>
            <w:tcW w:w="897"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44,94</w:t>
            </w:r>
          </w:p>
        </w:tc>
      </w:tr>
      <w:tr w:rsidR="00107F1A" w:rsidRPr="000A5F83" w:rsidTr="00107F1A">
        <w:trPr>
          <w:trHeight w:val="300"/>
          <w:jc w:val="center"/>
        </w:trPr>
        <w:tc>
          <w:tcPr>
            <w:tcW w:w="1695" w:type="dxa"/>
            <w:shd w:val="clear" w:color="auto" w:fill="auto"/>
            <w:vAlign w:val="center"/>
          </w:tcPr>
          <w:p w:rsidR="00107F1A" w:rsidRDefault="00107F1A" w:rsidP="00162757">
            <w:pPr>
              <w:rPr>
                <w:rFonts w:ascii="Arial" w:hAnsi="Arial" w:cs="Arial"/>
                <w:sz w:val="18"/>
                <w:szCs w:val="18"/>
                <w:lang w:eastAsia="hr-HR"/>
              </w:rPr>
            </w:pPr>
            <w:r>
              <w:rPr>
                <w:rFonts w:ascii="Arial" w:hAnsi="Arial" w:cs="Arial"/>
                <w:sz w:val="18"/>
                <w:szCs w:val="18"/>
                <w:lang w:eastAsia="hr-HR"/>
              </w:rPr>
              <w:t>Glava 02102</w:t>
            </w:r>
          </w:p>
        </w:tc>
        <w:tc>
          <w:tcPr>
            <w:tcW w:w="4668" w:type="dxa"/>
            <w:shd w:val="clear" w:color="auto" w:fill="auto"/>
            <w:vAlign w:val="center"/>
          </w:tcPr>
          <w:p w:rsidR="00107F1A" w:rsidRDefault="00107F1A" w:rsidP="00162757">
            <w:pPr>
              <w:rPr>
                <w:rFonts w:ascii="Arial" w:hAnsi="Arial" w:cs="Arial"/>
                <w:sz w:val="18"/>
                <w:szCs w:val="18"/>
                <w:lang w:eastAsia="hr-HR"/>
              </w:rPr>
            </w:pPr>
            <w:r>
              <w:rPr>
                <w:rFonts w:ascii="Arial" w:hAnsi="Arial" w:cs="Arial"/>
                <w:sz w:val="18"/>
                <w:szCs w:val="18"/>
                <w:lang w:eastAsia="hr-HR"/>
              </w:rPr>
              <w:t xml:space="preserve">PRORAČUNSKI KORISNICI U KULTURI </w:t>
            </w:r>
          </w:p>
        </w:tc>
        <w:tc>
          <w:tcPr>
            <w:tcW w:w="1560" w:type="dxa"/>
            <w:shd w:val="clear" w:color="auto" w:fill="auto"/>
            <w:vAlign w:val="center"/>
          </w:tcPr>
          <w:p w:rsidR="00107F1A" w:rsidRDefault="00AB1A56" w:rsidP="00162757">
            <w:pPr>
              <w:jc w:val="right"/>
              <w:rPr>
                <w:rFonts w:ascii="Arial" w:hAnsi="Arial" w:cs="Arial"/>
                <w:bCs/>
                <w:sz w:val="18"/>
                <w:szCs w:val="18"/>
              </w:rPr>
            </w:pPr>
            <w:r>
              <w:rPr>
                <w:rFonts w:ascii="Arial" w:hAnsi="Arial" w:cs="Arial"/>
                <w:bCs/>
                <w:sz w:val="18"/>
                <w:szCs w:val="18"/>
              </w:rPr>
              <w:t>11.466.710,00</w:t>
            </w:r>
          </w:p>
        </w:tc>
        <w:tc>
          <w:tcPr>
            <w:tcW w:w="1460" w:type="dxa"/>
            <w:shd w:val="clear" w:color="auto" w:fill="auto"/>
            <w:vAlign w:val="center"/>
          </w:tcPr>
          <w:p w:rsidR="00107F1A" w:rsidRDefault="001735AE" w:rsidP="00162757">
            <w:pPr>
              <w:jc w:val="right"/>
              <w:rPr>
                <w:rFonts w:ascii="Arial" w:hAnsi="Arial" w:cs="Arial"/>
                <w:bCs/>
                <w:sz w:val="18"/>
                <w:szCs w:val="18"/>
              </w:rPr>
            </w:pPr>
            <w:r>
              <w:rPr>
                <w:rFonts w:ascii="Arial" w:hAnsi="Arial" w:cs="Arial"/>
                <w:bCs/>
                <w:sz w:val="18"/>
                <w:szCs w:val="18"/>
              </w:rPr>
              <w:t>1.548.179,00</w:t>
            </w:r>
          </w:p>
        </w:tc>
        <w:tc>
          <w:tcPr>
            <w:tcW w:w="897"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46,58</w:t>
            </w:r>
          </w:p>
        </w:tc>
      </w:tr>
      <w:tr w:rsidR="00107F1A" w:rsidRPr="000A5F83" w:rsidTr="00107F1A">
        <w:trPr>
          <w:trHeight w:val="300"/>
          <w:jc w:val="center"/>
        </w:trPr>
        <w:tc>
          <w:tcPr>
            <w:tcW w:w="1695" w:type="dxa"/>
            <w:shd w:val="clear" w:color="auto" w:fill="auto"/>
            <w:vAlign w:val="center"/>
          </w:tcPr>
          <w:p w:rsidR="00107F1A" w:rsidRDefault="00107F1A" w:rsidP="00162757">
            <w:pPr>
              <w:rPr>
                <w:rFonts w:ascii="Arial" w:hAnsi="Arial" w:cs="Arial"/>
                <w:sz w:val="18"/>
                <w:szCs w:val="18"/>
                <w:lang w:eastAsia="hr-HR"/>
              </w:rPr>
            </w:pPr>
            <w:r>
              <w:rPr>
                <w:rFonts w:ascii="Arial" w:hAnsi="Arial" w:cs="Arial"/>
                <w:sz w:val="18"/>
                <w:szCs w:val="18"/>
                <w:lang w:eastAsia="hr-HR"/>
              </w:rPr>
              <w:t>29470</w:t>
            </w:r>
          </w:p>
        </w:tc>
        <w:tc>
          <w:tcPr>
            <w:tcW w:w="4668" w:type="dxa"/>
            <w:shd w:val="clear" w:color="auto" w:fill="auto"/>
            <w:vAlign w:val="center"/>
          </w:tcPr>
          <w:p w:rsidR="00107F1A" w:rsidRDefault="00107F1A" w:rsidP="00162757">
            <w:pPr>
              <w:rPr>
                <w:rFonts w:ascii="Arial" w:hAnsi="Arial" w:cs="Arial"/>
                <w:sz w:val="18"/>
                <w:szCs w:val="18"/>
                <w:lang w:eastAsia="hr-HR"/>
              </w:rPr>
            </w:pPr>
            <w:r>
              <w:rPr>
                <w:rFonts w:ascii="Arial" w:hAnsi="Arial" w:cs="Arial"/>
                <w:sz w:val="18"/>
                <w:szCs w:val="18"/>
                <w:lang w:eastAsia="hr-HR"/>
              </w:rPr>
              <w:t>GRADSKA KNJIŽNICA TROGIR</w:t>
            </w:r>
          </w:p>
        </w:tc>
        <w:tc>
          <w:tcPr>
            <w:tcW w:w="1560" w:type="dxa"/>
            <w:shd w:val="clear" w:color="auto" w:fill="auto"/>
            <w:vAlign w:val="center"/>
          </w:tcPr>
          <w:p w:rsidR="00107F1A" w:rsidRDefault="00AB1A56" w:rsidP="00162757">
            <w:pPr>
              <w:jc w:val="right"/>
              <w:rPr>
                <w:rFonts w:ascii="Arial" w:hAnsi="Arial" w:cs="Arial"/>
                <w:bCs/>
                <w:sz w:val="18"/>
                <w:szCs w:val="18"/>
              </w:rPr>
            </w:pPr>
            <w:r>
              <w:rPr>
                <w:rFonts w:ascii="Arial" w:hAnsi="Arial" w:cs="Arial"/>
                <w:bCs/>
                <w:sz w:val="18"/>
                <w:szCs w:val="18"/>
              </w:rPr>
              <w:t>743.119,00</w:t>
            </w:r>
          </w:p>
        </w:tc>
        <w:tc>
          <w:tcPr>
            <w:tcW w:w="1460" w:type="dxa"/>
            <w:shd w:val="clear" w:color="auto" w:fill="auto"/>
            <w:vAlign w:val="center"/>
          </w:tcPr>
          <w:p w:rsidR="00107F1A" w:rsidRDefault="001735AE" w:rsidP="00162757">
            <w:pPr>
              <w:jc w:val="right"/>
              <w:rPr>
                <w:rFonts w:ascii="Arial" w:hAnsi="Arial" w:cs="Arial"/>
                <w:bCs/>
                <w:sz w:val="18"/>
                <w:szCs w:val="18"/>
              </w:rPr>
            </w:pPr>
            <w:r>
              <w:rPr>
                <w:rFonts w:ascii="Arial" w:hAnsi="Arial" w:cs="Arial"/>
                <w:bCs/>
                <w:sz w:val="18"/>
                <w:szCs w:val="18"/>
              </w:rPr>
              <w:t>321.662,00</w:t>
            </w:r>
          </w:p>
        </w:tc>
        <w:tc>
          <w:tcPr>
            <w:tcW w:w="897"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43,29</w:t>
            </w:r>
          </w:p>
        </w:tc>
      </w:tr>
      <w:tr w:rsidR="00107F1A" w:rsidRPr="000A5F83" w:rsidTr="00107F1A">
        <w:trPr>
          <w:trHeight w:val="300"/>
          <w:jc w:val="center"/>
        </w:trPr>
        <w:tc>
          <w:tcPr>
            <w:tcW w:w="1695" w:type="dxa"/>
            <w:shd w:val="clear" w:color="auto" w:fill="auto"/>
            <w:vAlign w:val="center"/>
          </w:tcPr>
          <w:p w:rsidR="00107F1A" w:rsidRDefault="00107F1A" w:rsidP="00162757">
            <w:pPr>
              <w:rPr>
                <w:rFonts w:ascii="Arial" w:hAnsi="Arial" w:cs="Arial"/>
                <w:sz w:val="18"/>
                <w:szCs w:val="18"/>
                <w:lang w:eastAsia="hr-HR"/>
              </w:rPr>
            </w:pPr>
            <w:r>
              <w:rPr>
                <w:rFonts w:ascii="Arial" w:hAnsi="Arial" w:cs="Arial"/>
                <w:sz w:val="18"/>
                <w:szCs w:val="18"/>
                <w:lang w:eastAsia="hr-HR"/>
              </w:rPr>
              <w:t>29488</w:t>
            </w:r>
          </w:p>
        </w:tc>
        <w:tc>
          <w:tcPr>
            <w:tcW w:w="4668" w:type="dxa"/>
            <w:shd w:val="clear" w:color="auto" w:fill="auto"/>
            <w:vAlign w:val="center"/>
          </w:tcPr>
          <w:p w:rsidR="00107F1A" w:rsidRDefault="00107F1A" w:rsidP="00162757">
            <w:pPr>
              <w:rPr>
                <w:rFonts w:ascii="Arial" w:hAnsi="Arial" w:cs="Arial"/>
                <w:sz w:val="18"/>
                <w:szCs w:val="18"/>
                <w:lang w:eastAsia="hr-HR"/>
              </w:rPr>
            </w:pPr>
            <w:r>
              <w:rPr>
                <w:rFonts w:ascii="Arial" w:hAnsi="Arial" w:cs="Arial"/>
                <w:sz w:val="18"/>
                <w:szCs w:val="18"/>
                <w:lang w:eastAsia="hr-HR"/>
              </w:rPr>
              <w:t xml:space="preserve">MUZEJ GRADA TROGIRA </w:t>
            </w:r>
          </w:p>
        </w:tc>
        <w:tc>
          <w:tcPr>
            <w:tcW w:w="1560" w:type="dxa"/>
            <w:shd w:val="clear" w:color="auto" w:fill="auto"/>
            <w:vAlign w:val="center"/>
          </w:tcPr>
          <w:p w:rsidR="00107F1A" w:rsidRDefault="00AB1A56" w:rsidP="00162757">
            <w:pPr>
              <w:jc w:val="right"/>
              <w:rPr>
                <w:rFonts w:ascii="Arial" w:hAnsi="Arial" w:cs="Arial"/>
                <w:bCs/>
                <w:sz w:val="18"/>
                <w:szCs w:val="18"/>
              </w:rPr>
            </w:pPr>
            <w:r>
              <w:rPr>
                <w:rFonts w:ascii="Arial" w:hAnsi="Arial" w:cs="Arial"/>
                <w:bCs/>
                <w:sz w:val="18"/>
                <w:szCs w:val="18"/>
              </w:rPr>
              <w:t>2.580.400,00</w:t>
            </w:r>
          </w:p>
        </w:tc>
        <w:tc>
          <w:tcPr>
            <w:tcW w:w="1460" w:type="dxa"/>
            <w:shd w:val="clear" w:color="auto" w:fill="auto"/>
            <w:vAlign w:val="center"/>
          </w:tcPr>
          <w:p w:rsidR="00107F1A" w:rsidRDefault="001735AE" w:rsidP="00162757">
            <w:pPr>
              <w:jc w:val="right"/>
              <w:rPr>
                <w:rFonts w:ascii="Arial" w:hAnsi="Arial" w:cs="Arial"/>
                <w:bCs/>
                <w:sz w:val="18"/>
                <w:szCs w:val="18"/>
              </w:rPr>
            </w:pPr>
            <w:r>
              <w:rPr>
                <w:rFonts w:ascii="Arial" w:hAnsi="Arial" w:cs="Arial"/>
                <w:bCs/>
                <w:sz w:val="18"/>
                <w:szCs w:val="18"/>
              </w:rPr>
              <w:t>1.226.517,00</w:t>
            </w:r>
          </w:p>
        </w:tc>
        <w:tc>
          <w:tcPr>
            <w:tcW w:w="897"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47,53</w:t>
            </w:r>
          </w:p>
        </w:tc>
      </w:tr>
      <w:tr w:rsidR="00107F1A" w:rsidRPr="000A5F83" w:rsidTr="00107F1A">
        <w:trPr>
          <w:trHeight w:val="300"/>
          <w:jc w:val="center"/>
        </w:trPr>
        <w:tc>
          <w:tcPr>
            <w:tcW w:w="1695" w:type="dxa"/>
            <w:shd w:val="clear" w:color="auto" w:fill="auto"/>
            <w:vAlign w:val="center"/>
          </w:tcPr>
          <w:p w:rsidR="00107F1A" w:rsidRDefault="00107F1A" w:rsidP="00162757">
            <w:pPr>
              <w:rPr>
                <w:rFonts w:ascii="Arial" w:hAnsi="Arial" w:cs="Arial"/>
                <w:sz w:val="18"/>
                <w:szCs w:val="18"/>
                <w:lang w:eastAsia="hr-HR"/>
              </w:rPr>
            </w:pPr>
            <w:r>
              <w:rPr>
                <w:rFonts w:ascii="Arial" w:hAnsi="Arial" w:cs="Arial"/>
                <w:sz w:val="18"/>
                <w:szCs w:val="18"/>
                <w:lang w:eastAsia="hr-HR"/>
              </w:rPr>
              <w:t>Glava 02103</w:t>
            </w:r>
          </w:p>
        </w:tc>
        <w:tc>
          <w:tcPr>
            <w:tcW w:w="4668" w:type="dxa"/>
            <w:shd w:val="clear" w:color="auto" w:fill="auto"/>
            <w:vAlign w:val="center"/>
          </w:tcPr>
          <w:p w:rsidR="00107F1A" w:rsidRDefault="00107F1A" w:rsidP="00162757">
            <w:pPr>
              <w:rPr>
                <w:rFonts w:ascii="Arial" w:hAnsi="Arial" w:cs="Arial"/>
                <w:sz w:val="18"/>
                <w:szCs w:val="18"/>
                <w:lang w:eastAsia="hr-HR"/>
              </w:rPr>
            </w:pPr>
            <w:r>
              <w:rPr>
                <w:rFonts w:ascii="Arial" w:hAnsi="Arial" w:cs="Arial"/>
                <w:sz w:val="18"/>
                <w:szCs w:val="18"/>
                <w:lang w:eastAsia="hr-HR"/>
              </w:rPr>
              <w:t xml:space="preserve">ŠPORTSKI OBJEKTI TROGIR </w:t>
            </w:r>
          </w:p>
        </w:tc>
        <w:tc>
          <w:tcPr>
            <w:tcW w:w="1560" w:type="dxa"/>
            <w:shd w:val="clear" w:color="auto" w:fill="auto"/>
            <w:vAlign w:val="center"/>
          </w:tcPr>
          <w:p w:rsidR="00107F1A" w:rsidRDefault="00AB1A56" w:rsidP="00162757">
            <w:pPr>
              <w:jc w:val="right"/>
              <w:rPr>
                <w:rFonts w:ascii="Arial" w:hAnsi="Arial" w:cs="Arial"/>
                <w:bCs/>
                <w:sz w:val="18"/>
                <w:szCs w:val="18"/>
              </w:rPr>
            </w:pPr>
            <w:r>
              <w:rPr>
                <w:rFonts w:ascii="Arial" w:hAnsi="Arial" w:cs="Arial"/>
                <w:bCs/>
                <w:sz w:val="18"/>
                <w:szCs w:val="18"/>
              </w:rPr>
              <w:t>1.660.000,00</w:t>
            </w:r>
          </w:p>
        </w:tc>
        <w:tc>
          <w:tcPr>
            <w:tcW w:w="1460" w:type="dxa"/>
            <w:shd w:val="clear" w:color="auto" w:fill="auto"/>
            <w:vAlign w:val="center"/>
          </w:tcPr>
          <w:p w:rsidR="00107F1A" w:rsidRDefault="001735AE" w:rsidP="00162757">
            <w:pPr>
              <w:jc w:val="right"/>
              <w:rPr>
                <w:rFonts w:ascii="Arial" w:hAnsi="Arial" w:cs="Arial"/>
                <w:bCs/>
                <w:sz w:val="18"/>
                <w:szCs w:val="18"/>
              </w:rPr>
            </w:pPr>
            <w:r>
              <w:rPr>
                <w:rFonts w:ascii="Arial" w:hAnsi="Arial" w:cs="Arial"/>
                <w:bCs/>
                <w:sz w:val="18"/>
                <w:szCs w:val="18"/>
              </w:rPr>
              <w:t>990.184,00</w:t>
            </w:r>
          </w:p>
        </w:tc>
        <w:tc>
          <w:tcPr>
            <w:tcW w:w="897"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59,65</w:t>
            </w:r>
          </w:p>
        </w:tc>
      </w:tr>
      <w:tr w:rsidR="00E725E7" w:rsidRPr="000A5F83" w:rsidTr="00107F1A">
        <w:trPr>
          <w:trHeight w:val="300"/>
          <w:jc w:val="center"/>
        </w:trPr>
        <w:tc>
          <w:tcPr>
            <w:tcW w:w="1695" w:type="dxa"/>
            <w:shd w:val="clear" w:color="auto" w:fill="auto"/>
            <w:vAlign w:val="center"/>
          </w:tcPr>
          <w:p w:rsidR="00E725E7" w:rsidRDefault="00E725E7" w:rsidP="00162757">
            <w:pPr>
              <w:rPr>
                <w:rFonts w:ascii="Arial" w:hAnsi="Arial" w:cs="Arial"/>
                <w:sz w:val="18"/>
                <w:szCs w:val="18"/>
                <w:lang w:eastAsia="hr-HR"/>
              </w:rPr>
            </w:pPr>
            <w:r>
              <w:rPr>
                <w:rFonts w:ascii="Arial" w:hAnsi="Arial" w:cs="Arial"/>
                <w:sz w:val="18"/>
                <w:szCs w:val="18"/>
                <w:lang w:eastAsia="hr-HR"/>
              </w:rPr>
              <w:t>Glava 02104</w:t>
            </w:r>
          </w:p>
        </w:tc>
        <w:tc>
          <w:tcPr>
            <w:tcW w:w="4668" w:type="dxa"/>
            <w:shd w:val="clear" w:color="auto" w:fill="auto"/>
            <w:vAlign w:val="center"/>
          </w:tcPr>
          <w:p w:rsidR="00E725E7" w:rsidRDefault="00E725E7" w:rsidP="00162757">
            <w:pPr>
              <w:rPr>
                <w:rFonts w:ascii="Arial" w:hAnsi="Arial" w:cs="Arial"/>
                <w:sz w:val="18"/>
                <w:szCs w:val="18"/>
                <w:lang w:eastAsia="hr-HR"/>
              </w:rPr>
            </w:pPr>
            <w:r>
              <w:rPr>
                <w:rFonts w:ascii="Arial" w:hAnsi="Arial" w:cs="Arial"/>
                <w:sz w:val="18"/>
                <w:szCs w:val="18"/>
                <w:lang w:eastAsia="hr-HR"/>
              </w:rPr>
              <w:t>JAVNA VATROGASNA POSTROJBA TROGIR</w:t>
            </w:r>
          </w:p>
        </w:tc>
        <w:tc>
          <w:tcPr>
            <w:tcW w:w="1560" w:type="dxa"/>
            <w:shd w:val="clear" w:color="auto" w:fill="auto"/>
            <w:vAlign w:val="center"/>
          </w:tcPr>
          <w:p w:rsidR="00E725E7" w:rsidRDefault="00AB1A56" w:rsidP="00162757">
            <w:pPr>
              <w:jc w:val="right"/>
              <w:rPr>
                <w:rFonts w:ascii="Arial" w:hAnsi="Arial" w:cs="Arial"/>
                <w:bCs/>
                <w:sz w:val="18"/>
                <w:szCs w:val="18"/>
              </w:rPr>
            </w:pPr>
            <w:r>
              <w:rPr>
                <w:rFonts w:ascii="Arial" w:hAnsi="Arial" w:cs="Arial"/>
                <w:bCs/>
                <w:sz w:val="18"/>
                <w:szCs w:val="18"/>
              </w:rPr>
              <w:t>2.600.000,00</w:t>
            </w:r>
          </w:p>
        </w:tc>
        <w:tc>
          <w:tcPr>
            <w:tcW w:w="1460" w:type="dxa"/>
            <w:shd w:val="clear" w:color="auto" w:fill="auto"/>
            <w:vAlign w:val="center"/>
          </w:tcPr>
          <w:p w:rsidR="00E725E7" w:rsidRDefault="001735AE" w:rsidP="00162757">
            <w:pPr>
              <w:jc w:val="right"/>
              <w:rPr>
                <w:rFonts w:ascii="Arial" w:hAnsi="Arial" w:cs="Arial"/>
                <w:bCs/>
                <w:sz w:val="18"/>
                <w:szCs w:val="18"/>
              </w:rPr>
            </w:pPr>
            <w:r>
              <w:rPr>
                <w:rFonts w:ascii="Arial" w:hAnsi="Arial" w:cs="Arial"/>
                <w:bCs/>
                <w:sz w:val="18"/>
                <w:szCs w:val="18"/>
              </w:rPr>
              <w:t>496.185,00</w:t>
            </w:r>
          </w:p>
        </w:tc>
        <w:tc>
          <w:tcPr>
            <w:tcW w:w="897" w:type="dxa"/>
            <w:shd w:val="clear" w:color="auto" w:fill="auto"/>
            <w:vAlign w:val="center"/>
          </w:tcPr>
          <w:p w:rsidR="00E725E7" w:rsidRPr="00A42A4E" w:rsidRDefault="001735AE" w:rsidP="00162757">
            <w:pPr>
              <w:jc w:val="right"/>
              <w:rPr>
                <w:rFonts w:ascii="Arial" w:hAnsi="Arial" w:cs="Arial"/>
                <w:bCs/>
                <w:sz w:val="18"/>
                <w:szCs w:val="18"/>
              </w:rPr>
            </w:pPr>
            <w:r>
              <w:rPr>
                <w:rFonts w:ascii="Arial" w:hAnsi="Arial" w:cs="Arial"/>
                <w:bCs/>
                <w:sz w:val="18"/>
                <w:szCs w:val="18"/>
              </w:rPr>
              <w:t>19,08</w:t>
            </w:r>
          </w:p>
        </w:tc>
      </w:tr>
      <w:tr w:rsidR="00107F1A" w:rsidRPr="000A5F83" w:rsidTr="00162757">
        <w:trPr>
          <w:trHeight w:val="480"/>
          <w:jc w:val="center"/>
        </w:trPr>
        <w:tc>
          <w:tcPr>
            <w:tcW w:w="1695" w:type="dxa"/>
            <w:shd w:val="clear" w:color="auto" w:fill="DBE5F1"/>
            <w:vAlign w:val="center"/>
          </w:tcPr>
          <w:p w:rsidR="00107F1A" w:rsidRPr="000A5F83" w:rsidRDefault="00107F1A" w:rsidP="00162757">
            <w:pPr>
              <w:rPr>
                <w:rFonts w:ascii="Arial" w:hAnsi="Arial" w:cs="Arial"/>
                <w:b/>
                <w:bCs/>
                <w:sz w:val="18"/>
                <w:szCs w:val="18"/>
                <w:lang w:eastAsia="hr-HR"/>
              </w:rPr>
            </w:pPr>
            <w:r>
              <w:rPr>
                <w:rFonts w:ascii="Arial" w:hAnsi="Arial" w:cs="Arial"/>
                <w:b/>
                <w:bCs/>
                <w:sz w:val="18"/>
                <w:szCs w:val="18"/>
                <w:lang w:eastAsia="hr-HR"/>
              </w:rPr>
              <w:t>Razdjel  022</w:t>
            </w:r>
          </w:p>
        </w:tc>
        <w:tc>
          <w:tcPr>
            <w:tcW w:w="4668" w:type="dxa"/>
            <w:shd w:val="clear" w:color="auto" w:fill="DBE5F1"/>
            <w:vAlign w:val="center"/>
          </w:tcPr>
          <w:p w:rsidR="00107F1A" w:rsidRPr="000A5F83" w:rsidRDefault="00E725E7" w:rsidP="00162757">
            <w:pPr>
              <w:rPr>
                <w:rFonts w:ascii="Arial" w:hAnsi="Arial" w:cs="Arial"/>
                <w:b/>
                <w:bCs/>
                <w:sz w:val="18"/>
                <w:szCs w:val="18"/>
                <w:lang w:eastAsia="hr-HR"/>
              </w:rPr>
            </w:pPr>
            <w:r>
              <w:rPr>
                <w:rFonts w:ascii="Arial" w:hAnsi="Arial" w:cs="Arial"/>
                <w:b/>
                <w:bCs/>
                <w:sz w:val="18"/>
                <w:szCs w:val="18"/>
                <w:lang w:eastAsia="hr-HR"/>
              </w:rPr>
              <w:t>UPRAVNI ODJEL ZA FINANCIJE, PRORAČUN I NAPLATU POTRAŽIVANJA</w:t>
            </w:r>
          </w:p>
        </w:tc>
        <w:tc>
          <w:tcPr>
            <w:tcW w:w="1560" w:type="dxa"/>
            <w:shd w:val="clear" w:color="auto" w:fill="DBE5F1"/>
            <w:vAlign w:val="center"/>
          </w:tcPr>
          <w:p w:rsidR="00107F1A" w:rsidRPr="00A42A4E" w:rsidRDefault="00AB1A56" w:rsidP="00162757">
            <w:pPr>
              <w:jc w:val="right"/>
              <w:rPr>
                <w:rFonts w:ascii="Arial" w:hAnsi="Arial" w:cs="Arial"/>
                <w:b/>
                <w:bCs/>
                <w:sz w:val="18"/>
                <w:szCs w:val="18"/>
              </w:rPr>
            </w:pPr>
            <w:r>
              <w:rPr>
                <w:rFonts w:ascii="Arial" w:hAnsi="Arial" w:cs="Arial"/>
                <w:b/>
                <w:bCs/>
                <w:sz w:val="18"/>
                <w:szCs w:val="18"/>
              </w:rPr>
              <w:t>2.299.000,00</w:t>
            </w:r>
          </w:p>
        </w:tc>
        <w:tc>
          <w:tcPr>
            <w:tcW w:w="1460" w:type="dxa"/>
            <w:shd w:val="clear" w:color="auto" w:fill="DBE5F1"/>
            <w:vAlign w:val="center"/>
          </w:tcPr>
          <w:p w:rsidR="00107F1A" w:rsidRPr="00A42A4E" w:rsidRDefault="001735AE" w:rsidP="00162757">
            <w:pPr>
              <w:jc w:val="right"/>
              <w:rPr>
                <w:rFonts w:ascii="Arial" w:hAnsi="Arial" w:cs="Arial"/>
                <w:b/>
                <w:bCs/>
                <w:sz w:val="18"/>
                <w:szCs w:val="18"/>
              </w:rPr>
            </w:pPr>
            <w:r>
              <w:rPr>
                <w:rFonts w:ascii="Arial" w:hAnsi="Arial" w:cs="Arial"/>
                <w:b/>
                <w:bCs/>
                <w:sz w:val="18"/>
                <w:szCs w:val="18"/>
              </w:rPr>
              <w:t>486.237,00</w:t>
            </w:r>
          </w:p>
        </w:tc>
        <w:tc>
          <w:tcPr>
            <w:tcW w:w="897" w:type="dxa"/>
            <w:shd w:val="clear" w:color="auto" w:fill="DBE5F1"/>
            <w:vAlign w:val="center"/>
          </w:tcPr>
          <w:p w:rsidR="00107F1A" w:rsidRPr="00A42A4E" w:rsidRDefault="001735AE" w:rsidP="00162757">
            <w:pPr>
              <w:jc w:val="right"/>
              <w:rPr>
                <w:rFonts w:ascii="Arial" w:hAnsi="Arial" w:cs="Arial"/>
                <w:b/>
                <w:bCs/>
                <w:sz w:val="18"/>
                <w:szCs w:val="18"/>
              </w:rPr>
            </w:pPr>
            <w:r>
              <w:rPr>
                <w:rFonts w:ascii="Arial" w:hAnsi="Arial" w:cs="Arial"/>
                <w:b/>
                <w:bCs/>
                <w:sz w:val="18"/>
                <w:szCs w:val="18"/>
              </w:rPr>
              <w:t>21,15</w:t>
            </w:r>
          </w:p>
        </w:tc>
      </w:tr>
      <w:tr w:rsidR="00107F1A" w:rsidRPr="000A5F83" w:rsidTr="00162757">
        <w:trPr>
          <w:trHeight w:val="480"/>
          <w:jc w:val="center"/>
        </w:trPr>
        <w:tc>
          <w:tcPr>
            <w:tcW w:w="1695" w:type="dxa"/>
            <w:shd w:val="clear" w:color="auto" w:fill="DBE5F1"/>
            <w:vAlign w:val="center"/>
          </w:tcPr>
          <w:p w:rsidR="00107F1A" w:rsidRPr="000A5F83" w:rsidRDefault="00E725E7" w:rsidP="00162757">
            <w:pPr>
              <w:rPr>
                <w:rFonts w:ascii="Arial" w:hAnsi="Arial" w:cs="Arial"/>
                <w:b/>
                <w:bCs/>
                <w:sz w:val="18"/>
                <w:szCs w:val="18"/>
                <w:lang w:eastAsia="hr-HR"/>
              </w:rPr>
            </w:pPr>
            <w:r>
              <w:rPr>
                <w:rFonts w:ascii="Arial" w:hAnsi="Arial" w:cs="Arial"/>
                <w:b/>
                <w:bCs/>
                <w:sz w:val="18"/>
                <w:szCs w:val="18"/>
                <w:lang w:eastAsia="hr-HR"/>
              </w:rPr>
              <w:t>Razdjel  023</w:t>
            </w:r>
          </w:p>
        </w:tc>
        <w:tc>
          <w:tcPr>
            <w:tcW w:w="4668" w:type="dxa"/>
            <w:shd w:val="clear" w:color="auto" w:fill="DBE5F1"/>
            <w:vAlign w:val="center"/>
          </w:tcPr>
          <w:p w:rsidR="00107F1A" w:rsidRPr="000A5F83" w:rsidRDefault="00E725E7" w:rsidP="00162757">
            <w:pPr>
              <w:rPr>
                <w:rFonts w:ascii="Arial" w:hAnsi="Arial" w:cs="Arial"/>
                <w:b/>
                <w:bCs/>
                <w:sz w:val="18"/>
                <w:szCs w:val="18"/>
                <w:lang w:eastAsia="hr-HR"/>
              </w:rPr>
            </w:pPr>
            <w:r>
              <w:rPr>
                <w:rFonts w:ascii="Arial" w:hAnsi="Arial" w:cs="Arial"/>
                <w:b/>
                <w:bCs/>
                <w:sz w:val="18"/>
                <w:szCs w:val="18"/>
                <w:lang w:eastAsia="hr-HR"/>
              </w:rPr>
              <w:t xml:space="preserve">UPRAVNI ODJEL ZA KOMUNALNO GOSPODARSTVO I INVESTICIJE </w:t>
            </w:r>
          </w:p>
        </w:tc>
        <w:tc>
          <w:tcPr>
            <w:tcW w:w="1560" w:type="dxa"/>
            <w:shd w:val="clear" w:color="auto" w:fill="DBE5F1"/>
            <w:vAlign w:val="center"/>
          </w:tcPr>
          <w:p w:rsidR="00107F1A" w:rsidRPr="00A42A4E" w:rsidRDefault="00AB1A56" w:rsidP="00162757">
            <w:pPr>
              <w:jc w:val="right"/>
              <w:rPr>
                <w:rFonts w:ascii="Arial" w:hAnsi="Arial" w:cs="Arial"/>
                <w:b/>
                <w:bCs/>
                <w:sz w:val="18"/>
                <w:szCs w:val="18"/>
              </w:rPr>
            </w:pPr>
            <w:r>
              <w:rPr>
                <w:rFonts w:ascii="Arial" w:hAnsi="Arial" w:cs="Arial"/>
                <w:b/>
                <w:bCs/>
                <w:sz w:val="18"/>
                <w:szCs w:val="18"/>
              </w:rPr>
              <w:t>62.822.000,00</w:t>
            </w:r>
          </w:p>
        </w:tc>
        <w:tc>
          <w:tcPr>
            <w:tcW w:w="1460" w:type="dxa"/>
            <w:shd w:val="clear" w:color="auto" w:fill="DBE5F1"/>
            <w:vAlign w:val="center"/>
          </w:tcPr>
          <w:p w:rsidR="00107F1A" w:rsidRPr="00A42A4E" w:rsidRDefault="001735AE" w:rsidP="00162757">
            <w:pPr>
              <w:jc w:val="right"/>
              <w:rPr>
                <w:rFonts w:ascii="Arial" w:hAnsi="Arial" w:cs="Arial"/>
                <w:b/>
                <w:bCs/>
                <w:sz w:val="18"/>
                <w:szCs w:val="18"/>
              </w:rPr>
            </w:pPr>
            <w:r>
              <w:rPr>
                <w:rFonts w:ascii="Arial" w:hAnsi="Arial" w:cs="Arial"/>
                <w:b/>
                <w:bCs/>
                <w:sz w:val="18"/>
                <w:szCs w:val="18"/>
              </w:rPr>
              <w:t>10.117.896,00</w:t>
            </w:r>
          </w:p>
        </w:tc>
        <w:tc>
          <w:tcPr>
            <w:tcW w:w="897" w:type="dxa"/>
            <w:shd w:val="clear" w:color="auto" w:fill="DBE5F1"/>
            <w:vAlign w:val="center"/>
          </w:tcPr>
          <w:p w:rsidR="00107F1A" w:rsidRPr="00A42A4E" w:rsidRDefault="001735AE" w:rsidP="00162757">
            <w:pPr>
              <w:jc w:val="right"/>
              <w:rPr>
                <w:rFonts w:ascii="Arial" w:hAnsi="Arial" w:cs="Arial"/>
                <w:b/>
                <w:bCs/>
                <w:sz w:val="18"/>
                <w:szCs w:val="18"/>
              </w:rPr>
            </w:pPr>
            <w:r>
              <w:rPr>
                <w:rFonts w:ascii="Arial" w:hAnsi="Arial" w:cs="Arial"/>
                <w:b/>
                <w:bCs/>
                <w:sz w:val="18"/>
                <w:szCs w:val="18"/>
              </w:rPr>
              <w:t>16,11</w:t>
            </w:r>
          </w:p>
        </w:tc>
      </w:tr>
      <w:tr w:rsidR="00107F1A" w:rsidRPr="000A5F83" w:rsidTr="00107F1A">
        <w:trPr>
          <w:trHeight w:val="480"/>
          <w:jc w:val="center"/>
        </w:trPr>
        <w:tc>
          <w:tcPr>
            <w:tcW w:w="1695" w:type="dxa"/>
            <w:shd w:val="clear" w:color="auto" w:fill="auto"/>
            <w:vAlign w:val="center"/>
          </w:tcPr>
          <w:p w:rsidR="00107F1A" w:rsidRPr="000A5F83" w:rsidRDefault="00E725E7" w:rsidP="00162757">
            <w:pPr>
              <w:rPr>
                <w:rFonts w:ascii="Arial" w:hAnsi="Arial" w:cs="Arial"/>
                <w:sz w:val="18"/>
                <w:szCs w:val="18"/>
                <w:lang w:eastAsia="hr-HR"/>
              </w:rPr>
            </w:pPr>
            <w:r>
              <w:rPr>
                <w:rFonts w:ascii="Arial" w:hAnsi="Arial" w:cs="Arial"/>
                <w:sz w:val="18"/>
                <w:szCs w:val="18"/>
                <w:lang w:eastAsia="hr-HR"/>
              </w:rPr>
              <w:t>Glava  02301</w:t>
            </w:r>
          </w:p>
        </w:tc>
        <w:tc>
          <w:tcPr>
            <w:tcW w:w="4668" w:type="dxa"/>
            <w:shd w:val="clear" w:color="auto" w:fill="auto"/>
            <w:vAlign w:val="center"/>
          </w:tcPr>
          <w:p w:rsidR="00107F1A" w:rsidRPr="000A5F83" w:rsidRDefault="00E725E7" w:rsidP="00162757">
            <w:pPr>
              <w:rPr>
                <w:rFonts w:ascii="Arial" w:hAnsi="Arial" w:cs="Arial"/>
                <w:sz w:val="18"/>
                <w:szCs w:val="18"/>
                <w:lang w:eastAsia="hr-HR"/>
              </w:rPr>
            </w:pPr>
            <w:r>
              <w:rPr>
                <w:rFonts w:ascii="Arial" w:hAnsi="Arial" w:cs="Arial"/>
                <w:sz w:val="18"/>
                <w:szCs w:val="18"/>
                <w:lang w:eastAsia="hr-HR"/>
              </w:rPr>
              <w:t xml:space="preserve">KOMUNALNO GOSPODARSTVO </w:t>
            </w:r>
          </w:p>
        </w:tc>
        <w:tc>
          <w:tcPr>
            <w:tcW w:w="1560" w:type="dxa"/>
            <w:shd w:val="clear" w:color="auto" w:fill="auto"/>
            <w:vAlign w:val="center"/>
          </w:tcPr>
          <w:p w:rsidR="00107F1A" w:rsidRPr="00A42A4E" w:rsidRDefault="00AB1A56" w:rsidP="00162757">
            <w:pPr>
              <w:jc w:val="right"/>
              <w:rPr>
                <w:rFonts w:ascii="Arial" w:hAnsi="Arial" w:cs="Arial"/>
                <w:bCs/>
                <w:sz w:val="18"/>
                <w:szCs w:val="18"/>
              </w:rPr>
            </w:pPr>
            <w:r>
              <w:rPr>
                <w:rFonts w:ascii="Arial" w:hAnsi="Arial" w:cs="Arial"/>
                <w:bCs/>
                <w:sz w:val="18"/>
                <w:szCs w:val="18"/>
              </w:rPr>
              <w:t>45.468.000,00</w:t>
            </w:r>
          </w:p>
        </w:tc>
        <w:tc>
          <w:tcPr>
            <w:tcW w:w="1460"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7.713.883,00</w:t>
            </w:r>
          </w:p>
        </w:tc>
        <w:tc>
          <w:tcPr>
            <w:tcW w:w="897"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16,97</w:t>
            </w:r>
          </w:p>
        </w:tc>
      </w:tr>
      <w:tr w:rsidR="00107F1A" w:rsidRPr="000A5F83" w:rsidTr="00107F1A">
        <w:trPr>
          <w:trHeight w:val="300"/>
          <w:jc w:val="center"/>
        </w:trPr>
        <w:tc>
          <w:tcPr>
            <w:tcW w:w="1695" w:type="dxa"/>
            <w:shd w:val="clear" w:color="auto" w:fill="auto"/>
            <w:vAlign w:val="center"/>
          </w:tcPr>
          <w:p w:rsidR="00107F1A" w:rsidRPr="000A5F83" w:rsidRDefault="00E725E7" w:rsidP="00162757">
            <w:pPr>
              <w:rPr>
                <w:rFonts w:ascii="Arial" w:hAnsi="Arial" w:cs="Arial"/>
                <w:sz w:val="18"/>
                <w:szCs w:val="18"/>
                <w:lang w:eastAsia="hr-HR"/>
              </w:rPr>
            </w:pPr>
            <w:r>
              <w:rPr>
                <w:rFonts w:ascii="Arial" w:hAnsi="Arial" w:cs="Arial"/>
                <w:sz w:val="18"/>
                <w:szCs w:val="18"/>
                <w:lang w:eastAsia="hr-HR"/>
              </w:rPr>
              <w:t>Glava  02302</w:t>
            </w:r>
          </w:p>
        </w:tc>
        <w:tc>
          <w:tcPr>
            <w:tcW w:w="4668" w:type="dxa"/>
            <w:shd w:val="clear" w:color="auto" w:fill="auto"/>
            <w:vAlign w:val="center"/>
          </w:tcPr>
          <w:p w:rsidR="00107F1A" w:rsidRPr="000A5F83" w:rsidRDefault="00E725E7" w:rsidP="00162757">
            <w:pPr>
              <w:rPr>
                <w:rFonts w:ascii="Arial" w:hAnsi="Arial" w:cs="Arial"/>
                <w:sz w:val="18"/>
                <w:szCs w:val="18"/>
                <w:lang w:eastAsia="hr-HR"/>
              </w:rPr>
            </w:pPr>
            <w:r>
              <w:rPr>
                <w:rFonts w:ascii="Arial" w:hAnsi="Arial" w:cs="Arial"/>
                <w:sz w:val="18"/>
                <w:szCs w:val="18"/>
                <w:lang w:eastAsia="hr-HR"/>
              </w:rPr>
              <w:t xml:space="preserve">IMOVINA GRADA </w:t>
            </w:r>
          </w:p>
        </w:tc>
        <w:tc>
          <w:tcPr>
            <w:tcW w:w="1560" w:type="dxa"/>
            <w:shd w:val="clear" w:color="auto" w:fill="auto"/>
            <w:vAlign w:val="center"/>
          </w:tcPr>
          <w:p w:rsidR="00107F1A" w:rsidRPr="00A42A4E" w:rsidRDefault="00AB1A56" w:rsidP="00162757">
            <w:pPr>
              <w:jc w:val="right"/>
              <w:rPr>
                <w:rFonts w:ascii="Arial" w:hAnsi="Arial" w:cs="Arial"/>
                <w:bCs/>
                <w:sz w:val="18"/>
                <w:szCs w:val="18"/>
              </w:rPr>
            </w:pPr>
            <w:r>
              <w:rPr>
                <w:rFonts w:ascii="Arial" w:hAnsi="Arial" w:cs="Arial"/>
                <w:bCs/>
                <w:sz w:val="18"/>
                <w:szCs w:val="18"/>
              </w:rPr>
              <w:t>235.000,00</w:t>
            </w:r>
          </w:p>
        </w:tc>
        <w:tc>
          <w:tcPr>
            <w:tcW w:w="1460"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3.570,00</w:t>
            </w:r>
          </w:p>
        </w:tc>
        <w:tc>
          <w:tcPr>
            <w:tcW w:w="897"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1,52</w:t>
            </w:r>
          </w:p>
        </w:tc>
      </w:tr>
      <w:tr w:rsidR="00107F1A" w:rsidRPr="000A5F83" w:rsidTr="00107F1A">
        <w:trPr>
          <w:trHeight w:val="300"/>
          <w:jc w:val="center"/>
        </w:trPr>
        <w:tc>
          <w:tcPr>
            <w:tcW w:w="1695" w:type="dxa"/>
            <w:shd w:val="clear" w:color="auto" w:fill="auto"/>
            <w:vAlign w:val="center"/>
          </w:tcPr>
          <w:p w:rsidR="00107F1A" w:rsidRPr="000A5F83" w:rsidRDefault="00E725E7" w:rsidP="00162757">
            <w:pPr>
              <w:rPr>
                <w:rFonts w:ascii="Arial" w:hAnsi="Arial" w:cs="Arial"/>
                <w:sz w:val="18"/>
                <w:szCs w:val="18"/>
                <w:lang w:eastAsia="hr-HR"/>
              </w:rPr>
            </w:pPr>
            <w:r>
              <w:rPr>
                <w:rFonts w:ascii="Arial" w:hAnsi="Arial" w:cs="Arial"/>
                <w:sz w:val="18"/>
                <w:szCs w:val="18"/>
                <w:lang w:eastAsia="hr-HR"/>
              </w:rPr>
              <w:t>Glava  02303</w:t>
            </w:r>
          </w:p>
        </w:tc>
        <w:tc>
          <w:tcPr>
            <w:tcW w:w="4668" w:type="dxa"/>
            <w:shd w:val="clear" w:color="auto" w:fill="auto"/>
            <w:vAlign w:val="center"/>
          </w:tcPr>
          <w:p w:rsidR="00107F1A" w:rsidRPr="000A5F83" w:rsidRDefault="00E725E7" w:rsidP="00162757">
            <w:pPr>
              <w:rPr>
                <w:rFonts w:ascii="Arial" w:hAnsi="Arial" w:cs="Arial"/>
                <w:sz w:val="18"/>
                <w:szCs w:val="18"/>
                <w:lang w:eastAsia="hr-HR"/>
              </w:rPr>
            </w:pPr>
            <w:r>
              <w:rPr>
                <w:rFonts w:ascii="Arial" w:hAnsi="Arial" w:cs="Arial"/>
                <w:sz w:val="18"/>
                <w:szCs w:val="18"/>
                <w:lang w:eastAsia="hr-HR"/>
              </w:rPr>
              <w:t>OTOCI</w:t>
            </w:r>
          </w:p>
        </w:tc>
        <w:tc>
          <w:tcPr>
            <w:tcW w:w="1560" w:type="dxa"/>
            <w:shd w:val="clear" w:color="auto" w:fill="auto"/>
            <w:vAlign w:val="center"/>
          </w:tcPr>
          <w:p w:rsidR="00107F1A" w:rsidRPr="00A42A4E" w:rsidRDefault="00AB1A56" w:rsidP="00162757">
            <w:pPr>
              <w:jc w:val="right"/>
              <w:rPr>
                <w:rFonts w:ascii="Arial" w:hAnsi="Arial" w:cs="Arial"/>
                <w:bCs/>
                <w:sz w:val="18"/>
                <w:szCs w:val="18"/>
              </w:rPr>
            </w:pPr>
            <w:r>
              <w:rPr>
                <w:rFonts w:ascii="Arial" w:hAnsi="Arial" w:cs="Arial"/>
                <w:bCs/>
                <w:sz w:val="18"/>
                <w:szCs w:val="18"/>
              </w:rPr>
              <w:t>720.000,00</w:t>
            </w:r>
          </w:p>
        </w:tc>
        <w:tc>
          <w:tcPr>
            <w:tcW w:w="1460"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293.870,00</w:t>
            </w:r>
          </w:p>
        </w:tc>
        <w:tc>
          <w:tcPr>
            <w:tcW w:w="897"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40,82</w:t>
            </w:r>
          </w:p>
        </w:tc>
      </w:tr>
      <w:tr w:rsidR="00107F1A" w:rsidRPr="000A5F83" w:rsidTr="00107F1A">
        <w:trPr>
          <w:trHeight w:val="300"/>
          <w:jc w:val="center"/>
        </w:trPr>
        <w:tc>
          <w:tcPr>
            <w:tcW w:w="1695" w:type="dxa"/>
            <w:shd w:val="clear" w:color="auto" w:fill="auto"/>
            <w:vAlign w:val="center"/>
          </w:tcPr>
          <w:p w:rsidR="00107F1A" w:rsidRPr="000A5F83" w:rsidRDefault="00E725E7" w:rsidP="00162757">
            <w:pPr>
              <w:rPr>
                <w:rFonts w:ascii="Arial" w:hAnsi="Arial" w:cs="Arial"/>
                <w:sz w:val="18"/>
                <w:szCs w:val="18"/>
                <w:lang w:eastAsia="hr-HR"/>
              </w:rPr>
            </w:pPr>
            <w:r>
              <w:rPr>
                <w:rFonts w:ascii="Arial" w:hAnsi="Arial" w:cs="Arial"/>
                <w:sz w:val="18"/>
                <w:szCs w:val="18"/>
                <w:lang w:eastAsia="hr-HR"/>
              </w:rPr>
              <w:t>Glava  02304</w:t>
            </w:r>
          </w:p>
        </w:tc>
        <w:tc>
          <w:tcPr>
            <w:tcW w:w="4668" w:type="dxa"/>
            <w:shd w:val="clear" w:color="auto" w:fill="auto"/>
            <w:vAlign w:val="center"/>
          </w:tcPr>
          <w:p w:rsidR="00107F1A" w:rsidRPr="000A5F83" w:rsidRDefault="00E725E7" w:rsidP="00162757">
            <w:pPr>
              <w:rPr>
                <w:rFonts w:ascii="Arial" w:hAnsi="Arial" w:cs="Arial"/>
                <w:sz w:val="18"/>
                <w:szCs w:val="18"/>
                <w:lang w:eastAsia="hr-HR"/>
              </w:rPr>
            </w:pPr>
            <w:r>
              <w:rPr>
                <w:rFonts w:ascii="Arial" w:hAnsi="Arial" w:cs="Arial"/>
                <w:sz w:val="18"/>
                <w:szCs w:val="18"/>
                <w:lang w:eastAsia="hr-HR"/>
              </w:rPr>
              <w:t xml:space="preserve">OČUVANJE KULTURNE BAŠTINE I INVESTICIJE </w:t>
            </w:r>
          </w:p>
        </w:tc>
        <w:tc>
          <w:tcPr>
            <w:tcW w:w="1560" w:type="dxa"/>
            <w:shd w:val="clear" w:color="auto" w:fill="auto"/>
            <w:vAlign w:val="center"/>
          </w:tcPr>
          <w:p w:rsidR="00107F1A" w:rsidRPr="00A42A4E" w:rsidRDefault="00AB1A56" w:rsidP="00162757">
            <w:pPr>
              <w:jc w:val="right"/>
              <w:rPr>
                <w:rFonts w:ascii="Arial" w:hAnsi="Arial" w:cs="Arial"/>
                <w:bCs/>
                <w:sz w:val="18"/>
                <w:szCs w:val="18"/>
              </w:rPr>
            </w:pPr>
            <w:r>
              <w:rPr>
                <w:rFonts w:ascii="Arial" w:hAnsi="Arial" w:cs="Arial"/>
                <w:bCs/>
                <w:sz w:val="18"/>
                <w:szCs w:val="18"/>
              </w:rPr>
              <w:t>16.399.000,00</w:t>
            </w:r>
          </w:p>
        </w:tc>
        <w:tc>
          <w:tcPr>
            <w:tcW w:w="1460"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2.106.573,00</w:t>
            </w:r>
          </w:p>
        </w:tc>
        <w:tc>
          <w:tcPr>
            <w:tcW w:w="897" w:type="dxa"/>
            <w:shd w:val="clear" w:color="auto" w:fill="auto"/>
            <w:vAlign w:val="center"/>
          </w:tcPr>
          <w:p w:rsidR="00107F1A" w:rsidRPr="00A42A4E" w:rsidRDefault="001735AE" w:rsidP="00162757">
            <w:pPr>
              <w:jc w:val="right"/>
              <w:rPr>
                <w:rFonts w:ascii="Arial" w:hAnsi="Arial" w:cs="Arial"/>
                <w:bCs/>
                <w:sz w:val="18"/>
                <w:szCs w:val="18"/>
              </w:rPr>
            </w:pPr>
            <w:r>
              <w:rPr>
                <w:rFonts w:ascii="Arial" w:hAnsi="Arial" w:cs="Arial"/>
                <w:bCs/>
                <w:sz w:val="18"/>
                <w:szCs w:val="18"/>
              </w:rPr>
              <w:t>12,85</w:t>
            </w:r>
          </w:p>
        </w:tc>
      </w:tr>
      <w:tr w:rsidR="00107F1A" w:rsidRPr="000A5F83" w:rsidTr="00162757">
        <w:trPr>
          <w:trHeight w:val="480"/>
          <w:jc w:val="center"/>
        </w:trPr>
        <w:tc>
          <w:tcPr>
            <w:tcW w:w="1695" w:type="dxa"/>
            <w:shd w:val="clear" w:color="auto" w:fill="DBE5F1"/>
            <w:vAlign w:val="center"/>
          </w:tcPr>
          <w:p w:rsidR="00107F1A" w:rsidRPr="000A5F83" w:rsidRDefault="00E725E7" w:rsidP="00162757">
            <w:pPr>
              <w:rPr>
                <w:rFonts w:ascii="Arial" w:hAnsi="Arial" w:cs="Arial"/>
                <w:b/>
                <w:bCs/>
                <w:sz w:val="18"/>
                <w:szCs w:val="18"/>
                <w:lang w:eastAsia="hr-HR"/>
              </w:rPr>
            </w:pPr>
            <w:r>
              <w:rPr>
                <w:rFonts w:ascii="Arial" w:hAnsi="Arial" w:cs="Arial"/>
                <w:b/>
                <w:bCs/>
                <w:sz w:val="18"/>
                <w:szCs w:val="18"/>
                <w:lang w:eastAsia="hr-HR"/>
              </w:rPr>
              <w:t>Razdjel  024</w:t>
            </w:r>
          </w:p>
        </w:tc>
        <w:tc>
          <w:tcPr>
            <w:tcW w:w="4668" w:type="dxa"/>
            <w:shd w:val="clear" w:color="auto" w:fill="DBE5F1"/>
            <w:vAlign w:val="center"/>
          </w:tcPr>
          <w:p w:rsidR="00107F1A" w:rsidRPr="000A5F83" w:rsidRDefault="00107F1A" w:rsidP="00162757">
            <w:pPr>
              <w:rPr>
                <w:rFonts w:ascii="Arial" w:hAnsi="Arial" w:cs="Arial"/>
                <w:b/>
                <w:bCs/>
                <w:sz w:val="18"/>
                <w:szCs w:val="18"/>
                <w:lang w:eastAsia="hr-HR"/>
              </w:rPr>
            </w:pPr>
            <w:r w:rsidRPr="000A5F83">
              <w:rPr>
                <w:rFonts w:ascii="Arial" w:hAnsi="Arial" w:cs="Arial"/>
                <w:b/>
                <w:bCs/>
                <w:sz w:val="18"/>
                <w:szCs w:val="18"/>
                <w:lang w:eastAsia="hr-HR"/>
              </w:rPr>
              <w:t>UPRAV</w:t>
            </w:r>
            <w:r w:rsidR="001735AE">
              <w:rPr>
                <w:rFonts w:ascii="Arial" w:hAnsi="Arial" w:cs="Arial"/>
                <w:b/>
                <w:bCs/>
                <w:sz w:val="18"/>
                <w:szCs w:val="18"/>
                <w:lang w:eastAsia="hr-HR"/>
              </w:rPr>
              <w:t>NI ODJEL ZA URBANIZAM I PROSTORNO UREĐENJE</w:t>
            </w:r>
          </w:p>
        </w:tc>
        <w:tc>
          <w:tcPr>
            <w:tcW w:w="1560" w:type="dxa"/>
            <w:shd w:val="clear" w:color="auto" w:fill="DBE5F1"/>
            <w:vAlign w:val="center"/>
          </w:tcPr>
          <w:p w:rsidR="00107F1A" w:rsidRPr="00A42A4E" w:rsidRDefault="00AB1A56" w:rsidP="00162757">
            <w:pPr>
              <w:jc w:val="right"/>
              <w:rPr>
                <w:rFonts w:ascii="Arial" w:hAnsi="Arial" w:cs="Arial"/>
                <w:b/>
                <w:bCs/>
                <w:sz w:val="18"/>
                <w:szCs w:val="18"/>
              </w:rPr>
            </w:pPr>
            <w:r>
              <w:rPr>
                <w:rFonts w:ascii="Arial" w:hAnsi="Arial" w:cs="Arial"/>
                <w:b/>
                <w:bCs/>
                <w:sz w:val="18"/>
                <w:szCs w:val="18"/>
              </w:rPr>
              <w:t>1.786.000,00</w:t>
            </w:r>
          </w:p>
        </w:tc>
        <w:tc>
          <w:tcPr>
            <w:tcW w:w="1460" w:type="dxa"/>
            <w:shd w:val="clear" w:color="auto" w:fill="DBE5F1"/>
            <w:vAlign w:val="center"/>
          </w:tcPr>
          <w:p w:rsidR="00107F1A" w:rsidRPr="00A42A4E" w:rsidRDefault="001735AE" w:rsidP="00162757">
            <w:pPr>
              <w:jc w:val="right"/>
              <w:rPr>
                <w:rFonts w:ascii="Arial" w:hAnsi="Arial" w:cs="Arial"/>
                <w:b/>
                <w:bCs/>
                <w:sz w:val="18"/>
                <w:szCs w:val="18"/>
              </w:rPr>
            </w:pPr>
            <w:r>
              <w:rPr>
                <w:rFonts w:ascii="Arial" w:hAnsi="Arial" w:cs="Arial"/>
                <w:b/>
                <w:bCs/>
                <w:sz w:val="18"/>
                <w:szCs w:val="18"/>
              </w:rPr>
              <w:t>50.802,00</w:t>
            </w:r>
          </w:p>
        </w:tc>
        <w:tc>
          <w:tcPr>
            <w:tcW w:w="897" w:type="dxa"/>
            <w:shd w:val="clear" w:color="auto" w:fill="DBE5F1"/>
            <w:vAlign w:val="center"/>
          </w:tcPr>
          <w:p w:rsidR="00107F1A" w:rsidRPr="00A42A4E" w:rsidRDefault="001735AE" w:rsidP="00162757">
            <w:pPr>
              <w:jc w:val="right"/>
              <w:rPr>
                <w:rFonts w:ascii="Arial" w:hAnsi="Arial" w:cs="Arial"/>
                <w:b/>
                <w:bCs/>
                <w:sz w:val="18"/>
                <w:szCs w:val="18"/>
              </w:rPr>
            </w:pPr>
            <w:r>
              <w:rPr>
                <w:rFonts w:ascii="Arial" w:hAnsi="Arial" w:cs="Arial"/>
                <w:b/>
                <w:bCs/>
                <w:sz w:val="18"/>
                <w:szCs w:val="18"/>
              </w:rPr>
              <w:t>2,84</w:t>
            </w:r>
          </w:p>
        </w:tc>
      </w:tr>
    </w:tbl>
    <w:p w:rsidR="007B26FB" w:rsidRPr="00A63D93" w:rsidRDefault="007B26FB" w:rsidP="007B26FB">
      <w:pPr>
        <w:spacing w:after="0" w:line="240" w:lineRule="auto"/>
        <w:jc w:val="both"/>
        <w:rPr>
          <w:rFonts w:ascii="Times New Roman" w:hAnsi="Times New Roman" w:cs="Times New Roman"/>
          <w:b/>
        </w:rPr>
      </w:pPr>
    </w:p>
    <w:p w:rsidR="009202B5" w:rsidRPr="00A63D93" w:rsidRDefault="009202B5" w:rsidP="007B26FB">
      <w:pPr>
        <w:spacing w:after="0" w:line="240" w:lineRule="auto"/>
        <w:jc w:val="both"/>
        <w:rPr>
          <w:rFonts w:ascii="Times New Roman" w:hAnsi="Times New Roman" w:cs="Times New Roman"/>
          <w:b/>
        </w:rPr>
      </w:pPr>
    </w:p>
    <w:p w:rsidR="0046053E" w:rsidRDefault="0046053E" w:rsidP="00E55DB7">
      <w:pPr>
        <w:spacing w:after="0" w:line="240" w:lineRule="auto"/>
        <w:jc w:val="center"/>
        <w:rPr>
          <w:rFonts w:cstheme="minorHAnsi"/>
          <w:b/>
          <w:sz w:val="24"/>
          <w:szCs w:val="24"/>
        </w:rPr>
      </w:pPr>
    </w:p>
    <w:p w:rsidR="0046053E" w:rsidRDefault="0046053E" w:rsidP="00E55DB7">
      <w:pPr>
        <w:spacing w:after="0" w:line="240" w:lineRule="auto"/>
        <w:jc w:val="center"/>
        <w:rPr>
          <w:rFonts w:cstheme="minorHAnsi"/>
          <w:b/>
          <w:sz w:val="24"/>
          <w:szCs w:val="24"/>
        </w:rPr>
      </w:pPr>
    </w:p>
    <w:p w:rsidR="0046053E" w:rsidRDefault="0046053E" w:rsidP="00E55DB7">
      <w:pPr>
        <w:spacing w:after="0" w:line="240" w:lineRule="auto"/>
        <w:jc w:val="center"/>
        <w:rPr>
          <w:rFonts w:cstheme="minorHAnsi"/>
          <w:b/>
          <w:sz w:val="24"/>
          <w:szCs w:val="24"/>
        </w:rPr>
      </w:pPr>
    </w:p>
    <w:p w:rsidR="0046053E" w:rsidRDefault="0046053E" w:rsidP="00E55DB7">
      <w:pPr>
        <w:spacing w:after="0" w:line="240" w:lineRule="auto"/>
        <w:jc w:val="center"/>
        <w:rPr>
          <w:rFonts w:cstheme="minorHAnsi"/>
          <w:b/>
          <w:sz w:val="24"/>
          <w:szCs w:val="24"/>
        </w:rPr>
      </w:pPr>
    </w:p>
    <w:p w:rsidR="0046053E" w:rsidRDefault="0046053E" w:rsidP="00E55DB7">
      <w:pPr>
        <w:spacing w:after="0" w:line="240" w:lineRule="auto"/>
        <w:jc w:val="center"/>
        <w:rPr>
          <w:rFonts w:cstheme="minorHAnsi"/>
          <w:b/>
          <w:sz w:val="24"/>
          <w:szCs w:val="24"/>
        </w:rPr>
      </w:pPr>
    </w:p>
    <w:p w:rsidR="0046053E" w:rsidRDefault="0046053E" w:rsidP="00E55DB7">
      <w:pPr>
        <w:spacing w:after="0" w:line="240" w:lineRule="auto"/>
        <w:jc w:val="center"/>
        <w:rPr>
          <w:rFonts w:cstheme="minorHAnsi"/>
          <w:b/>
          <w:sz w:val="24"/>
          <w:szCs w:val="24"/>
        </w:rPr>
      </w:pPr>
    </w:p>
    <w:p w:rsidR="007B26FB" w:rsidRPr="0046053E" w:rsidRDefault="003A31D3" w:rsidP="00E55DB7">
      <w:pPr>
        <w:spacing w:after="0" w:line="240" w:lineRule="auto"/>
        <w:jc w:val="center"/>
        <w:rPr>
          <w:rFonts w:cstheme="minorHAnsi"/>
          <w:b/>
          <w:sz w:val="24"/>
          <w:szCs w:val="24"/>
        </w:rPr>
      </w:pPr>
      <w:r w:rsidRPr="0046053E">
        <w:rPr>
          <w:rFonts w:cstheme="minorHAnsi"/>
          <w:b/>
          <w:sz w:val="24"/>
          <w:szCs w:val="24"/>
        </w:rPr>
        <w:t>RA</w:t>
      </w:r>
      <w:r w:rsidR="00F01515" w:rsidRPr="0046053E">
        <w:rPr>
          <w:rFonts w:cstheme="minorHAnsi"/>
          <w:b/>
          <w:sz w:val="24"/>
          <w:szCs w:val="24"/>
        </w:rPr>
        <w:t>ZDJEL</w:t>
      </w:r>
      <w:r w:rsidR="007B26FB" w:rsidRPr="0046053E">
        <w:rPr>
          <w:rFonts w:cstheme="minorHAnsi"/>
          <w:b/>
          <w:sz w:val="24"/>
          <w:szCs w:val="24"/>
        </w:rPr>
        <w:t xml:space="preserve"> 021 UPRAVNI ODJEL ZA JAVNE POTREBE, OPĆE POSLOVE I IMOVINU GRADA</w:t>
      </w:r>
    </w:p>
    <w:p w:rsidR="00AE3BF7" w:rsidRPr="0046053E" w:rsidRDefault="00AE3BF7" w:rsidP="00E55DB7">
      <w:pPr>
        <w:spacing w:after="0" w:line="240" w:lineRule="auto"/>
        <w:jc w:val="center"/>
        <w:rPr>
          <w:rFonts w:cstheme="minorHAnsi"/>
          <w:b/>
          <w:sz w:val="24"/>
          <w:szCs w:val="24"/>
        </w:rPr>
      </w:pPr>
    </w:p>
    <w:p w:rsidR="00156B48" w:rsidRPr="0046053E" w:rsidRDefault="00AE3BF7" w:rsidP="00156B48">
      <w:pPr>
        <w:jc w:val="both"/>
        <w:rPr>
          <w:rFonts w:cstheme="minorHAnsi"/>
          <w:sz w:val="24"/>
          <w:szCs w:val="24"/>
        </w:rPr>
      </w:pPr>
      <w:r w:rsidRPr="0046053E">
        <w:rPr>
          <w:rFonts w:cstheme="minorHAnsi"/>
          <w:sz w:val="24"/>
          <w:szCs w:val="24"/>
        </w:rPr>
        <w:t xml:space="preserve">Odlukom o ustrojstvu i djelokrugu upravnih tijela Grada Trogira („Službeni glasnik Grada Trogira“ broj 11/17) utvrđeno je ustrojstvo i područje rada Upravnog odjela za javne potrebe, opće poslove i imovinu grada. Obavlja pravne, savjetodavne i stručno-administrativne poslove u vezi s djelokrugom rada gradonačelnika i zamjenika gradonačelnika, Gradskog </w:t>
      </w:r>
      <w:r w:rsidRPr="0046053E">
        <w:rPr>
          <w:rFonts w:cstheme="minorHAnsi"/>
          <w:sz w:val="24"/>
          <w:szCs w:val="24"/>
          <w:shd w:val="clear" w:color="auto" w:fill="FFFFFF"/>
        </w:rPr>
        <w:t>vijeća i njegovih radnih i savjetodavnih tij</w:t>
      </w:r>
      <w:r w:rsidR="00156B48" w:rsidRPr="0046053E">
        <w:rPr>
          <w:rFonts w:cstheme="minorHAnsi"/>
          <w:sz w:val="24"/>
          <w:szCs w:val="24"/>
          <w:shd w:val="clear" w:color="auto" w:fill="FFFFFF"/>
        </w:rPr>
        <w:t>ela te tijela mjesne samouprave, obavlja poslove kojima se osiguravaju potrebe građana u području odgoja i obrazovanja, športa, kulture i tehničke kulture, području zaštite i unapređenja kvalitete življenja i socijalne skrbi te unapređenja zdravstvene zaštite, kao i poslove vezane uz poticanje turizma, a koji se odnose na: poslove predlaganja programa javnih potreba Grada iz područja društvenih djelatnosti posebice odgoja, obrazovanja, sporta, kulture, tehničke kulture i socijalne skrbi i zdravstva, osiguravanje financijskih i materijalnih uvjeta za redovnu i programsku djelatnost gradskih ustanova iz djelokruga društvenih djelatnosti, praćenje rada poslovanja gradskih ustanova iz područja društvenih djelatnosti, prati i proučava stanje u području brige o djeci posebno u području predškolskog odgoja, financiranje raznih natjecanja, susreta i smotri gradske, međugradske i međunarodne razine, te suradnju škola, vođenje postupka stipendiranja studenata i učenika te drugi oblici potpora za školovanje i studiranje, poslove vezane za financiranje i nadzor provedbe programa iz područja socijalne skrbi na lokalnoj razini, poglavito onih koji su usmjereni na pomoć socijalno osjetljivim i ugroženim skupinama građana, suradnja sa humanitarnim organizacijama, poslove unapređenja zdravstvene zaštite na području Grada kroz suradnju s ustanovama, udrugama i drugim pravnim osobama u pogledu praćenja i analiziranja dostupnosti i unapređenja zdravstvene zaštite, poslove i zadaće osiguravanja lokalnih potreba stanovnika u području kulture i praćenje stanja u području kulture, raspodjelu sredstava proračuna Grada odobrenih za programe iz područja muzejske, galerijske, likovne, knjižnične i nakladničke, glazbene, glazbeno – scenske umjetnosti, te kulturnog amaterizma i kulturnih manifestacija, praćenje i poticanje rada udruga te drugih pravnih i fizičkih osoba u kulturi, koordinaciju pripreme gradskih kulturnih manifestacija, poslove na unapređenju rada s udrugama građana, te razvoju civilnog društva, vjerskih zajednica, nacionalnih manjina, sindikata, braniteljskih, antifašističkih te drugih udruga koje su od interesa za grad, stručni poslovi iz područja turizma, praćenje stanja i poduzimanja aktivnosti na ostvarivanju uvjeta održivog gospodarskog razvoja Grada i investicijskih ulaganja od značaja za grad, koordiniranje rada svih upravnih tijela u vezi s promicanjem ulaganja, s ciljem povećanja domaćih i stranih investicija i razvoja povoljnog investicijskog okruženja, te predlaganje i provođenje mjera institucijske potpore u poljoprivrednoj proizvodnji.</w:t>
      </w:r>
    </w:p>
    <w:p w:rsidR="007B26FB" w:rsidRPr="0046053E" w:rsidRDefault="007B26FB" w:rsidP="007B26FB">
      <w:pPr>
        <w:spacing w:after="0" w:line="240" w:lineRule="auto"/>
        <w:jc w:val="both"/>
        <w:rPr>
          <w:rFonts w:cstheme="minorHAnsi"/>
          <w:sz w:val="24"/>
          <w:szCs w:val="24"/>
        </w:rPr>
      </w:pPr>
      <w:r w:rsidRPr="0046053E">
        <w:rPr>
          <w:rFonts w:cstheme="minorHAnsi"/>
          <w:sz w:val="24"/>
          <w:szCs w:val="24"/>
        </w:rPr>
        <w:t>Za ostvarenje programa unutar</w:t>
      </w:r>
      <w:r w:rsidR="00B97739" w:rsidRPr="0046053E">
        <w:rPr>
          <w:rFonts w:cstheme="minorHAnsi"/>
          <w:sz w:val="24"/>
          <w:szCs w:val="24"/>
        </w:rPr>
        <w:t xml:space="preserve"> ovog</w:t>
      </w:r>
      <w:r w:rsidRPr="0046053E">
        <w:rPr>
          <w:rFonts w:cstheme="minorHAnsi"/>
          <w:sz w:val="24"/>
          <w:szCs w:val="24"/>
        </w:rPr>
        <w:t xml:space="preserve"> UO </w:t>
      </w:r>
      <w:r w:rsidR="009202B5" w:rsidRPr="0046053E">
        <w:rPr>
          <w:rFonts w:cstheme="minorHAnsi"/>
          <w:sz w:val="24"/>
          <w:szCs w:val="24"/>
        </w:rPr>
        <w:t>u Proračunu za 2019</w:t>
      </w:r>
      <w:r w:rsidRPr="0046053E">
        <w:rPr>
          <w:rFonts w:cstheme="minorHAnsi"/>
          <w:sz w:val="24"/>
          <w:szCs w:val="24"/>
        </w:rPr>
        <w:t>. godinu planirana su sredstva u iznosu od</w:t>
      </w:r>
      <w:r w:rsidR="00DA5C5B" w:rsidRPr="0046053E">
        <w:rPr>
          <w:rFonts w:cstheme="minorHAnsi"/>
          <w:sz w:val="24"/>
          <w:szCs w:val="24"/>
        </w:rPr>
        <w:t xml:space="preserve"> </w:t>
      </w:r>
      <w:r w:rsidR="009202B5" w:rsidRPr="0046053E">
        <w:rPr>
          <w:rFonts w:cstheme="minorHAnsi"/>
          <w:sz w:val="24"/>
          <w:szCs w:val="24"/>
        </w:rPr>
        <w:t>62.020.779</w:t>
      </w:r>
      <w:r w:rsidRPr="0046053E">
        <w:rPr>
          <w:rFonts w:cstheme="minorHAnsi"/>
          <w:sz w:val="24"/>
          <w:szCs w:val="24"/>
        </w:rPr>
        <w:t xml:space="preserve"> kn, a utrošeno je ukupno</w:t>
      </w:r>
      <w:r w:rsidR="00B97739" w:rsidRPr="0046053E">
        <w:rPr>
          <w:rFonts w:cstheme="minorHAnsi"/>
          <w:sz w:val="24"/>
          <w:szCs w:val="24"/>
        </w:rPr>
        <w:t xml:space="preserve"> u prvom polugodištu</w:t>
      </w:r>
      <w:r w:rsidR="00DA5C5B" w:rsidRPr="0046053E">
        <w:rPr>
          <w:rFonts w:cstheme="minorHAnsi"/>
          <w:sz w:val="24"/>
          <w:szCs w:val="24"/>
        </w:rPr>
        <w:t xml:space="preserve"> </w:t>
      </w:r>
      <w:r w:rsidR="009202B5" w:rsidRPr="0046053E">
        <w:rPr>
          <w:rFonts w:cstheme="minorHAnsi"/>
          <w:sz w:val="24"/>
          <w:szCs w:val="24"/>
        </w:rPr>
        <w:t>24.349.476</w:t>
      </w:r>
      <w:r w:rsidRPr="0046053E">
        <w:rPr>
          <w:rFonts w:cstheme="minorHAnsi"/>
          <w:sz w:val="24"/>
          <w:szCs w:val="24"/>
        </w:rPr>
        <w:t xml:space="preserve"> kn, odnosno </w:t>
      </w:r>
      <w:r w:rsidR="009202B5" w:rsidRPr="0046053E">
        <w:rPr>
          <w:rFonts w:cstheme="minorHAnsi"/>
          <w:sz w:val="24"/>
          <w:szCs w:val="24"/>
        </w:rPr>
        <w:t>39,26</w:t>
      </w:r>
      <w:r w:rsidRPr="0046053E">
        <w:rPr>
          <w:rFonts w:cstheme="minorHAnsi"/>
          <w:sz w:val="24"/>
          <w:szCs w:val="24"/>
        </w:rPr>
        <w:t>% planiranog godišnjeg iznosa. Sredstva su utrošena za provedbu sljedećih programa:</w:t>
      </w:r>
    </w:p>
    <w:p w:rsidR="00200AD9" w:rsidRPr="0046053E" w:rsidRDefault="00200AD9" w:rsidP="007B26FB">
      <w:pPr>
        <w:spacing w:after="0" w:line="240" w:lineRule="auto"/>
        <w:jc w:val="both"/>
        <w:rPr>
          <w:rFonts w:cstheme="minorHAnsi"/>
          <w:sz w:val="24"/>
          <w:szCs w:val="24"/>
        </w:rPr>
      </w:pPr>
    </w:p>
    <w:p w:rsidR="00200AD9" w:rsidRDefault="00200AD9" w:rsidP="007B26FB">
      <w:pPr>
        <w:spacing w:after="0" w:line="240" w:lineRule="auto"/>
        <w:jc w:val="both"/>
        <w:rPr>
          <w:rFonts w:cstheme="minorHAnsi"/>
        </w:rPr>
      </w:pPr>
    </w:p>
    <w:p w:rsidR="00200AD9" w:rsidRDefault="00200AD9" w:rsidP="007B26FB">
      <w:pPr>
        <w:spacing w:after="0" w:line="240" w:lineRule="auto"/>
        <w:jc w:val="both"/>
        <w:rPr>
          <w:rFonts w:cstheme="minorHAnsi"/>
        </w:rPr>
      </w:pPr>
    </w:p>
    <w:p w:rsidR="00200AD9" w:rsidRDefault="00200AD9" w:rsidP="007B26FB">
      <w:pPr>
        <w:spacing w:after="0" w:line="240" w:lineRule="auto"/>
        <w:jc w:val="both"/>
        <w:rPr>
          <w:rFonts w:cstheme="minorHAnsi"/>
        </w:rPr>
      </w:pPr>
    </w:p>
    <w:p w:rsidR="0046053E" w:rsidRPr="00156B48" w:rsidRDefault="0046053E" w:rsidP="007B26FB">
      <w:pPr>
        <w:spacing w:after="0" w:line="240" w:lineRule="auto"/>
        <w:jc w:val="both"/>
        <w:rPr>
          <w:rFonts w:cstheme="minorHAnsi"/>
        </w:rPr>
      </w:pPr>
    </w:p>
    <w:p w:rsidR="007B26FB" w:rsidRDefault="007B26FB" w:rsidP="007B26FB">
      <w:pPr>
        <w:spacing w:after="0" w:line="240" w:lineRule="auto"/>
        <w:jc w:val="both"/>
        <w:rPr>
          <w:rFonts w:ascii="Times New Roman" w:hAnsi="Times New Roman" w:cs="Times New Roman"/>
        </w:rPr>
      </w:pPr>
    </w:p>
    <w:tbl>
      <w:tblPr>
        <w:tblW w:w="10278" w:type="dxa"/>
        <w:tblInd w:w="-497" w:type="dxa"/>
        <w:tblBorders>
          <w:top w:val="single" w:sz="4" w:space="0" w:color="7F7F7F"/>
          <w:bottom w:val="single" w:sz="4" w:space="0" w:color="7F7F7F"/>
          <w:insideH w:val="single" w:sz="4" w:space="0" w:color="7F7F7F"/>
        </w:tblBorders>
        <w:tblLayout w:type="fixed"/>
        <w:tblLook w:val="00A0" w:firstRow="1" w:lastRow="0" w:firstColumn="1" w:lastColumn="0" w:noHBand="0" w:noVBand="0"/>
      </w:tblPr>
      <w:tblGrid>
        <w:gridCol w:w="1118"/>
        <w:gridCol w:w="1037"/>
        <w:gridCol w:w="3956"/>
        <w:gridCol w:w="1696"/>
        <w:gridCol w:w="1479"/>
        <w:gridCol w:w="992"/>
      </w:tblGrid>
      <w:tr w:rsidR="00156B48" w:rsidRPr="0092464A" w:rsidTr="00AB3C5E">
        <w:trPr>
          <w:trHeight w:val="300"/>
        </w:trPr>
        <w:tc>
          <w:tcPr>
            <w:tcW w:w="6111" w:type="dxa"/>
            <w:gridSpan w:val="3"/>
            <w:shd w:val="clear" w:color="auto" w:fill="C6D9F1"/>
            <w:vAlign w:val="center"/>
          </w:tcPr>
          <w:p w:rsidR="00156B48" w:rsidRPr="00580385" w:rsidRDefault="00156B48" w:rsidP="00162757">
            <w:pPr>
              <w:spacing w:line="276" w:lineRule="auto"/>
              <w:jc w:val="center"/>
              <w:rPr>
                <w:rFonts w:ascii="Arial" w:hAnsi="Arial" w:cs="Arial"/>
                <w:b/>
                <w:sz w:val="18"/>
                <w:szCs w:val="18"/>
              </w:rPr>
            </w:pPr>
            <w:r>
              <w:rPr>
                <w:rFonts w:ascii="Arial" w:hAnsi="Arial" w:cs="Arial"/>
                <w:b/>
                <w:sz w:val="18"/>
                <w:szCs w:val="18"/>
              </w:rPr>
              <w:lastRenderedPageBreak/>
              <w:t>PROGRAMI</w:t>
            </w:r>
          </w:p>
        </w:tc>
        <w:tc>
          <w:tcPr>
            <w:tcW w:w="1696" w:type="dxa"/>
            <w:shd w:val="clear" w:color="auto" w:fill="C6D9F1"/>
            <w:vAlign w:val="center"/>
          </w:tcPr>
          <w:p w:rsidR="00156B48" w:rsidRPr="00580385" w:rsidRDefault="00156B48" w:rsidP="00162757">
            <w:pPr>
              <w:autoSpaceDE w:val="0"/>
              <w:autoSpaceDN w:val="0"/>
              <w:adjustRightInd w:val="0"/>
              <w:jc w:val="center"/>
              <w:rPr>
                <w:rFonts w:ascii="Arial" w:hAnsi="Arial" w:cs="Arial"/>
                <w:b/>
                <w:sz w:val="18"/>
                <w:szCs w:val="18"/>
              </w:rPr>
            </w:pPr>
            <w:r w:rsidRPr="00580385">
              <w:rPr>
                <w:rFonts w:ascii="Arial" w:hAnsi="Arial" w:cs="Arial"/>
                <w:b/>
                <w:sz w:val="18"/>
                <w:szCs w:val="18"/>
              </w:rPr>
              <w:t>PLAN</w:t>
            </w:r>
            <w:r>
              <w:rPr>
                <w:rFonts w:ascii="Arial" w:hAnsi="Arial" w:cs="Arial"/>
                <w:b/>
                <w:sz w:val="18"/>
                <w:szCs w:val="18"/>
              </w:rPr>
              <w:t xml:space="preserve"> 2019</w:t>
            </w:r>
            <w:r w:rsidRPr="00580385">
              <w:rPr>
                <w:rFonts w:ascii="Arial" w:hAnsi="Arial" w:cs="Arial"/>
                <w:b/>
                <w:sz w:val="18"/>
                <w:szCs w:val="18"/>
              </w:rPr>
              <w:t xml:space="preserve">. </w:t>
            </w:r>
          </w:p>
        </w:tc>
        <w:tc>
          <w:tcPr>
            <w:tcW w:w="1479" w:type="dxa"/>
            <w:shd w:val="clear" w:color="auto" w:fill="C6D9F1"/>
            <w:vAlign w:val="center"/>
          </w:tcPr>
          <w:p w:rsidR="00156B48" w:rsidRPr="00580385" w:rsidRDefault="00156B48" w:rsidP="00162757">
            <w:pPr>
              <w:autoSpaceDE w:val="0"/>
              <w:autoSpaceDN w:val="0"/>
              <w:adjustRightInd w:val="0"/>
              <w:jc w:val="center"/>
              <w:rPr>
                <w:rFonts w:ascii="Arial" w:hAnsi="Arial" w:cs="Arial"/>
                <w:b/>
                <w:sz w:val="18"/>
                <w:szCs w:val="18"/>
              </w:rPr>
            </w:pPr>
            <w:r w:rsidRPr="00580385">
              <w:rPr>
                <w:rFonts w:ascii="Arial" w:hAnsi="Arial" w:cs="Arial"/>
                <w:b/>
                <w:sz w:val="18"/>
                <w:szCs w:val="18"/>
              </w:rPr>
              <w:t>IZVRŠENJE</w:t>
            </w:r>
          </w:p>
          <w:p w:rsidR="00156B48" w:rsidRPr="00580385" w:rsidRDefault="00156B48" w:rsidP="00162757">
            <w:pPr>
              <w:autoSpaceDE w:val="0"/>
              <w:autoSpaceDN w:val="0"/>
              <w:adjustRightInd w:val="0"/>
              <w:jc w:val="center"/>
              <w:rPr>
                <w:rFonts w:ascii="Arial" w:hAnsi="Arial" w:cs="Arial"/>
                <w:b/>
                <w:sz w:val="18"/>
                <w:szCs w:val="18"/>
              </w:rPr>
            </w:pPr>
            <w:r>
              <w:rPr>
                <w:rFonts w:ascii="Arial" w:hAnsi="Arial" w:cs="Arial"/>
                <w:b/>
                <w:sz w:val="18"/>
                <w:szCs w:val="18"/>
              </w:rPr>
              <w:t>I. – VI. 2019.</w:t>
            </w:r>
          </w:p>
        </w:tc>
        <w:tc>
          <w:tcPr>
            <w:tcW w:w="992" w:type="dxa"/>
            <w:shd w:val="clear" w:color="auto" w:fill="C6D9F1"/>
            <w:vAlign w:val="center"/>
          </w:tcPr>
          <w:p w:rsidR="00156B48" w:rsidRPr="00580385" w:rsidRDefault="00156B48" w:rsidP="00162757">
            <w:pPr>
              <w:autoSpaceDE w:val="0"/>
              <w:autoSpaceDN w:val="0"/>
              <w:adjustRightInd w:val="0"/>
              <w:jc w:val="center"/>
              <w:rPr>
                <w:rFonts w:ascii="Arial" w:hAnsi="Arial" w:cs="Arial"/>
                <w:b/>
                <w:sz w:val="18"/>
                <w:szCs w:val="18"/>
              </w:rPr>
            </w:pPr>
            <w:r w:rsidRPr="00580385">
              <w:rPr>
                <w:rFonts w:ascii="Arial" w:hAnsi="Arial" w:cs="Arial"/>
                <w:b/>
                <w:sz w:val="18"/>
                <w:szCs w:val="18"/>
              </w:rPr>
              <w:t>INDEKS</w:t>
            </w:r>
          </w:p>
        </w:tc>
      </w:tr>
      <w:tr w:rsidR="00156B48" w:rsidRPr="0092464A" w:rsidTr="00AB3C5E">
        <w:trPr>
          <w:trHeight w:val="300"/>
        </w:trPr>
        <w:tc>
          <w:tcPr>
            <w:tcW w:w="1118" w:type="dxa"/>
            <w:shd w:val="clear" w:color="000080" w:fill="FFFFFF"/>
            <w:vAlign w:val="center"/>
          </w:tcPr>
          <w:p w:rsidR="00156B48" w:rsidRPr="0092464A" w:rsidRDefault="00156B48" w:rsidP="00162757">
            <w:pPr>
              <w:rPr>
                <w:rFonts w:ascii="Arial" w:hAnsi="Arial" w:cs="Arial"/>
                <w:b/>
                <w:bCs/>
                <w:sz w:val="18"/>
                <w:szCs w:val="18"/>
                <w:lang w:eastAsia="hr-HR"/>
              </w:rPr>
            </w:pPr>
            <w:r w:rsidRPr="0092464A">
              <w:rPr>
                <w:rFonts w:ascii="Arial" w:hAnsi="Arial" w:cs="Arial"/>
                <w:b/>
                <w:bCs/>
                <w:sz w:val="18"/>
                <w:szCs w:val="18"/>
                <w:lang w:eastAsia="hr-HR"/>
              </w:rPr>
              <w:t>Razdjel</w:t>
            </w:r>
          </w:p>
        </w:tc>
        <w:tc>
          <w:tcPr>
            <w:tcW w:w="1037" w:type="dxa"/>
            <w:shd w:val="clear" w:color="000080" w:fill="FFFFFF"/>
            <w:vAlign w:val="center"/>
          </w:tcPr>
          <w:p w:rsidR="00156B48" w:rsidRPr="0092464A" w:rsidRDefault="00156B48" w:rsidP="00162757">
            <w:pPr>
              <w:rPr>
                <w:rFonts w:ascii="Arial" w:hAnsi="Arial" w:cs="Arial"/>
                <w:b/>
                <w:bCs/>
                <w:sz w:val="18"/>
                <w:szCs w:val="18"/>
                <w:lang w:eastAsia="hr-HR"/>
              </w:rPr>
            </w:pPr>
            <w:r>
              <w:rPr>
                <w:rFonts w:ascii="Arial" w:hAnsi="Arial" w:cs="Arial"/>
                <w:b/>
                <w:bCs/>
                <w:sz w:val="18"/>
                <w:szCs w:val="18"/>
                <w:lang w:eastAsia="hr-HR"/>
              </w:rPr>
              <w:t>021</w:t>
            </w:r>
          </w:p>
        </w:tc>
        <w:tc>
          <w:tcPr>
            <w:tcW w:w="3956" w:type="dxa"/>
            <w:shd w:val="clear" w:color="000080" w:fill="FFFFFF"/>
            <w:vAlign w:val="center"/>
          </w:tcPr>
          <w:p w:rsidR="00156B48" w:rsidRPr="00A42A4E" w:rsidRDefault="00156B48" w:rsidP="00162757">
            <w:pPr>
              <w:rPr>
                <w:rFonts w:ascii="Arial" w:hAnsi="Arial" w:cs="Arial"/>
                <w:b/>
                <w:bCs/>
                <w:sz w:val="18"/>
                <w:szCs w:val="18"/>
                <w:lang w:eastAsia="hr-HR"/>
              </w:rPr>
            </w:pPr>
            <w:r>
              <w:rPr>
                <w:rFonts w:ascii="Arial" w:hAnsi="Arial" w:cs="Arial"/>
                <w:b/>
                <w:bCs/>
                <w:sz w:val="18"/>
                <w:szCs w:val="18"/>
                <w:lang w:eastAsia="hr-HR"/>
              </w:rPr>
              <w:t xml:space="preserve">UPRAVNI ODJEL ZA JAVNE POTREBE, OPĆE POSLOVE I IMOVINU GRADA </w:t>
            </w:r>
          </w:p>
        </w:tc>
        <w:tc>
          <w:tcPr>
            <w:tcW w:w="1696" w:type="dxa"/>
            <w:shd w:val="clear" w:color="000080" w:fill="FFFFFF"/>
            <w:vAlign w:val="center"/>
          </w:tcPr>
          <w:p w:rsidR="00156B48" w:rsidRPr="00A42A4E" w:rsidRDefault="00156B48" w:rsidP="00162757">
            <w:pPr>
              <w:jc w:val="right"/>
              <w:rPr>
                <w:rFonts w:ascii="Arial" w:hAnsi="Arial" w:cs="Arial"/>
                <w:b/>
                <w:bCs/>
                <w:sz w:val="18"/>
                <w:szCs w:val="18"/>
              </w:rPr>
            </w:pPr>
            <w:r>
              <w:rPr>
                <w:rFonts w:ascii="Arial" w:hAnsi="Arial" w:cs="Arial"/>
                <w:b/>
                <w:bCs/>
                <w:sz w:val="18"/>
                <w:szCs w:val="18"/>
              </w:rPr>
              <w:t>62.020.779,00</w:t>
            </w:r>
          </w:p>
        </w:tc>
        <w:tc>
          <w:tcPr>
            <w:tcW w:w="1479" w:type="dxa"/>
            <w:shd w:val="clear" w:color="000080" w:fill="FFFFFF"/>
            <w:vAlign w:val="center"/>
          </w:tcPr>
          <w:p w:rsidR="00156B48" w:rsidRPr="00A42A4E" w:rsidRDefault="00AB3C5E" w:rsidP="00162757">
            <w:pPr>
              <w:jc w:val="right"/>
              <w:rPr>
                <w:rFonts w:ascii="Arial" w:hAnsi="Arial" w:cs="Arial"/>
                <w:b/>
                <w:bCs/>
                <w:sz w:val="18"/>
                <w:szCs w:val="18"/>
              </w:rPr>
            </w:pPr>
            <w:r>
              <w:rPr>
                <w:rFonts w:ascii="Arial" w:hAnsi="Arial" w:cs="Arial"/>
                <w:b/>
                <w:bCs/>
                <w:sz w:val="18"/>
                <w:szCs w:val="18"/>
              </w:rPr>
              <w:t>24.349.476,00</w:t>
            </w:r>
          </w:p>
        </w:tc>
        <w:tc>
          <w:tcPr>
            <w:tcW w:w="992" w:type="dxa"/>
            <w:shd w:val="clear" w:color="000080" w:fill="FFFFFF"/>
            <w:vAlign w:val="center"/>
          </w:tcPr>
          <w:p w:rsidR="00156B48" w:rsidRPr="00A42A4E" w:rsidRDefault="00AB3C5E" w:rsidP="00162757">
            <w:pPr>
              <w:jc w:val="right"/>
              <w:rPr>
                <w:rFonts w:ascii="Arial" w:hAnsi="Arial" w:cs="Arial"/>
                <w:b/>
                <w:bCs/>
                <w:sz w:val="18"/>
                <w:szCs w:val="18"/>
              </w:rPr>
            </w:pPr>
            <w:r>
              <w:rPr>
                <w:rFonts w:ascii="Arial" w:hAnsi="Arial" w:cs="Arial"/>
                <w:b/>
                <w:bCs/>
                <w:sz w:val="18"/>
                <w:szCs w:val="18"/>
              </w:rPr>
              <w:t>33,95</w:t>
            </w:r>
          </w:p>
        </w:tc>
      </w:tr>
      <w:tr w:rsidR="00156B48" w:rsidRPr="0092464A" w:rsidTr="00AB3C5E">
        <w:trPr>
          <w:trHeight w:val="300"/>
        </w:trPr>
        <w:tc>
          <w:tcPr>
            <w:tcW w:w="1118" w:type="dxa"/>
            <w:shd w:val="clear" w:color="C6CEF4" w:fill="FFFFFF"/>
            <w:vAlign w:val="center"/>
          </w:tcPr>
          <w:p w:rsidR="00156B48" w:rsidRPr="0092464A" w:rsidRDefault="00156B48" w:rsidP="00162757">
            <w:pPr>
              <w:rPr>
                <w:rFonts w:ascii="Arial" w:hAnsi="Arial" w:cs="Arial"/>
                <w:sz w:val="18"/>
                <w:szCs w:val="18"/>
                <w:lang w:eastAsia="hr-HR"/>
              </w:rPr>
            </w:pPr>
            <w:r w:rsidRPr="0092464A">
              <w:rPr>
                <w:rFonts w:ascii="Arial" w:hAnsi="Arial" w:cs="Arial"/>
                <w:sz w:val="18"/>
                <w:szCs w:val="18"/>
                <w:lang w:eastAsia="hr-HR"/>
              </w:rPr>
              <w:t>Program</w:t>
            </w:r>
          </w:p>
        </w:tc>
        <w:tc>
          <w:tcPr>
            <w:tcW w:w="1037" w:type="dxa"/>
            <w:shd w:val="clear" w:color="C6CEF4" w:fill="FFFFFF"/>
            <w:vAlign w:val="center"/>
          </w:tcPr>
          <w:p w:rsidR="00156B48" w:rsidRPr="0092464A" w:rsidRDefault="00156B48" w:rsidP="00162757">
            <w:pPr>
              <w:rPr>
                <w:rFonts w:ascii="Arial" w:hAnsi="Arial" w:cs="Arial"/>
                <w:sz w:val="18"/>
                <w:szCs w:val="18"/>
                <w:lang w:eastAsia="hr-HR"/>
              </w:rPr>
            </w:pPr>
            <w:r>
              <w:rPr>
                <w:rFonts w:ascii="Arial" w:hAnsi="Arial" w:cs="Arial"/>
                <w:sz w:val="18"/>
                <w:szCs w:val="18"/>
                <w:lang w:eastAsia="hr-HR"/>
              </w:rPr>
              <w:t>11</w:t>
            </w:r>
            <w:r w:rsidRPr="0092464A">
              <w:rPr>
                <w:rFonts w:ascii="Arial" w:hAnsi="Arial" w:cs="Arial"/>
                <w:sz w:val="18"/>
                <w:szCs w:val="18"/>
                <w:lang w:eastAsia="hr-HR"/>
              </w:rPr>
              <w:t>01</w:t>
            </w:r>
          </w:p>
        </w:tc>
        <w:tc>
          <w:tcPr>
            <w:tcW w:w="3956" w:type="dxa"/>
            <w:shd w:val="clear" w:color="C6CEF4" w:fill="FFFFFF"/>
            <w:vAlign w:val="center"/>
          </w:tcPr>
          <w:p w:rsidR="00156B48" w:rsidRPr="00A42A4E" w:rsidRDefault="00156B48" w:rsidP="00162757">
            <w:pPr>
              <w:rPr>
                <w:rFonts w:ascii="Arial" w:hAnsi="Arial" w:cs="Arial"/>
                <w:bCs/>
                <w:sz w:val="18"/>
                <w:szCs w:val="18"/>
              </w:rPr>
            </w:pPr>
            <w:r>
              <w:rPr>
                <w:rFonts w:ascii="Arial" w:hAnsi="Arial" w:cs="Arial"/>
                <w:bCs/>
                <w:sz w:val="18"/>
                <w:szCs w:val="18"/>
              </w:rPr>
              <w:t>JAVNA UPRAVA I ADMINISTRACIJA</w:t>
            </w:r>
          </w:p>
        </w:tc>
        <w:tc>
          <w:tcPr>
            <w:tcW w:w="1696" w:type="dxa"/>
            <w:shd w:val="clear" w:color="C6CEF4" w:fill="FFFFFF"/>
            <w:vAlign w:val="center"/>
          </w:tcPr>
          <w:p w:rsidR="00156B48" w:rsidRPr="00A42A4E" w:rsidRDefault="00156B48" w:rsidP="00162757">
            <w:pPr>
              <w:jc w:val="right"/>
              <w:rPr>
                <w:rFonts w:ascii="Arial" w:hAnsi="Arial" w:cs="Arial"/>
                <w:bCs/>
                <w:sz w:val="18"/>
                <w:szCs w:val="18"/>
              </w:rPr>
            </w:pPr>
            <w:r>
              <w:rPr>
                <w:rFonts w:ascii="Arial" w:hAnsi="Arial" w:cs="Arial"/>
                <w:bCs/>
                <w:sz w:val="18"/>
                <w:szCs w:val="18"/>
              </w:rPr>
              <w:t>17.640.350,00</w:t>
            </w:r>
          </w:p>
        </w:tc>
        <w:tc>
          <w:tcPr>
            <w:tcW w:w="1479" w:type="dxa"/>
            <w:shd w:val="clear" w:color="C6CEF4" w:fill="FFFFFF"/>
            <w:vAlign w:val="center"/>
          </w:tcPr>
          <w:p w:rsidR="00156B48" w:rsidRPr="00A42A4E" w:rsidRDefault="00AB3C5E" w:rsidP="00162757">
            <w:pPr>
              <w:jc w:val="right"/>
              <w:rPr>
                <w:rFonts w:ascii="Arial" w:hAnsi="Arial" w:cs="Arial"/>
                <w:bCs/>
                <w:sz w:val="18"/>
                <w:szCs w:val="18"/>
              </w:rPr>
            </w:pPr>
            <w:r>
              <w:rPr>
                <w:rFonts w:ascii="Arial" w:hAnsi="Arial" w:cs="Arial"/>
                <w:bCs/>
                <w:sz w:val="18"/>
                <w:szCs w:val="18"/>
              </w:rPr>
              <w:t>11.453.891,00</w:t>
            </w:r>
          </w:p>
        </w:tc>
        <w:tc>
          <w:tcPr>
            <w:tcW w:w="992" w:type="dxa"/>
            <w:shd w:val="clear" w:color="C6CEF4" w:fill="FFFFFF"/>
            <w:vAlign w:val="center"/>
          </w:tcPr>
          <w:p w:rsidR="00156B48" w:rsidRPr="00A42A4E" w:rsidRDefault="00156B48" w:rsidP="00162757">
            <w:pPr>
              <w:jc w:val="right"/>
              <w:rPr>
                <w:rFonts w:ascii="Arial" w:hAnsi="Arial" w:cs="Arial"/>
                <w:bCs/>
                <w:sz w:val="18"/>
                <w:szCs w:val="18"/>
              </w:rPr>
            </w:pPr>
            <w:r w:rsidRPr="00A42A4E">
              <w:rPr>
                <w:rFonts w:ascii="Arial" w:hAnsi="Arial" w:cs="Arial"/>
                <w:bCs/>
                <w:sz w:val="18"/>
                <w:szCs w:val="18"/>
              </w:rPr>
              <w:t>54,49</w:t>
            </w:r>
          </w:p>
        </w:tc>
      </w:tr>
      <w:tr w:rsidR="00156B48" w:rsidRPr="0092464A" w:rsidTr="00AB3C5E">
        <w:trPr>
          <w:trHeight w:val="300"/>
        </w:trPr>
        <w:tc>
          <w:tcPr>
            <w:tcW w:w="1118" w:type="dxa"/>
            <w:shd w:val="clear" w:color="C6CEF4" w:fill="FFFFFF"/>
            <w:vAlign w:val="center"/>
          </w:tcPr>
          <w:p w:rsidR="00156B48" w:rsidRPr="0092464A" w:rsidRDefault="00156B48" w:rsidP="00162757">
            <w:pPr>
              <w:rPr>
                <w:rFonts w:ascii="Arial" w:hAnsi="Arial" w:cs="Arial"/>
                <w:sz w:val="18"/>
                <w:szCs w:val="18"/>
                <w:lang w:eastAsia="hr-HR"/>
              </w:rPr>
            </w:pPr>
            <w:r w:rsidRPr="0092464A">
              <w:rPr>
                <w:rFonts w:ascii="Arial" w:hAnsi="Arial" w:cs="Arial"/>
                <w:sz w:val="18"/>
                <w:szCs w:val="18"/>
                <w:lang w:eastAsia="hr-HR"/>
              </w:rPr>
              <w:t>Program</w:t>
            </w:r>
          </w:p>
        </w:tc>
        <w:tc>
          <w:tcPr>
            <w:tcW w:w="1037" w:type="dxa"/>
            <w:shd w:val="clear" w:color="C6CEF4" w:fill="FFFFFF"/>
            <w:vAlign w:val="center"/>
          </w:tcPr>
          <w:p w:rsidR="00156B48" w:rsidRPr="0092464A" w:rsidRDefault="00156B48" w:rsidP="00162757">
            <w:pPr>
              <w:rPr>
                <w:rFonts w:ascii="Arial" w:hAnsi="Arial" w:cs="Arial"/>
                <w:sz w:val="18"/>
                <w:szCs w:val="18"/>
                <w:lang w:eastAsia="hr-HR"/>
              </w:rPr>
            </w:pPr>
            <w:r>
              <w:rPr>
                <w:rFonts w:ascii="Arial" w:hAnsi="Arial" w:cs="Arial"/>
                <w:sz w:val="18"/>
                <w:szCs w:val="18"/>
                <w:lang w:eastAsia="hr-HR"/>
              </w:rPr>
              <w:t>1102</w:t>
            </w:r>
          </w:p>
        </w:tc>
        <w:tc>
          <w:tcPr>
            <w:tcW w:w="3956" w:type="dxa"/>
            <w:shd w:val="clear" w:color="C6CEF4" w:fill="FFFFFF"/>
            <w:vAlign w:val="center"/>
          </w:tcPr>
          <w:p w:rsidR="00156B48" w:rsidRPr="00A42A4E" w:rsidRDefault="00156B48" w:rsidP="00162757">
            <w:pPr>
              <w:rPr>
                <w:rFonts w:ascii="Arial" w:hAnsi="Arial" w:cs="Arial"/>
                <w:bCs/>
                <w:sz w:val="18"/>
                <w:szCs w:val="18"/>
              </w:rPr>
            </w:pPr>
            <w:r>
              <w:rPr>
                <w:rFonts w:ascii="Arial" w:hAnsi="Arial" w:cs="Arial"/>
                <w:bCs/>
                <w:sz w:val="18"/>
                <w:szCs w:val="18"/>
              </w:rPr>
              <w:t xml:space="preserve">MJESNA SAMOUPRAVA </w:t>
            </w:r>
          </w:p>
        </w:tc>
        <w:tc>
          <w:tcPr>
            <w:tcW w:w="1696" w:type="dxa"/>
            <w:shd w:val="clear" w:color="C6CEF4" w:fill="FFFFFF"/>
            <w:vAlign w:val="center"/>
          </w:tcPr>
          <w:p w:rsidR="00156B48" w:rsidRPr="00A42A4E" w:rsidRDefault="00156B48" w:rsidP="00162757">
            <w:pPr>
              <w:jc w:val="right"/>
              <w:rPr>
                <w:rFonts w:ascii="Arial" w:hAnsi="Arial" w:cs="Arial"/>
                <w:bCs/>
                <w:sz w:val="18"/>
                <w:szCs w:val="18"/>
              </w:rPr>
            </w:pPr>
            <w:r>
              <w:rPr>
                <w:rFonts w:ascii="Arial" w:hAnsi="Arial" w:cs="Arial"/>
                <w:bCs/>
                <w:sz w:val="18"/>
                <w:szCs w:val="18"/>
              </w:rPr>
              <w:t>240.000,00</w:t>
            </w:r>
          </w:p>
        </w:tc>
        <w:tc>
          <w:tcPr>
            <w:tcW w:w="1479" w:type="dxa"/>
            <w:shd w:val="clear" w:color="C6CEF4" w:fill="FFFFFF"/>
            <w:vAlign w:val="center"/>
          </w:tcPr>
          <w:p w:rsidR="00156B48" w:rsidRPr="00A42A4E" w:rsidRDefault="00AB3C5E" w:rsidP="00162757">
            <w:pPr>
              <w:jc w:val="right"/>
              <w:rPr>
                <w:rFonts w:ascii="Arial" w:hAnsi="Arial" w:cs="Arial"/>
                <w:bCs/>
                <w:sz w:val="18"/>
                <w:szCs w:val="18"/>
              </w:rPr>
            </w:pPr>
            <w:r>
              <w:rPr>
                <w:rFonts w:ascii="Arial" w:hAnsi="Arial" w:cs="Arial"/>
                <w:bCs/>
                <w:sz w:val="18"/>
                <w:szCs w:val="18"/>
              </w:rPr>
              <w:t>56.597,00</w:t>
            </w:r>
          </w:p>
        </w:tc>
        <w:tc>
          <w:tcPr>
            <w:tcW w:w="992" w:type="dxa"/>
            <w:shd w:val="clear" w:color="C6CEF4" w:fill="FFFFFF"/>
            <w:vAlign w:val="center"/>
          </w:tcPr>
          <w:p w:rsidR="00156B48" w:rsidRPr="00A42A4E" w:rsidRDefault="00AB3C5E" w:rsidP="00162757">
            <w:pPr>
              <w:jc w:val="right"/>
              <w:rPr>
                <w:rFonts w:ascii="Arial" w:hAnsi="Arial" w:cs="Arial"/>
                <w:bCs/>
                <w:sz w:val="18"/>
                <w:szCs w:val="18"/>
              </w:rPr>
            </w:pPr>
            <w:r>
              <w:rPr>
                <w:rFonts w:ascii="Arial" w:hAnsi="Arial" w:cs="Arial"/>
                <w:bCs/>
                <w:sz w:val="18"/>
                <w:szCs w:val="18"/>
              </w:rPr>
              <w:t>23,58</w:t>
            </w:r>
          </w:p>
        </w:tc>
      </w:tr>
      <w:tr w:rsidR="00156B48" w:rsidRPr="0092464A" w:rsidTr="00AB3C5E">
        <w:trPr>
          <w:trHeight w:val="300"/>
        </w:trPr>
        <w:tc>
          <w:tcPr>
            <w:tcW w:w="1118" w:type="dxa"/>
            <w:shd w:val="clear" w:color="C6CEF4" w:fill="FFFFFF"/>
            <w:vAlign w:val="center"/>
          </w:tcPr>
          <w:p w:rsidR="00156B48" w:rsidRPr="0092464A" w:rsidRDefault="00156B48" w:rsidP="00162757">
            <w:pPr>
              <w:rPr>
                <w:rFonts w:ascii="Arial" w:hAnsi="Arial" w:cs="Arial"/>
                <w:sz w:val="18"/>
                <w:szCs w:val="18"/>
                <w:lang w:eastAsia="hr-HR"/>
              </w:rPr>
            </w:pPr>
            <w:r w:rsidRPr="0092464A">
              <w:rPr>
                <w:rFonts w:ascii="Arial" w:hAnsi="Arial" w:cs="Arial"/>
                <w:sz w:val="18"/>
                <w:szCs w:val="18"/>
                <w:lang w:eastAsia="hr-HR"/>
              </w:rPr>
              <w:t>Program</w:t>
            </w:r>
          </w:p>
        </w:tc>
        <w:tc>
          <w:tcPr>
            <w:tcW w:w="1037" w:type="dxa"/>
            <w:shd w:val="clear" w:color="C6CEF4" w:fill="FFFFFF"/>
            <w:vAlign w:val="center"/>
          </w:tcPr>
          <w:p w:rsidR="00156B48" w:rsidRPr="0092464A" w:rsidRDefault="00156B48" w:rsidP="00162757">
            <w:pPr>
              <w:rPr>
                <w:rFonts w:ascii="Arial" w:hAnsi="Arial" w:cs="Arial"/>
                <w:sz w:val="18"/>
                <w:szCs w:val="18"/>
                <w:lang w:eastAsia="hr-HR"/>
              </w:rPr>
            </w:pPr>
            <w:r>
              <w:rPr>
                <w:rFonts w:ascii="Arial" w:hAnsi="Arial" w:cs="Arial"/>
                <w:sz w:val="18"/>
                <w:szCs w:val="18"/>
                <w:lang w:eastAsia="hr-HR"/>
              </w:rPr>
              <w:t>1700</w:t>
            </w:r>
          </w:p>
        </w:tc>
        <w:tc>
          <w:tcPr>
            <w:tcW w:w="3956" w:type="dxa"/>
            <w:shd w:val="clear" w:color="C6CEF4" w:fill="FFFFFF"/>
            <w:vAlign w:val="center"/>
          </w:tcPr>
          <w:p w:rsidR="00156B48" w:rsidRPr="00A42A4E" w:rsidRDefault="00156B48" w:rsidP="00162757">
            <w:pPr>
              <w:rPr>
                <w:rFonts w:ascii="Arial" w:hAnsi="Arial" w:cs="Arial"/>
                <w:bCs/>
                <w:sz w:val="18"/>
                <w:szCs w:val="18"/>
              </w:rPr>
            </w:pPr>
            <w:r>
              <w:rPr>
                <w:rFonts w:ascii="Arial" w:hAnsi="Arial" w:cs="Arial"/>
                <w:bCs/>
                <w:sz w:val="18"/>
                <w:szCs w:val="18"/>
              </w:rPr>
              <w:t xml:space="preserve">UPRAVLJANJE </w:t>
            </w:r>
            <w:r w:rsidR="0096551C">
              <w:rPr>
                <w:rFonts w:ascii="Arial" w:hAnsi="Arial" w:cs="Arial"/>
                <w:bCs/>
                <w:sz w:val="18"/>
                <w:szCs w:val="18"/>
              </w:rPr>
              <w:t xml:space="preserve">FINANCIJAMA </w:t>
            </w:r>
          </w:p>
        </w:tc>
        <w:tc>
          <w:tcPr>
            <w:tcW w:w="1696" w:type="dxa"/>
            <w:shd w:val="clear" w:color="C6CEF4" w:fill="FFFFFF"/>
            <w:vAlign w:val="center"/>
          </w:tcPr>
          <w:p w:rsidR="00156B48" w:rsidRPr="00A42A4E" w:rsidRDefault="00AB3C5E" w:rsidP="00162757">
            <w:pPr>
              <w:jc w:val="right"/>
              <w:rPr>
                <w:rFonts w:ascii="Arial" w:hAnsi="Arial" w:cs="Arial"/>
                <w:bCs/>
                <w:sz w:val="18"/>
                <w:szCs w:val="18"/>
              </w:rPr>
            </w:pPr>
            <w:r>
              <w:rPr>
                <w:rFonts w:ascii="Arial" w:hAnsi="Arial" w:cs="Arial"/>
                <w:bCs/>
                <w:sz w:val="18"/>
                <w:szCs w:val="18"/>
              </w:rPr>
              <w:t>35.000</w:t>
            </w:r>
            <w:r w:rsidR="00156B48" w:rsidRPr="00A42A4E">
              <w:rPr>
                <w:rFonts w:ascii="Arial" w:hAnsi="Arial" w:cs="Arial"/>
                <w:bCs/>
                <w:sz w:val="18"/>
                <w:szCs w:val="18"/>
              </w:rPr>
              <w:t>,00</w:t>
            </w:r>
          </w:p>
        </w:tc>
        <w:tc>
          <w:tcPr>
            <w:tcW w:w="1479" w:type="dxa"/>
            <w:shd w:val="clear" w:color="C6CEF4" w:fill="FFFFFF"/>
            <w:vAlign w:val="center"/>
          </w:tcPr>
          <w:p w:rsidR="00156B48" w:rsidRPr="00A42A4E" w:rsidRDefault="00AB3C5E" w:rsidP="00162757">
            <w:pPr>
              <w:jc w:val="right"/>
              <w:rPr>
                <w:rFonts w:ascii="Arial" w:hAnsi="Arial" w:cs="Arial"/>
                <w:bCs/>
                <w:sz w:val="18"/>
                <w:szCs w:val="18"/>
              </w:rPr>
            </w:pPr>
            <w:r>
              <w:rPr>
                <w:rFonts w:ascii="Arial" w:hAnsi="Arial" w:cs="Arial"/>
                <w:bCs/>
                <w:sz w:val="18"/>
                <w:szCs w:val="18"/>
              </w:rPr>
              <w:t>0,00</w:t>
            </w:r>
          </w:p>
        </w:tc>
        <w:tc>
          <w:tcPr>
            <w:tcW w:w="992" w:type="dxa"/>
            <w:shd w:val="clear" w:color="C6CEF4" w:fill="FFFFFF"/>
            <w:vAlign w:val="center"/>
          </w:tcPr>
          <w:p w:rsidR="00156B48" w:rsidRPr="00A42A4E" w:rsidRDefault="00AB3C5E" w:rsidP="00162757">
            <w:pPr>
              <w:jc w:val="right"/>
              <w:rPr>
                <w:rFonts w:ascii="Arial" w:hAnsi="Arial" w:cs="Arial"/>
                <w:bCs/>
                <w:sz w:val="18"/>
                <w:szCs w:val="18"/>
              </w:rPr>
            </w:pPr>
            <w:r>
              <w:rPr>
                <w:rFonts w:ascii="Arial" w:hAnsi="Arial" w:cs="Arial"/>
                <w:bCs/>
                <w:sz w:val="18"/>
                <w:szCs w:val="18"/>
              </w:rPr>
              <w:t>-</w:t>
            </w:r>
          </w:p>
        </w:tc>
      </w:tr>
      <w:tr w:rsidR="00156B48" w:rsidRPr="0092464A" w:rsidTr="00AB3C5E">
        <w:trPr>
          <w:trHeight w:val="300"/>
        </w:trPr>
        <w:tc>
          <w:tcPr>
            <w:tcW w:w="1118" w:type="dxa"/>
            <w:shd w:val="clear" w:color="C6CEF4" w:fill="FFFFFF"/>
            <w:vAlign w:val="center"/>
          </w:tcPr>
          <w:p w:rsidR="00156B48" w:rsidRPr="0092464A" w:rsidRDefault="00156B48" w:rsidP="00162757">
            <w:pPr>
              <w:rPr>
                <w:rFonts w:ascii="Arial" w:hAnsi="Arial" w:cs="Arial"/>
                <w:sz w:val="18"/>
                <w:szCs w:val="18"/>
                <w:lang w:eastAsia="hr-HR"/>
              </w:rPr>
            </w:pPr>
            <w:r w:rsidRPr="0092464A">
              <w:rPr>
                <w:rFonts w:ascii="Arial" w:hAnsi="Arial" w:cs="Arial"/>
                <w:sz w:val="18"/>
                <w:szCs w:val="18"/>
                <w:lang w:eastAsia="hr-HR"/>
              </w:rPr>
              <w:t>Program</w:t>
            </w:r>
          </w:p>
        </w:tc>
        <w:tc>
          <w:tcPr>
            <w:tcW w:w="1037" w:type="dxa"/>
            <w:shd w:val="clear" w:color="C6CEF4" w:fill="FFFFFF"/>
            <w:vAlign w:val="center"/>
          </w:tcPr>
          <w:p w:rsidR="00156B48" w:rsidRPr="0092464A" w:rsidRDefault="0096551C" w:rsidP="00162757">
            <w:pPr>
              <w:rPr>
                <w:rFonts w:ascii="Arial" w:hAnsi="Arial" w:cs="Arial"/>
                <w:sz w:val="18"/>
                <w:szCs w:val="18"/>
                <w:lang w:eastAsia="hr-HR"/>
              </w:rPr>
            </w:pPr>
            <w:r>
              <w:rPr>
                <w:rFonts w:ascii="Arial" w:hAnsi="Arial" w:cs="Arial"/>
                <w:sz w:val="18"/>
                <w:szCs w:val="18"/>
                <w:lang w:eastAsia="hr-HR"/>
              </w:rPr>
              <w:t>1201</w:t>
            </w:r>
          </w:p>
        </w:tc>
        <w:tc>
          <w:tcPr>
            <w:tcW w:w="3956" w:type="dxa"/>
            <w:shd w:val="clear" w:color="C6CEF4" w:fill="FFFFFF"/>
            <w:vAlign w:val="center"/>
          </w:tcPr>
          <w:p w:rsidR="0096551C" w:rsidRPr="00A42A4E" w:rsidRDefault="0096551C" w:rsidP="00162757">
            <w:pPr>
              <w:rPr>
                <w:rFonts w:ascii="Arial" w:hAnsi="Arial" w:cs="Arial"/>
                <w:bCs/>
                <w:sz w:val="18"/>
                <w:szCs w:val="18"/>
              </w:rPr>
            </w:pPr>
            <w:r>
              <w:rPr>
                <w:rFonts w:ascii="Arial" w:hAnsi="Arial" w:cs="Arial"/>
                <w:bCs/>
                <w:sz w:val="18"/>
                <w:szCs w:val="18"/>
              </w:rPr>
              <w:t xml:space="preserve">PPREDŠKOLSKI ODGOJ I RAZVOJ ŠKOLSTVA </w:t>
            </w:r>
          </w:p>
        </w:tc>
        <w:tc>
          <w:tcPr>
            <w:tcW w:w="1696" w:type="dxa"/>
            <w:shd w:val="clear" w:color="C6CEF4" w:fill="FFFFFF"/>
            <w:vAlign w:val="center"/>
          </w:tcPr>
          <w:p w:rsidR="00156B48" w:rsidRPr="00A42A4E" w:rsidRDefault="00AB3C5E" w:rsidP="00162757">
            <w:pPr>
              <w:jc w:val="right"/>
              <w:rPr>
                <w:rFonts w:ascii="Arial" w:hAnsi="Arial" w:cs="Arial"/>
                <w:bCs/>
                <w:sz w:val="18"/>
                <w:szCs w:val="18"/>
              </w:rPr>
            </w:pPr>
            <w:r>
              <w:rPr>
                <w:rFonts w:ascii="Arial" w:hAnsi="Arial" w:cs="Arial"/>
                <w:bCs/>
                <w:sz w:val="18"/>
                <w:szCs w:val="18"/>
              </w:rPr>
              <w:t>1.576.000,00</w:t>
            </w:r>
          </w:p>
        </w:tc>
        <w:tc>
          <w:tcPr>
            <w:tcW w:w="1479" w:type="dxa"/>
            <w:shd w:val="clear" w:color="C6CEF4" w:fill="FFFFFF"/>
            <w:vAlign w:val="center"/>
          </w:tcPr>
          <w:p w:rsidR="00156B48" w:rsidRPr="00A42A4E" w:rsidRDefault="00AB3C5E" w:rsidP="00162757">
            <w:pPr>
              <w:jc w:val="right"/>
              <w:rPr>
                <w:rFonts w:ascii="Arial" w:hAnsi="Arial" w:cs="Arial"/>
                <w:bCs/>
                <w:sz w:val="18"/>
                <w:szCs w:val="18"/>
              </w:rPr>
            </w:pPr>
            <w:r>
              <w:rPr>
                <w:rFonts w:ascii="Arial" w:hAnsi="Arial" w:cs="Arial"/>
                <w:bCs/>
                <w:sz w:val="18"/>
                <w:szCs w:val="18"/>
              </w:rPr>
              <w:t>626.652,00</w:t>
            </w:r>
          </w:p>
        </w:tc>
        <w:tc>
          <w:tcPr>
            <w:tcW w:w="992" w:type="dxa"/>
            <w:shd w:val="clear" w:color="C6CEF4" w:fill="FFFFFF"/>
            <w:vAlign w:val="center"/>
          </w:tcPr>
          <w:p w:rsidR="00156B48" w:rsidRPr="00A42A4E" w:rsidRDefault="00AB3C5E" w:rsidP="00162757">
            <w:pPr>
              <w:jc w:val="right"/>
              <w:rPr>
                <w:rFonts w:ascii="Arial" w:hAnsi="Arial" w:cs="Arial"/>
                <w:bCs/>
                <w:sz w:val="18"/>
                <w:szCs w:val="18"/>
              </w:rPr>
            </w:pPr>
            <w:r>
              <w:rPr>
                <w:rFonts w:ascii="Arial" w:hAnsi="Arial" w:cs="Arial"/>
                <w:bCs/>
                <w:sz w:val="18"/>
                <w:szCs w:val="18"/>
              </w:rPr>
              <w:t>39,76</w:t>
            </w:r>
          </w:p>
        </w:tc>
      </w:tr>
      <w:tr w:rsidR="0096551C" w:rsidRPr="0092464A" w:rsidTr="00AB3C5E">
        <w:trPr>
          <w:trHeight w:val="300"/>
        </w:trPr>
        <w:tc>
          <w:tcPr>
            <w:tcW w:w="1118" w:type="dxa"/>
            <w:shd w:val="clear" w:color="C6CEF4" w:fill="FFFFFF"/>
            <w:vAlign w:val="center"/>
          </w:tcPr>
          <w:p w:rsidR="0096551C" w:rsidRPr="0092464A" w:rsidRDefault="0096551C"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96551C" w:rsidRDefault="0096551C" w:rsidP="00162757">
            <w:pPr>
              <w:rPr>
                <w:rFonts w:ascii="Arial" w:hAnsi="Arial" w:cs="Arial"/>
                <w:sz w:val="18"/>
                <w:szCs w:val="18"/>
                <w:lang w:eastAsia="hr-HR"/>
              </w:rPr>
            </w:pPr>
            <w:r>
              <w:rPr>
                <w:rFonts w:ascii="Arial" w:hAnsi="Arial" w:cs="Arial"/>
                <w:sz w:val="18"/>
                <w:szCs w:val="18"/>
                <w:lang w:eastAsia="hr-HR"/>
              </w:rPr>
              <w:t>1202</w:t>
            </w:r>
          </w:p>
        </w:tc>
        <w:tc>
          <w:tcPr>
            <w:tcW w:w="3956" w:type="dxa"/>
            <w:shd w:val="clear" w:color="C6CEF4" w:fill="FFFFFF"/>
            <w:vAlign w:val="center"/>
          </w:tcPr>
          <w:p w:rsidR="0096551C" w:rsidRDefault="0096551C" w:rsidP="00162757">
            <w:pPr>
              <w:rPr>
                <w:rFonts w:ascii="Arial" w:hAnsi="Arial" w:cs="Arial"/>
                <w:bCs/>
                <w:sz w:val="18"/>
                <w:szCs w:val="18"/>
              </w:rPr>
            </w:pPr>
            <w:r>
              <w:rPr>
                <w:rFonts w:ascii="Arial" w:hAnsi="Arial" w:cs="Arial"/>
                <w:bCs/>
                <w:sz w:val="18"/>
                <w:szCs w:val="18"/>
              </w:rPr>
              <w:t xml:space="preserve">KULTURA </w:t>
            </w:r>
          </w:p>
        </w:tc>
        <w:tc>
          <w:tcPr>
            <w:tcW w:w="1696"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1.350.000,00</w:t>
            </w:r>
          </w:p>
        </w:tc>
        <w:tc>
          <w:tcPr>
            <w:tcW w:w="1479"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367.691,00</w:t>
            </w:r>
          </w:p>
        </w:tc>
        <w:tc>
          <w:tcPr>
            <w:tcW w:w="992"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27,24</w:t>
            </w:r>
          </w:p>
        </w:tc>
      </w:tr>
      <w:tr w:rsidR="0096551C" w:rsidRPr="0092464A" w:rsidTr="00AB3C5E">
        <w:trPr>
          <w:trHeight w:val="300"/>
        </w:trPr>
        <w:tc>
          <w:tcPr>
            <w:tcW w:w="1118" w:type="dxa"/>
            <w:shd w:val="clear" w:color="C6CEF4" w:fill="FFFFFF"/>
            <w:vAlign w:val="center"/>
          </w:tcPr>
          <w:p w:rsidR="0096551C" w:rsidRDefault="0096551C"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96551C" w:rsidRDefault="0096551C" w:rsidP="00162757">
            <w:pPr>
              <w:rPr>
                <w:rFonts w:ascii="Arial" w:hAnsi="Arial" w:cs="Arial"/>
                <w:sz w:val="18"/>
                <w:szCs w:val="18"/>
                <w:lang w:eastAsia="hr-HR"/>
              </w:rPr>
            </w:pPr>
            <w:r>
              <w:rPr>
                <w:rFonts w:ascii="Arial" w:hAnsi="Arial" w:cs="Arial"/>
                <w:sz w:val="18"/>
                <w:szCs w:val="18"/>
                <w:lang w:eastAsia="hr-HR"/>
              </w:rPr>
              <w:t>1203</w:t>
            </w:r>
          </w:p>
        </w:tc>
        <w:tc>
          <w:tcPr>
            <w:tcW w:w="3956" w:type="dxa"/>
            <w:shd w:val="clear" w:color="C6CEF4" w:fill="FFFFFF"/>
            <w:vAlign w:val="center"/>
          </w:tcPr>
          <w:p w:rsidR="0096551C" w:rsidRDefault="0096551C" w:rsidP="00162757">
            <w:pPr>
              <w:rPr>
                <w:rFonts w:ascii="Arial" w:hAnsi="Arial" w:cs="Arial"/>
                <w:bCs/>
                <w:sz w:val="18"/>
                <w:szCs w:val="18"/>
              </w:rPr>
            </w:pPr>
            <w:r>
              <w:rPr>
                <w:rFonts w:ascii="Arial" w:hAnsi="Arial" w:cs="Arial"/>
                <w:bCs/>
                <w:sz w:val="18"/>
                <w:szCs w:val="18"/>
              </w:rPr>
              <w:t xml:space="preserve">ŠPORT I TEHNIČKA KULTURA </w:t>
            </w:r>
          </w:p>
        </w:tc>
        <w:tc>
          <w:tcPr>
            <w:tcW w:w="1696"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2.400.000,00</w:t>
            </w:r>
          </w:p>
        </w:tc>
        <w:tc>
          <w:tcPr>
            <w:tcW w:w="1479"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1.200.000,00</w:t>
            </w:r>
          </w:p>
        </w:tc>
        <w:tc>
          <w:tcPr>
            <w:tcW w:w="992"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50,00</w:t>
            </w:r>
          </w:p>
        </w:tc>
      </w:tr>
      <w:tr w:rsidR="0096551C" w:rsidRPr="0092464A" w:rsidTr="00AB3C5E">
        <w:trPr>
          <w:trHeight w:val="300"/>
        </w:trPr>
        <w:tc>
          <w:tcPr>
            <w:tcW w:w="1118" w:type="dxa"/>
            <w:shd w:val="clear" w:color="C6CEF4" w:fill="FFFFFF"/>
            <w:vAlign w:val="center"/>
          </w:tcPr>
          <w:p w:rsidR="0096551C" w:rsidRDefault="0096551C"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96551C" w:rsidRDefault="0096551C" w:rsidP="00162757">
            <w:pPr>
              <w:rPr>
                <w:rFonts w:ascii="Arial" w:hAnsi="Arial" w:cs="Arial"/>
                <w:sz w:val="18"/>
                <w:szCs w:val="18"/>
                <w:lang w:eastAsia="hr-HR"/>
              </w:rPr>
            </w:pPr>
            <w:r>
              <w:rPr>
                <w:rFonts w:ascii="Arial" w:hAnsi="Arial" w:cs="Arial"/>
                <w:sz w:val="18"/>
                <w:szCs w:val="18"/>
                <w:lang w:eastAsia="hr-HR"/>
              </w:rPr>
              <w:t>1204</w:t>
            </w:r>
          </w:p>
        </w:tc>
        <w:tc>
          <w:tcPr>
            <w:tcW w:w="3956" w:type="dxa"/>
            <w:shd w:val="clear" w:color="C6CEF4" w:fill="FFFFFF"/>
            <w:vAlign w:val="center"/>
          </w:tcPr>
          <w:p w:rsidR="0096551C" w:rsidRDefault="0096551C" w:rsidP="00162757">
            <w:pPr>
              <w:rPr>
                <w:rFonts w:ascii="Arial" w:hAnsi="Arial" w:cs="Arial"/>
                <w:bCs/>
                <w:sz w:val="18"/>
                <w:szCs w:val="18"/>
              </w:rPr>
            </w:pPr>
            <w:r>
              <w:rPr>
                <w:rFonts w:ascii="Arial" w:hAnsi="Arial" w:cs="Arial"/>
                <w:bCs/>
                <w:sz w:val="18"/>
                <w:szCs w:val="18"/>
              </w:rPr>
              <w:t>PROTUPOŽARNA ZAŠTITA I ZAŠTITA I SPAŠAVANJE</w:t>
            </w:r>
          </w:p>
        </w:tc>
        <w:tc>
          <w:tcPr>
            <w:tcW w:w="1696"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2.320.000,00</w:t>
            </w:r>
          </w:p>
        </w:tc>
        <w:tc>
          <w:tcPr>
            <w:tcW w:w="1479"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999.890,00</w:t>
            </w:r>
          </w:p>
        </w:tc>
        <w:tc>
          <w:tcPr>
            <w:tcW w:w="992"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43,10</w:t>
            </w:r>
          </w:p>
        </w:tc>
      </w:tr>
      <w:tr w:rsidR="0096551C" w:rsidRPr="0092464A" w:rsidTr="00AB3C5E">
        <w:trPr>
          <w:trHeight w:val="300"/>
        </w:trPr>
        <w:tc>
          <w:tcPr>
            <w:tcW w:w="1118" w:type="dxa"/>
            <w:shd w:val="clear" w:color="C6CEF4" w:fill="FFFFFF"/>
            <w:vAlign w:val="center"/>
          </w:tcPr>
          <w:p w:rsidR="0096551C" w:rsidRDefault="0096551C"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96551C" w:rsidRDefault="00DF4ED9" w:rsidP="00162757">
            <w:pPr>
              <w:rPr>
                <w:rFonts w:ascii="Arial" w:hAnsi="Arial" w:cs="Arial"/>
                <w:sz w:val="18"/>
                <w:szCs w:val="18"/>
                <w:lang w:eastAsia="hr-HR"/>
              </w:rPr>
            </w:pPr>
            <w:r>
              <w:rPr>
                <w:rFonts w:ascii="Arial" w:hAnsi="Arial" w:cs="Arial"/>
                <w:sz w:val="18"/>
                <w:szCs w:val="18"/>
                <w:lang w:eastAsia="hr-HR"/>
              </w:rPr>
              <w:t>1205</w:t>
            </w:r>
          </w:p>
        </w:tc>
        <w:tc>
          <w:tcPr>
            <w:tcW w:w="3956" w:type="dxa"/>
            <w:shd w:val="clear" w:color="C6CEF4" w:fill="FFFFFF"/>
            <w:vAlign w:val="center"/>
          </w:tcPr>
          <w:p w:rsidR="0096551C" w:rsidRDefault="00DF4ED9" w:rsidP="00162757">
            <w:pPr>
              <w:rPr>
                <w:rFonts w:ascii="Arial" w:hAnsi="Arial" w:cs="Arial"/>
                <w:bCs/>
                <w:sz w:val="18"/>
                <w:szCs w:val="18"/>
              </w:rPr>
            </w:pPr>
            <w:r>
              <w:rPr>
                <w:rFonts w:ascii="Arial" w:hAnsi="Arial" w:cs="Arial"/>
                <w:bCs/>
                <w:sz w:val="18"/>
                <w:szCs w:val="18"/>
              </w:rPr>
              <w:t xml:space="preserve">SOCIJALNA SKRB </w:t>
            </w:r>
          </w:p>
        </w:tc>
        <w:tc>
          <w:tcPr>
            <w:tcW w:w="1696"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1.540.000,00</w:t>
            </w:r>
          </w:p>
        </w:tc>
        <w:tc>
          <w:tcPr>
            <w:tcW w:w="1479"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700.070,00</w:t>
            </w:r>
          </w:p>
        </w:tc>
        <w:tc>
          <w:tcPr>
            <w:tcW w:w="992" w:type="dxa"/>
            <w:shd w:val="clear" w:color="C6CEF4" w:fill="FFFFFF"/>
            <w:vAlign w:val="center"/>
          </w:tcPr>
          <w:p w:rsidR="0096551C" w:rsidRPr="00A42A4E" w:rsidRDefault="00AB3C5E" w:rsidP="00162757">
            <w:pPr>
              <w:jc w:val="right"/>
              <w:rPr>
                <w:rFonts w:ascii="Arial" w:hAnsi="Arial" w:cs="Arial"/>
                <w:bCs/>
                <w:sz w:val="18"/>
                <w:szCs w:val="18"/>
              </w:rPr>
            </w:pPr>
            <w:r>
              <w:rPr>
                <w:rFonts w:ascii="Arial" w:hAnsi="Arial" w:cs="Arial"/>
                <w:bCs/>
                <w:sz w:val="18"/>
                <w:szCs w:val="18"/>
              </w:rPr>
              <w:t>45,46</w:t>
            </w:r>
          </w:p>
        </w:tc>
      </w:tr>
      <w:tr w:rsidR="00DF4ED9" w:rsidRPr="0092464A" w:rsidTr="00AB3C5E">
        <w:trPr>
          <w:trHeight w:val="300"/>
        </w:trPr>
        <w:tc>
          <w:tcPr>
            <w:tcW w:w="1118"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1206</w:t>
            </w:r>
          </w:p>
        </w:tc>
        <w:tc>
          <w:tcPr>
            <w:tcW w:w="3956" w:type="dxa"/>
            <w:shd w:val="clear" w:color="C6CEF4" w:fill="FFFFFF"/>
            <w:vAlign w:val="center"/>
          </w:tcPr>
          <w:p w:rsidR="00DF4ED9" w:rsidRDefault="00DF4ED9" w:rsidP="00162757">
            <w:pPr>
              <w:rPr>
                <w:rFonts w:ascii="Arial" w:hAnsi="Arial" w:cs="Arial"/>
                <w:bCs/>
                <w:sz w:val="18"/>
                <w:szCs w:val="18"/>
              </w:rPr>
            </w:pPr>
            <w:r>
              <w:rPr>
                <w:rFonts w:ascii="Arial" w:hAnsi="Arial" w:cs="Arial"/>
                <w:bCs/>
                <w:sz w:val="18"/>
                <w:szCs w:val="18"/>
              </w:rPr>
              <w:t xml:space="preserve">OSTALE DRUŠTVENE DJELATNOSTI </w:t>
            </w:r>
          </w:p>
        </w:tc>
        <w:tc>
          <w:tcPr>
            <w:tcW w:w="1696" w:type="dxa"/>
            <w:shd w:val="clear" w:color="C6CEF4" w:fill="FFFFFF"/>
            <w:vAlign w:val="center"/>
          </w:tcPr>
          <w:p w:rsidR="00DF4ED9" w:rsidRPr="00A42A4E" w:rsidRDefault="00AB3C5E" w:rsidP="00162757">
            <w:pPr>
              <w:jc w:val="right"/>
              <w:rPr>
                <w:rFonts w:ascii="Arial" w:hAnsi="Arial" w:cs="Arial"/>
                <w:bCs/>
                <w:sz w:val="18"/>
                <w:szCs w:val="18"/>
              </w:rPr>
            </w:pPr>
            <w:r>
              <w:rPr>
                <w:rFonts w:ascii="Arial" w:hAnsi="Arial" w:cs="Arial"/>
                <w:bCs/>
                <w:sz w:val="18"/>
                <w:szCs w:val="18"/>
              </w:rPr>
              <w:t>830.000,00</w:t>
            </w:r>
          </w:p>
        </w:tc>
        <w:tc>
          <w:tcPr>
            <w:tcW w:w="1479" w:type="dxa"/>
            <w:shd w:val="clear" w:color="C6CEF4" w:fill="FFFFFF"/>
            <w:vAlign w:val="center"/>
          </w:tcPr>
          <w:p w:rsidR="00DF4ED9" w:rsidRPr="00A42A4E" w:rsidRDefault="00AB3C5E" w:rsidP="00162757">
            <w:pPr>
              <w:jc w:val="right"/>
              <w:rPr>
                <w:rFonts w:ascii="Arial" w:hAnsi="Arial" w:cs="Arial"/>
                <w:bCs/>
                <w:sz w:val="18"/>
                <w:szCs w:val="18"/>
              </w:rPr>
            </w:pPr>
            <w:r>
              <w:rPr>
                <w:rFonts w:ascii="Arial" w:hAnsi="Arial" w:cs="Arial"/>
                <w:bCs/>
                <w:sz w:val="18"/>
                <w:szCs w:val="18"/>
              </w:rPr>
              <w:t>259.297,00</w:t>
            </w:r>
          </w:p>
        </w:tc>
        <w:tc>
          <w:tcPr>
            <w:tcW w:w="992" w:type="dxa"/>
            <w:shd w:val="clear" w:color="C6CEF4" w:fill="FFFFFF"/>
            <w:vAlign w:val="center"/>
          </w:tcPr>
          <w:p w:rsidR="00DF4ED9" w:rsidRPr="00A42A4E" w:rsidRDefault="00AB3C5E" w:rsidP="00162757">
            <w:pPr>
              <w:jc w:val="right"/>
              <w:rPr>
                <w:rFonts w:ascii="Arial" w:hAnsi="Arial" w:cs="Arial"/>
                <w:bCs/>
                <w:sz w:val="18"/>
                <w:szCs w:val="18"/>
              </w:rPr>
            </w:pPr>
            <w:r>
              <w:rPr>
                <w:rFonts w:ascii="Arial" w:hAnsi="Arial" w:cs="Arial"/>
                <w:bCs/>
                <w:sz w:val="18"/>
                <w:szCs w:val="18"/>
              </w:rPr>
              <w:t>31,24</w:t>
            </w:r>
          </w:p>
        </w:tc>
      </w:tr>
      <w:tr w:rsidR="00DF4ED9" w:rsidRPr="0092464A" w:rsidTr="00AB3C5E">
        <w:trPr>
          <w:trHeight w:val="300"/>
        </w:trPr>
        <w:tc>
          <w:tcPr>
            <w:tcW w:w="1118"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1207</w:t>
            </w:r>
          </w:p>
        </w:tc>
        <w:tc>
          <w:tcPr>
            <w:tcW w:w="3956" w:type="dxa"/>
            <w:shd w:val="clear" w:color="C6CEF4" w:fill="FFFFFF"/>
            <w:vAlign w:val="center"/>
          </w:tcPr>
          <w:p w:rsidR="00DF4ED9" w:rsidRDefault="00DF4ED9" w:rsidP="00162757">
            <w:pPr>
              <w:rPr>
                <w:rFonts w:ascii="Arial" w:hAnsi="Arial" w:cs="Arial"/>
                <w:bCs/>
                <w:sz w:val="18"/>
                <w:szCs w:val="18"/>
              </w:rPr>
            </w:pPr>
            <w:r>
              <w:rPr>
                <w:rFonts w:ascii="Arial" w:hAnsi="Arial" w:cs="Arial"/>
                <w:bCs/>
                <w:sz w:val="18"/>
                <w:szCs w:val="18"/>
              </w:rPr>
              <w:t xml:space="preserve">OBRTNIŠTVO, MALO I SREDNJE PODUZETNIŠTVO </w:t>
            </w:r>
          </w:p>
        </w:tc>
        <w:tc>
          <w:tcPr>
            <w:tcW w:w="1696"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380.000,00</w:t>
            </w:r>
          </w:p>
        </w:tc>
        <w:tc>
          <w:tcPr>
            <w:tcW w:w="1479"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4.000,00</w:t>
            </w:r>
          </w:p>
        </w:tc>
        <w:tc>
          <w:tcPr>
            <w:tcW w:w="992"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1,05</w:t>
            </w:r>
          </w:p>
        </w:tc>
      </w:tr>
      <w:tr w:rsidR="00DF4ED9" w:rsidRPr="0092464A" w:rsidTr="00AB3C5E">
        <w:trPr>
          <w:trHeight w:val="300"/>
        </w:trPr>
        <w:tc>
          <w:tcPr>
            <w:tcW w:w="1118"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1208</w:t>
            </w:r>
          </w:p>
        </w:tc>
        <w:tc>
          <w:tcPr>
            <w:tcW w:w="3956" w:type="dxa"/>
            <w:shd w:val="clear" w:color="C6CEF4" w:fill="FFFFFF"/>
            <w:vAlign w:val="center"/>
          </w:tcPr>
          <w:p w:rsidR="00DF4ED9" w:rsidRDefault="00DF4ED9" w:rsidP="00162757">
            <w:pPr>
              <w:rPr>
                <w:rFonts w:ascii="Arial" w:hAnsi="Arial" w:cs="Arial"/>
                <w:bCs/>
                <w:sz w:val="18"/>
                <w:szCs w:val="18"/>
              </w:rPr>
            </w:pPr>
            <w:r>
              <w:rPr>
                <w:rFonts w:ascii="Arial" w:hAnsi="Arial" w:cs="Arial"/>
                <w:bCs/>
                <w:sz w:val="18"/>
                <w:szCs w:val="18"/>
              </w:rPr>
              <w:t xml:space="preserve">POLJOPRIVREDA </w:t>
            </w:r>
          </w:p>
        </w:tc>
        <w:tc>
          <w:tcPr>
            <w:tcW w:w="1696"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60.000,00</w:t>
            </w:r>
          </w:p>
        </w:tc>
        <w:tc>
          <w:tcPr>
            <w:tcW w:w="1479"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17.500,00</w:t>
            </w:r>
          </w:p>
        </w:tc>
        <w:tc>
          <w:tcPr>
            <w:tcW w:w="992"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29,17</w:t>
            </w:r>
          </w:p>
        </w:tc>
      </w:tr>
      <w:tr w:rsidR="00DF4ED9" w:rsidRPr="0092464A" w:rsidTr="00AB3C5E">
        <w:trPr>
          <w:trHeight w:val="300"/>
        </w:trPr>
        <w:tc>
          <w:tcPr>
            <w:tcW w:w="1118"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1209</w:t>
            </w:r>
          </w:p>
        </w:tc>
        <w:tc>
          <w:tcPr>
            <w:tcW w:w="3956" w:type="dxa"/>
            <w:shd w:val="clear" w:color="C6CEF4" w:fill="FFFFFF"/>
            <w:vAlign w:val="center"/>
          </w:tcPr>
          <w:p w:rsidR="00DF4ED9" w:rsidRDefault="00DF4ED9" w:rsidP="00162757">
            <w:pPr>
              <w:rPr>
                <w:rFonts w:ascii="Arial" w:hAnsi="Arial" w:cs="Arial"/>
                <w:bCs/>
                <w:sz w:val="18"/>
                <w:szCs w:val="18"/>
              </w:rPr>
            </w:pPr>
            <w:r>
              <w:rPr>
                <w:rFonts w:ascii="Arial" w:hAnsi="Arial" w:cs="Arial"/>
                <w:bCs/>
                <w:sz w:val="18"/>
                <w:szCs w:val="18"/>
              </w:rPr>
              <w:t xml:space="preserve">TURIZAM </w:t>
            </w:r>
          </w:p>
        </w:tc>
        <w:tc>
          <w:tcPr>
            <w:tcW w:w="1696"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490.000,00</w:t>
            </w:r>
          </w:p>
        </w:tc>
        <w:tc>
          <w:tcPr>
            <w:tcW w:w="1479"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77.746,00</w:t>
            </w:r>
          </w:p>
        </w:tc>
        <w:tc>
          <w:tcPr>
            <w:tcW w:w="992"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15,87</w:t>
            </w:r>
          </w:p>
        </w:tc>
      </w:tr>
      <w:tr w:rsidR="00DF4ED9" w:rsidRPr="0092464A" w:rsidTr="00AB3C5E">
        <w:trPr>
          <w:trHeight w:val="300"/>
        </w:trPr>
        <w:tc>
          <w:tcPr>
            <w:tcW w:w="1118"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1210</w:t>
            </w:r>
          </w:p>
        </w:tc>
        <w:tc>
          <w:tcPr>
            <w:tcW w:w="3956" w:type="dxa"/>
            <w:shd w:val="clear" w:color="C6CEF4" w:fill="FFFFFF"/>
            <w:vAlign w:val="center"/>
          </w:tcPr>
          <w:p w:rsidR="00DF4ED9" w:rsidRDefault="00DF4ED9" w:rsidP="00162757">
            <w:pPr>
              <w:rPr>
                <w:rFonts w:ascii="Arial" w:hAnsi="Arial" w:cs="Arial"/>
                <w:bCs/>
                <w:sz w:val="18"/>
                <w:szCs w:val="18"/>
              </w:rPr>
            </w:pPr>
            <w:r>
              <w:rPr>
                <w:rFonts w:ascii="Arial" w:hAnsi="Arial" w:cs="Arial"/>
                <w:bCs/>
                <w:sz w:val="18"/>
                <w:szCs w:val="18"/>
              </w:rPr>
              <w:t>SURADNJA S GRADOVIMA I PROJEKTI IZ EU</w:t>
            </w:r>
          </w:p>
        </w:tc>
        <w:tc>
          <w:tcPr>
            <w:tcW w:w="1696"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110.000,00</w:t>
            </w:r>
          </w:p>
        </w:tc>
        <w:tc>
          <w:tcPr>
            <w:tcW w:w="1479"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5.000,00</w:t>
            </w:r>
          </w:p>
        </w:tc>
        <w:tc>
          <w:tcPr>
            <w:tcW w:w="992"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4,55</w:t>
            </w:r>
          </w:p>
        </w:tc>
      </w:tr>
      <w:tr w:rsidR="00DF4ED9" w:rsidRPr="0092464A" w:rsidTr="00AB3C5E">
        <w:trPr>
          <w:trHeight w:val="300"/>
        </w:trPr>
        <w:tc>
          <w:tcPr>
            <w:tcW w:w="1118"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1605</w:t>
            </w:r>
          </w:p>
        </w:tc>
        <w:tc>
          <w:tcPr>
            <w:tcW w:w="3956" w:type="dxa"/>
            <w:shd w:val="clear" w:color="C6CEF4" w:fill="FFFFFF"/>
            <w:vAlign w:val="center"/>
          </w:tcPr>
          <w:p w:rsidR="00DF4ED9" w:rsidRDefault="00DF4ED9" w:rsidP="00162757">
            <w:pPr>
              <w:rPr>
                <w:rFonts w:ascii="Arial" w:hAnsi="Arial" w:cs="Arial"/>
                <w:bCs/>
                <w:sz w:val="18"/>
                <w:szCs w:val="18"/>
              </w:rPr>
            </w:pPr>
            <w:r>
              <w:rPr>
                <w:rFonts w:ascii="Arial" w:hAnsi="Arial" w:cs="Arial"/>
                <w:bCs/>
                <w:sz w:val="18"/>
                <w:szCs w:val="18"/>
              </w:rPr>
              <w:t xml:space="preserve">INVESTICIJE NA OBJEKTIMA OD JAVNOG INTERESA </w:t>
            </w:r>
          </w:p>
        </w:tc>
        <w:tc>
          <w:tcPr>
            <w:tcW w:w="1696"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109.200,00</w:t>
            </w:r>
          </w:p>
        </w:tc>
        <w:tc>
          <w:tcPr>
            <w:tcW w:w="1479"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0,00</w:t>
            </w:r>
          </w:p>
        </w:tc>
        <w:tc>
          <w:tcPr>
            <w:tcW w:w="992"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w:t>
            </w:r>
          </w:p>
        </w:tc>
      </w:tr>
      <w:tr w:rsidR="00DF4ED9" w:rsidRPr="0092464A" w:rsidTr="00AB3C5E">
        <w:trPr>
          <w:trHeight w:val="300"/>
        </w:trPr>
        <w:tc>
          <w:tcPr>
            <w:tcW w:w="1118"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1608</w:t>
            </w:r>
          </w:p>
        </w:tc>
        <w:tc>
          <w:tcPr>
            <w:tcW w:w="3956" w:type="dxa"/>
            <w:shd w:val="clear" w:color="C6CEF4" w:fill="FFFFFF"/>
            <w:vAlign w:val="center"/>
          </w:tcPr>
          <w:p w:rsidR="00DF4ED9" w:rsidRDefault="00DF4ED9" w:rsidP="00162757">
            <w:pPr>
              <w:rPr>
                <w:rFonts w:ascii="Arial" w:hAnsi="Arial" w:cs="Arial"/>
                <w:bCs/>
                <w:sz w:val="18"/>
                <w:szCs w:val="18"/>
              </w:rPr>
            </w:pPr>
            <w:r>
              <w:rPr>
                <w:rFonts w:ascii="Arial" w:hAnsi="Arial" w:cs="Arial"/>
                <w:bCs/>
                <w:sz w:val="18"/>
                <w:szCs w:val="18"/>
              </w:rPr>
              <w:t xml:space="preserve">INTEGRIRANI RAZVOJNI PROGRAMI TEMELJENI NA OBNOVI KULTURNE BAŠTINE </w:t>
            </w:r>
          </w:p>
        </w:tc>
        <w:tc>
          <w:tcPr>
            <w:tcW w:w="1696"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290.000,00</w:t>
            </w:r>
          </w:p>
        </w:tc>
        <w:tc>
          <w:tcPr>
            <w:tcW w:w="1479"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0,00</w:t>
            </w:r>
          </w:p>
        </w:tc>
        <w:tc>
          <w:tcPr>
            <w:tcW w:w="992"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w:t>
            </w:r>
          </w:p>
        </w:tc>
      </w:tr>
      <w:tr w:rsidR="00DF4ED9" w:rsidRPr="0092464A" w:rsidTr="00AB3C5E">
        <w:trPr>
          <w:trHeight w:val="300"/>
        </w:trPr>
        <w:tc>
          <w:tcPr>
            <w:tcW w:w="1118"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DF4ED9" w:rsidRDefault="00DF4ED9" w:rsidP="00162757">
            <w:pPr>
              <w:rPr>
                <w:rFonts w:ascii="Arial" w:hAnsi="Arial" w:cs="Arial"/>
                <w:sz w:val="18"/>
                <w:szCs w:val="18"/>
                <w:lang w:eastAsia="hr-HR"/>
              </w:rPr>
            </w:pPr>
            <w:r>
              <w:rPr>
                <w:rFonts w:ascii="Arial" w:hAnsi="Arial" w:cs="Arial"/>
                <w:sz w:val="18"/>
                <w:szCs w:val="18"/>
                <w:lang w:eastAsia="hr-HR"/>
              </w:rPr>
              <w:t>1609</w:t>
            </w:r>
          </w:p>
        </w:tc>
        <w:tc>
          <w:tcPr>
            <w:tcW w:w="3956" w:type="dxa"/>
            <w:shd w:val="clear" w:color="C6CEF4" w:fill="FFFFFF"/>
            <w:vAlign w:val="center"/>
          </w:tcPr>
          <w:p w:rsidR="00DF4ED9" w:rsidRDefault="00DF4ED9" w:rsidP="00162757">
            <w:pPr>
              <w:rPr>
                <w:rFonts w:ascii="Arial" w:hAnsi="Arial" w:cs="Arial"/>
                <w:bCs/>
                <w:sz w:val="18"/>
                <w:szCs w:val="18"/>
              </w:rPr>
            </w:pPr>
            <w:r>
              <w:rPr>
                <w:rFonts w:ascii="Arial" w:hAnsi="Arial" w:cs="Arial"/>
                <w:bCs/>
                <w:sz w:val="18"/>
                <w:szCs w:val="18"/>
              </w:rPr>
              <w:t xml:space="preserve">UPRAVLJANJE IMOVINOM </w:t>
            </w:r>
          </w:p>
        </w:tc>
        <w:tc>
          <w:tcPr>
            <w:tcW w:w="1696"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13.600.000,00</w:t>
            </w:r>
          </w:p>
        </w:tc>
        <w:tc>
          <w:tcPr>
            <w:tcW w:w="1479"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393.014,00</w:t>
            </w:r>
          </w:p>
        </w:tc>
        <w:tc>
          <w:tcPr>
            <w:tcW w:w="992" w:type="dxa"/>
            <w:shd w:val="clear" w:color="C6CEF4" w:fill="FFFFFF"/>
            <w:vAlign w:val="center"/>
          </w:tcPr>
          <w:p w:rsidR="00DF4ED9" w:rsidRPr="00A42A4E" w:rsidRDefault="005E14F5" w:rsidP="00162757">
            <w:pPr>
              <w:jc w:val="right"/>
              <w:rPr>
                <w:rFonts w:ascii="Arial" w:hAnsi="Arial" w:cs="Arial"/>
                <w:bCs/>
                <w:sz w:val="18"/>
                <w:szCs w:val="18"/>
              </w:rPr>
            </w:pPr>
            <w:r>
              <w:rPr>
                <w:rFonts w:ascii="Arial" w:hAnsi="Arial" w:cs="Arial"/>
                <w:bCs/>
                <w:sz w:val="18"/>
                <w:szCs w:val="18"/>
              </w:rPr>
              <w:t>2,89</w:t>
            </w:r>
          </w:p>
        </w:tc>
      </w:tr>
      <w:tr w:rsidR="00DF4ED9" w:rsidRPr="0092464A" w:rsidTr="00AB3C5E">
        <w:trPr>
          <w:trHeight w:val="300"/>
        </w:trPr>
        <w:tc>
          <w:tcPr>
            <w:tcW w:w="1118" w:type="dxa"/>
            <w:shd w:val="clear" w:color="C6CEF4" w:fill="FFFFFF"/>
            <w:vAlign w:val="center"/>
          </w:tcPr>
          <w:p w:rsidR="00DF4ED9" w:rsidRPr="001D473E" w:rsidRDefault="00DF4ED9" w:rsidP="00162757">
            <w:pPr>
              <w:rPr>
                <w:rFonts w:ascii="Arial" w:hAnsi="Arial" w:cs="Arial"/>
                <w:b/>
                <w:sz w:val="18"/>
                <w:szCs w:val="18"/>
                <w:lang w:eastAsia="hr-HR"/>
              </w:rPr>
            </w:pPr>
            <w:r w:rsidRPr="001D473E">
              <w:rPr>
                <w:rFonts w:ascii="Arial" w:hAnsi="Arial" w:cs="Arial"/>
                <w:b/>
                <w:sz w:val="18"/>
                <w:szCs w:val="18"/>
                <w:lang w:eastAsia="hr-HR"/>
              </w:rPr>
              <w:t xml:space="preserve">Glava </w:t>
            </w:r>
          </w:p>
        </w:tc>
        <w:tc>
          <w:tcPr>
            <w:tcW w:w="1037" w:type="dxa"/>
            <w:shd w:val="clear" w:color="C6CEF4" w:fill="FFFFFF"/>
            <w:vAlign w:val="center"/>
          </w:tcPr>
          <w:p w:rsidR="00DF4ED9" w:rsidRPr="001D473E" w:rsidRDefault="00DF4ED9" w:rsidP="00162757">
            <w:pPr>
              <w:rPr>
                <w:rFonts w:ascii="Arial" w:hAnsi="Arial" w:cs="Arial"/>
                <w:b/>
                <w:sz w:val="18"/>
                <w:szCs w:val="18"/>
                <w:lang w:eastAsia="hr-HR"/>
              </w:rPr>
            </w:pPr>
            <w:r w:rsidRPr="001D473E">
              <w:rPr>
                <w:rFonts w:ascii="Arial" w:hAnsi="Arial" w:cs="Arial"/>
                <w:b/>
                <w:sz w:val="18"/>
                <w:szCs w:val="18"/>
                <w:lang w:eastAsia="hr-HR"/>
              </w:rPr>
              <w:t>02101</w:t>
            </w:r>
          </w:p>
        </w:tc>
        <w:tc>
          <w:tcPr>
            <w:tcW w:w="3956" w:type="dxa"/>
            <w:shd w:val="clear" w:color="C6CEF4" w:fill="FFFFFF"/>
            <w:vAlign w:val="center"/>
          </w:tcPr>
          <w:p w:rsidR="00DF4ED9" w:rsidRPr="001D473E" w:rsidRDefault="00DF4ED9" w:rsidP="00162757">
            <w:pPr>
              <w:rPr>
                <w:rFonts w:ascii="Arial" w:hAnsi="Arial" w:cs="Arial"/>
                <w:b/>
                <w:bCs/>
                <w:sz w:val="18"/>
                <w:szCs w:val="18"/>
              </w:rPr>
            </w:pPr>
            <w:r w:rsidRPr="001D473E">
              <w:rPr>
                <w:rFonts w:ascii="Arial" w:hAnsi="Arial" w:cs="Arial"/>
                <w:b/>
                <w:bCs/>
                <w:sz w:val="18"/>
                <w:szCs w:val="18"/>
              </w:rPr>
              <w:t>DJEČJI VRTIĆ TROGIR</w:t>
            </w:r>
          </w:p>
        </w:tc>
        <w:tc>
          <w:tcPr>
            <w:tcW w:w="1696"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11.466.710,00</w:t>
            </w:r>
          </w:p>
        </w:tc>
        <w:tc>
          <w:tcPr>
            <w:tcW w:w="1479"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5.153.579,00</w:t>
            </w:r>
          </w:p>
        </w:tc>
        <w:tc>
          <w:tcPr>
            <w:tcW w:w="992"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44,94</w:t>
            </w:r>
          </w:p>
        </w:tc>
      </w:tr>
      <w:tr w:rsidR="00DF4ED9" w:rsidRPr="0092464A" w:rsidTr="00AB3C5E">
        <w:trPr>
          <w:trHeight w:val="300"/>
        </w:trPr>
        <w:tc>
          <w:tcPr>
            <w:tcW w:w="1118" w:type="dxa"/>
            <w:shd w:val="clear" w:color="C6CEF4" w:fill="FFFFFF"/>
            <w:vAlign w:val="center"/>
          </w:tcPr>
          <w:p w:rsidR="00DF4ED9" w:rsidRPr="001D473E" w:rsidRDefault="00DF4ED9" w:rsidP="00162757">
            <w:pPr>
              <w:rPr>
                <w:rFonts w:ascii="Arial" w:hAnsi="Arial" w:cs="Arial"/>
                <w:b/>
                <w:sz w:val="18"/>
                <w:szCs w:val="18"/>
                <w:lang w:eastAsia="hr-HR"/>
              </w:rPr>
            </w:pPr>
            <w:r w:rsidRPr="001D473E">
              <w:rPr>
                <w:rFonts w:ascii="Arial" w:hAnsi="Arial" w:cs="Arial"/>
                <w:b/>
                <w:sz w:val="18"/>
                <w:szCs w:val="18"/>
                <w:lang w:eastAsia="hr-HR"/>
              </w:rPr>
              <w:t xml:space="preserve">Glava </w:t>
            </w:r>
          </w:p>
        </w:tc>
        <w:tc>
          <w:tcPr>
            <w:tcW w:w="1037" w:type="dxa"/>
            <w:shd w:val="clear" w:color="C6CEF4" w:fill="FFFFFF"/>
            <w:vAlign w:val="center"/>
          </w:tcPr>
          <w:p w:rsidR="00DF4ED9" w:rsidRPr="001D473E" w:rsidRDefault="00DF4ED9" w:rsidP="00162757">
            <w:pPr>
              <w:rPr>
                <w:rFonts w:ascii="Arial" w:hAnsi="Arial" w:cs="Arial"/>
                <w:b/>
                <w:sz w:val="18"/>
                <w:szCs w:val="18"/>
                <w:lang w:eastAsia="hr-HR"/>
              </w:rPr>
            </w:pPr>
            <w:r w:rsidRPr="001D473E">
              <w:rPr>
                <w:rFonts w:ascii="Arial" w:hAnsi="Arial" w:cs="Arial"/>
                <w:b/>
                <w:sz w:val="18"/>
                <w:szCs w:val="18"/>
                <w:lang w:eastAsia="hr-HR"/>
              </w:rPr>
              <w:t>02102</w:t>
            </w:r>
          </w:p>
        </w:tc>
        <w:tc>
          <w:tcPr>
            <w:tcW w:w="3956" w:type="dxa"/>
            <w:shd w:val="clear" w:color="C6CEF4" w:fill="FFFFFF"/>
            <w:vAlign w:val="center"/>
          </w:tcPr>
          <w:p w:rsidR="00DF4ED9" w:rsidRPr="001D473E" w:rsidRDefault="00DF4ED9" w:rsidP="00162757">
            <w:pPr>
              <w:rPr>
                <w:rFonts w:ascii="Arial" w:hAnsi="Arial" w:cs="Arial"/>
                <w:b/>
                <w:bCs/>
                <w:sz w:val="18"/>
                <w:szCs w:val="18"/>
              </w:rPr>
            </w:pPr>
            <w:r w:rsidRPr="001D473E">
              <w:rPr>
                <w:rFonts w:ascii="Arial" w:hAnsi="Arial" w:cs="Arial"/>
                <w:b/>
                <w:bCs/>
                <w:sz w:val="18"/>
                <w:szCs w:val="18"/>
              </w:rPr>
              <w:t xml:space="preserve">PRORAČUNSKI KORISNICI U KULTURI </w:t>
            </w:r>
          </w:p>
        </w:tc>
        <w:tc>
          <w:tcPr>
            <w:tcW w:w="1696"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3.323.519,00</w:t>
            </w:r>
          </w:p>
        </w:tc>
        <w:tc>
          <w:tcPr>
            <w:tcW w:w="1479"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1.548.180,00</w:t>
            </w:r>
          </w:p>
        </w:tc>
        <w:tc>
          <w:tcPr>
            <w:tcW w:w="992"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46,58</w:t>
            </w:r>
          </w:p>
        </w:tc>
      </w:tr>
      <w:tr w:rsidR="00DF4ED9" w:rsidRPr="0092464A" w:rsidTr="00AB3C5E">
        <w:trPr>
          <w:trHeight w:val="300"/>
        </w:trPr>
        <w:tc>
          <w:tcPr>
            <w:tcW w:w="1118" w:type="dxa"/>
            <w:shd w:val="clear" w:color="C6CEF4" w:fill="FFFFFF"/>
            <w:vAlign w:val="center"/>
          </w:tcPr>
          <w:p w:rsidR="00DF4ED9" w:rsidRPr="001D473E" w:rsidRDefault="00DF4ED9" w:rsidP="00162757">
            <w:pPr>
              <w:rPr>
                <w:rFonts w:ascii="Arial" w:hAnsi="Arial" w:cs="Arial"/>
                <w:b/>
                <w:sz w:val="18"/>
                <w:szCs w:val="18"/>
                <w:lang w:eastAsia="hr-HR"/>
              </w:rPr>
            </w:pPr>
            <w:r w:rsidRPr="001D473E">
              <w:rPr>
                <w:rFonts w:ascii="Arial" w:hAnsi="Arial" w:cs="Arial"/>
                <w:b/>
                <w:sz w:val="18"/>
                <w:szCs w:val="18"/>
                <w:lang w:eastAsia="hr-HR"/>
              </w:rPr>
              <w:t xml:space="preserve">Glava </w:t>
            </w:r>
          </w:p>
        </w:tc>
        <w:tc>
          <w:tcPr>
            <w:tcW w:w="1037" w:type="dxa"/>
            <w:shd w:val="clear" w:color="C6CEF4" w:fill="FFFFFF"/>
            <w:vAlign w:val="center"/>
          </w:tcPr>
          <w:p w:rsidR="00DF4ED9" w:rsidRPr="001D473E" w:rsidRDefault="00DF4ED9" w:rsidP="00162757">
            <w:pPr>
              <w:rPr>
                <w:rFonts w:ascii="Arial" w:hAnsi="Arial" w:cs="Arial"/>
                <w:b/>
                <w:sz w:val="18"/>
                <w:szCs w:val="18"/>
                <w:lang w:eastAsia="hr-HR"/>
              </w:rPr>
            </w:pPr>
            <w:r w:rsidRPr="001D473E">
              <w:rPr>
                <w:rFonts w:ascii="Arial" w:hAnsi="Arial" w:cs="Arial"/>
                <w:b/>
                <w:sz w:val="18"/>
                <w:szCs w:val="18"/>
                <w:lang w:eastAsia="hr-HR"/>
              </w:rPr>
              <w:t>02103</w:t>
            </w:r>
          </w:p>
        </w:tc>
        <w:tc>
          <w:tcPr>
            <w:tcW w:w="3956" w:type="dxa"/>
            <w:shd w:val="clear" w:color="C6CEF4" w:fill="FFFFFF"/>
            <w:vAlign w:val="center"/>
          </w:tcPr>
          <w:p w:rsidR="00DF4ED9" w:rsidRPr="001D473E" w:rsidRDefault="00DF4ED9" w:rsidP="00162757">
            <w:pPr>
              <w:rPr>
                <w:rFonts w:ascii="Arial" w:hAnsi="Arial" w:cs="Arial"/>
                <w:b/>
                <w:bCs/>
                <w:sz w:val="18"/>
                <w:szCs w:val="18"/>
              </w:rPr>
            </w:pPr>
            <w:r w:rsidRPr="001D473E">
              <w:rPr>
                <w:rFonts w:ascii="Arial" w:hAnsi="Arial" w:cs="Arial"/>
                <w:b/>
                <w:bCs/>
                <w:sz w:val="18"/>
                <w:szCs w:val="18"/>
              </w:rPr>
              <w:t xml:space="preserve">ŠPORTSKI OBJEKTI TROGIR </w:t>
            </w:r>
          </w:p>
        </w:tc>
        <w:tc>
          <w:tcPr>
            <w:tcW w:w="1696"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1.660.000,00</w:t>
            </w:r>
          </w:p>
        </w:tc>
        <w:tc>
          <w:tcPr>
            <w:tcW w:w="1479"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990.184,00</w:t>
            </w:r>
          </w:p>
        </w:tc>
        <w:tc>
          <w:tcPr>
            <w:tcW w:w="992"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59,65</w:t>
            </w:r>
          </w:p>
        </w:tc>
      </w:tr>
      <w:tr w:rsidR="00DF4ED9" w:rsidRPr="0092464A" w:rsidTr="00AB3C5E">
        <w:trPr>
          <w:trHeight w:val="300"/>
        </w:trPr>
        <w:tc>
          <w:tcPr>
            <w:tcW w:w="1118" w:type="dxa"/>
            <w:shd w:val="clear" w:color="C6CEF4" w:fill="FFFFFF"/>
            <w:vAlign w:val="center"/>
          </w:tcPr>
          <w:p w:rsidR="00DF4ED9" w:rsidRPr="001D473E" w:rsidRDefault="00DF4ED9" w:rsidP="00162757">
            <w:pPr>
              <w:rPr>
                <w:rFonts w:ascii="Arial" w:hAnsi="Arial" w:cs="Arial"/>
                <w:b/>
                <w:sz w:val="18"/>
                <w:szCs w:val="18"/>
                <w:lang w:eastAsia="hr-HR"/>
              </w:rPr>
            </w:pPr>
            <w:r w:rsidRPr="001D473E">
              <w:rPr>
                <w:rFonts w:ascii="Arial" w:hAnsi="Arial" w:cs="Arial"/>
                <w:b/>
                <w:sz w:val="18"/>
                <w:szCs w:val="18"/>
                <w:lang w:eastAsia="hr-HR"/>
              </w:rPr>
              <w:t xml:space="preserve">Glava </w:t>
            </w:r>
          </w:p>
        </w:tc>
        <w:tc>
          <w:tcPr>
            <w:tcW w:w="1037" w:type="dxa"/>
            <w:shd w:val="clear" w:color="C6CEF4" w:fill="FFFFFF"/>
            <w:vAlign w:val="center"/>
          </w:tcPr>
          <w:p w:rsidR="00DF4ED9" w:rsidRPr="001D473E" w:rsidRDefault="00DF4ED9" w:rsidP="00162757">
            <w:pPr>
              <w:rPr>
                <w:rFonts w:ascii="Arial" w:hAnsi="Arial" w:cs="Arial"/>
                <w:b/>
                <w:sz w:val="18"/>
                <w:szCs w:val="18"/>
                <w:lang w:eastAsia="hr-HR"/>
              </w:rPr>
            </w:pPr>
            <w:r w:rsidRPr="001D473E">
              <w:rPr>
                <w:rFonts w:ascii="Arial" w:hAnsi="Arial" w:cs="Arial"/>
                <w:b/>
                <w:sz w:val="18"/>
                <w:szCs w:val="18"/>
                <w:lang w:eastAsia="hr-HR"/>
              </w:rPr>
              <w:t>02104</w:t>
            </w:r>
          </w:p>
        </w:tc>
        <w:tc>
          <w:tcPr>
            <w:tcW w:w="3956" w:type="dxa"/>
            <w:shd w:val="clear" w:color="C6CEF4" w:fill="FFFFFF"/>
            <w:vAlign w:val="center"/>
          </w:tcPr>
          <w:p w:rsidR="00DF4ED9" w:rsidRPr="001D473E" w:rsidRDefault="00DF4ED9" w:rsidP="00162757">
            <w:pPr>
              <w:rPr>
                <w:rFonts w:ascii="Arial" w:hAnsi="Arial" w:cs="Arial"/>
                <w:b/>
                <w:bCs/>
                <w:sz w:val="18"/>
                <w:szCs w:val="18"/>
              </w:rPr>
            </w:pPr>
            <w:r w:rsidRPr="001D473E">
              <w:rPr>
                <w:rFonts w:ascii="Arial" w:hAnsi="Arial" w:cs="Arial"/>
                <w:b/>
                <w:bCs/>
                <w:sz w:val="18"/>
                <w:szCs w:val="18"/>
              </w:rPr>
              <w:t xml:space="preserve">JAVNA VATROGASNA POSTROJBA </w:t>
            </w:r>
            <w:r w:rsidR="005E14F5" w:rsidRPr="001D473E">
              <w:rPr>
                <w:rFonts w:ascii="Arial" w:hAnsi="Arial" w:cs="Arial"/>
                <w:b/>
                <w:bCs/>
                <w:sz w:val="18"/>
                <w:szCs w:val="18"/>
              </w:rPr>
              <w:t>GRADA TROGIRA</w:t>
            </w:r>
          </w:p>
        </w:tc>
        <w:tc>
          <w:tcPr>
            <w:tcW w:w="1696"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2.600.000,00</w:t>
            </w:r>
          </w:p>
        </w:tc>
        <w:tc>
          <w:tcPr>
            <w:tcW w:w="1479"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496.185,00</w:t>
            </w:r>
          </w:p>
        </w:tc>
        <w:tc>
          <w:tcPr>
            <w:tcW w:w="992" w:type="dxa"/>
            <w:shd w:val="clear" w:color="C6CEF4" w:fill="FFFFFF"/>
            <w:vAlign w:val="center"/>
          </w:tcPr>
          <w:p w:rsidR="00DF4ED9" w:rsidRPr="001D473E" w:rsidRDefault="005E14F5" w:rsidP="00162757">
            <w:pPr>
              <w:jc w:val="right"/>
              <w:rPr>
                <w:rFonts w:ascii="Arial" w:hAnsi="Arial" w:cs="Arial"/>
                <w:b/>
                <w:bCs/>
                <w:sz w:val="18"/>
                <w:szCs w:val="18"/>
              </w:rPr>
            </w:pPr>
            <w:r w:rsidRPr="001D473E">
              <w:rPr>
                <w:rFonts w:ascii="Arial" w:hAnsi="Arial" w:cs="Arial"/>
                <w:b/>
                <w:bCs/>
                <w:sz w:val="18"/>
                <w:szCs w:val="18"/>
              </w:rPr>
              <w:t>19,08</w:t>
            </w:r>
          </w:p>
        </w:tc>
      </w:tr>
    </w:tbl>
    <w:p w:rsidR="00156B48" w:rsidRDefault="00156B48" w:rsidP="007B26FB">
      <w:pPr>
        <w:spacing w:after="0" w:line="240" w:lineRule="auto"/>
        <w:jc w:val="both"/>
        <w:rPr>
          <w:rFonts w:ascii="Times New Roman" w:hAnsi="Times New Roman" w:cs="Times New Roman"/>
        </w:rPr>
      </w:pPr>
    </w:p>
    <w:p w:rsidR="007B26FB" w:rsidRPr="0046053E" w:rsidRDefault="007B26FB" w:rsidP="007B26FB">
      <w:pPr>
        <w:spacing w:after="0" w:line="240" w:lineRule="auto"/>
        <w:jc w:val="both"/>
        <w:rPr>
          <w:rFonts w:cstheme="minorHAnsi"/>
          <w:sz w:val="24"/>
          <w:szCs w:val="24"/>
          <w:u w:val="single"/>
        </w:rPr>
      </w:pPr>
      <w:r w:rsidRPr="0046053E">
        <w:rPr>
          <w:rFonts w:cstheme="minorHAnsi"/>
          <w:sz w:val="24"/>
          <w:szCs w:val="24"/>
          <w:u w:val="single"/>
        </w:rPr>
        <w:t xml:space="preserve">Program 1101 Javna uprava i administracija </w:t>
      </w:r>
    </w:p>
    <w:p w:rsidR="007B26FB" w:rsidRPr="0046053E" w:rsidRDefault="007B26FB" w:rsidP="007B26FB">
      <w:pPr>
        <w:spacing w:after="0" w:line="240" w:lineRule="auto"/>
        <w:jc w:val="both"/>
        <w:rPr>
          <w:rFonts w:cstheme="minorHAnsi"/>
          <w:sz w:val="24"/>
          <w:szCs w:val="24"/>
        </w:rPr>
      </w:pPr>
      <w:r w:rsidRPr="0046053E">
        <w:rPr>
          <w:rFonts w:cstheme="minorHAnsi"/>
          <w:sz w:val="24"/>
          <w:szCs w:val="24"/>
        </w:rPr>
        <w:t>U okviru ovog programa evidentirani su iznosi koji se odnose na rashode poslovanja i nabavu dugotrajne imovi</w:t>
      </w:r>
      <w:r w:rsidR="00BA68D9" w:rsidRPr="0046053E">
        <w:rPr>
          <w:rFonts w:cstheme="minorHAnsi"/>
          <w:sz w:val="24"/>
          <w:szCs w:val="24"/>
        </w:rPr>
        <w:t>ne za sve upravne odjele za 2019</w:t>
      </w:r>
      <w:r w:rsidRPr="0046053E">
        <w:rPr>
          <w:rFonts w:cstheme="minorHAnsi"/>
          <w:sz w:val="24"/>
          <w:szCs w:val="24"/>
        </w:rPr>
        <w:t>. godinu.</w:t>
      </w:r>
      <w:r w:rsidR="00EA70AB" w:rsidRPr="0046053E">
        <w:rPr>
          <w:rFonts w:cstheme="minorHAnsi"/>
          <w:sz w:val="24"/>
          <w:szCs w:val="24"/>
        </w:rPr>
        <w:t xml:space="preserve"> U prvom polugodištu isti su realizirani </w:t>
      </w:r>
      <w:r w:rsidRPr="0046053E">
        <w:rPr>
          <w:rFonts w:cstheme="minorHAnsi"/>
          <w:sz w:val="24"/>
          <w:szCs w:val="24"/>
        </w:rPr>
        <w:t xml:space="preserve">sa </w:t>
      </w:r>
      <w:r w:rsidR="00475634" w:rsidRPr="0046053E">
        <w:rPr>
          <w:rFonts w:cstheme="minorHAnsi"/>
          <w:sz w:val="24"/>
          <w:szCs w:val="24"/>
        </w:rPr>
        <w:t>54,49% ili 11.453.891</w:t>
      </w:r>
      <w:r w:rsidRPr="0046053E">
        <w:rPr>
          <w:rFonts w:cstheme="minorHAnsi"/>
          <w:sz w:val="24"/>
          <w:szCs w:val="24"/>
        </w:rPr>
        <w:t xml:space="preserve"> kn. Rashodi ovog programa odnose se na financiranje tekućih rashoda gradske uprave radi redovnog izvršavanja osnovnih zadataka kao što su rashodi za zaposlene, dio materijalnih rashoda cijele gradske uprave, obilježavanje dana Grada, državnih praznika i blagdana, aktivnosti zaštite imovine i prava građana (odvjetničke usluge)</w:t>
      </w:r>
      <w:r w:rsidR="00475634" w:rsidRPr="0046053E">
        <w:rPr>
          <w:rFonts w:cstheme="minorHAnsi"/>
          <w:sz w:val="24"/>
          <w:szCs w:val="24"/>
        </w:rPr>
        <w:t>,</w:t>
      </w:r>
      <w:r w:rsidRPr="0046053E">
        <w:rPr>
          <w:rFonts w:cstheme="minorHAnsi"/>
          <w:sz w:val="24"/>
          <w:szCs w:val="24"/>
        </w:rPr>
        <w:t xml:space="preserve"> aktivnosti Savjeta mladih kojim se financiraju troškovi Savjeta mladih savjetodavnog tijela Grada Trogira sukladno Financijskom planu za ostvarenje aktivnosti iz programa Savjeta </w:t>
      </w:r>
      <w:r w:rsidRPr="0046053E">
        <w:rPr>
          <w:rFonts w:cstheme="minorHAnsi"/>
          <w:sz w:val="24"/>
          <w:szCs w:val="24"/>
        </w:rPr>
        <w:lastRenderedPageBreak/>
        <w:t>mladih u proračunu Grada Trogira, aktivnosti provođenja mjera akt</w:t>
      </w:r>
      <w:r w:rsidR="00EA70AB" w:rsidRPr="0046053E">
        <w:rPr>
          <w:rFonts w:cstheme="minorHAnsi"/>
          <w:sz w:val="24"/>
          <w:szCs w:val="24"/>
        </w:rPr>
        <w:t xml:space="preserve">ivne politike zapošljavanja, </w:t>
      </w:r>
      <w:r w:rsidRPr="0046053E">
        <w:rPr>
          <w:rFonts w:cstheme="minorHAnsi"/>
          <w:sz w:val="24"/>
          <w:szCs w:val="24"/>
        </w:rPr>
        <w:t>nabava dugot</w:t>
      </w:r>
      <w:r w:rsidR="00EA70AB" w:rsidRPr="0046053E">
        <w:rPr>
          <w:rFonts w:cstheme="minorHAnsi"/>
          <w:sz w:val="24"/>
          <w:szCs w:val="24"/>
        </w:rPr>
        <w:t>ra</w:t>
      </w:r>
      <w:r w:rsidR="00475634" w:rsidRPr="0046053E">
        <w:rPr>
          <w:rFonts w:cstheme="minorHAnsi"/>
          <w:sz w:val="24"/>
          <w:szCs w:val="24"/>
        </w:rPr>
        <w:t>jne imovine za gradsku upravu,</w:t>
      </w:r>
      <w:r w:rsidR="00EA70AB" w:rsidRPr="0046053E">
        <w:rPr>
          <w:rFonts w:cstheme="minorHAnsi"/>
          <w:sz w:val="24"/>
          <w:szCs w:val="24"/>
        </w:rPr>
        <w:t xml:space="preserve"> digitalizacija uprave </w:t>
      </w:r>
      <w:r w:rsidR="00791D4B" w:rsidRPr="0046053E">
        <w:rPr>
          <w:rFonts w:cstheme="minorHAnsi"/>
          <w:sz w:val="24"/>
          <w:szCs w:val="24"/>
        </w:rPr>
        <w:t>koja ima za cilj poboljšanje učinkovitosti lokalne samouprave kroz daljnji ra</w:t>
      </w:r>
      <w:r w:rsidR="00475634" w:rsidRPr="0046053E">
        <w:rPr>
          <w:rFonts w:cstheme="minorHAnsi"/>
          <w:sz w:val="24"/>
          <w:szCs w:val="24"/>
        </w:rPr>
        <w:t>zvoj informacijskih tehnologija, izgradnja bežične infrastrukture (e-</w:t>
      </w:r>
      <w:proofErr w:type="spellStart"/>
      <w:r w:rsidR="00475634" w:rsidRPr="0046053E">
        <w:rPr>
          <w:rFonts w:cstheme="minorHAnsi"/>
          <w:sz w:val="24"/>
          <w:szCs w:val="24"/>
        </w:rPr>
        <w:t>trogir</w:t>
      </w:r>
      <w:proofErr w:type="spellEnd"/>
      <w:r w:rsidR="00475634" w:rsidRPr="0046053E">
        <w:rPr>
          <w:rFonts w:cstheme="minorHAnsi"/>
          <w:sz w:val="24"/>
          <w:szCs w:val="24"/>
        </w:rPr>
        <w:t xml:space="preserve">) te implementacija EU projekta WIFI 4EU za koji je Grad Trogir </w:t>
      </w:r>
      <w:r w:rsidR="00043B56">
        <w:rPr>
          <w:rFonts w:cstheme="minorHAnsi"/>
          <w:sz w:val="24"/>
          <w:szCs w:val="24"/>
        </w:rPr>
        <w:t>temeljem podnesene prijave ostvario potporu u obliku vaučera u vrijednosti od  15.000 eura.</w:t>
      </w:r>
    </w:p>
    <w:p w:rsidR="00791D4B" w:rsidRPr="0046053E" w:rsidRDefault="007B26FB" w:rsidP="007B26FB">
      <w:pPr>
        <w:spacing w:after="0"/>
        <w:jc w:val="both"/>
        <w:rPr>
          <w:rFonts w:cstheme="minorHAnsi"/>
          <w:sz w:val="24"/>
          <w:szCs w:val="24"/>
        </w:rPr>
      </w:pPr>
      <w:r w:rsidRPr="0046053E">
        <w:rPr>
          <w:rFonts w:cstheme="minorHAnsi"/>
          <w:sz w:val="24"/>
          <w:szCs w:val="24"/>
        </w:rPr>
        <w:t>Za financiranje tekućih rashoda koji se odnose na plaće zaposlenih i dio materijalnih rashoda u</w:t>
      </w:r>
      <w:r w:rsidR="00475634" w:rsidRPr="0046053E">
        <w:rPr>
          <w:rFonts w:cstheme="minorHAnsi"/>
          <w:sz w:val="24"/>
          <w:szCs w:val="24"/>
        </w:rPr>
        <w:t xml:space="preserve"> prvom polugodištu 2019</w:t>
      </w:r>
      <w:r w:rsidR="00791D4B" w:rsidRPr="0046053E">
        <w:rPr>
          <w:rFonts w:cstheme="minorHAnsi"/>
          <w:sz w:val="24"/>
          <w:szCs w:val="24"/>
        </w:rPr>
        <w:t xml:space="preserve">. godine </w:t>
      </w:r>
      <w:r w:rsidRPr="0046053E">
        <w:rPr>
          <w:rFonts w:cstheme="minorHAnsi"/>
          <w:sz w:val="24"/>
          <w:szCs w:val="24"/>
        </w:rPr>
        <w:t xml:space="preserve">je utrošeno </w:t>
      </w:r>
      <w:r w:rsidR="00475634" w:rsidRPr="0046053E">
        <w:rPr>
          <w:rFonts w:cstheme="minorHAnsi"/>
          <w:sz w:val="24"/>
          <w:szCs w:val="24"/>
        </w:rPr>
        <w:t>11.240.217</w:t>
      </w:r>
      <w:r w:rsidR="00791D4B" w:rsidRPr="0046053E">
        <w:rPr>
          <w:rFonts w:cstheme="minorHAnsi"/>
          <w:sz w:val="24"/>
          <w:szCs w:val="24"/>
        </w:rPr>
        <w:t xml:space="preserve"> kn</w:t>
      </w:r>
      <w:r w:rsidRPr="0046053E">
        <w:rPr>
          <w:rFonts w:cstheme="minorHAnsi"/>
          <w:sz w:val="24"/>
          <w:szCs w:val="24"/>
        </w:rPr>
        <w:t xml:space="preserve">, na odvjetničke usluge je utrošeno </w:t>
      </w:r>
      <w:r w:rsidR="00475634" w:rsidRPr="0046053E">
        <w:rPr>
          <w:rFonts w:cstheme="minorHAnsi"/>
          <w:sz w:val="24"/>
          <w:szCs w:val="24"/>
        </w:rPr>
        <w:t>29.030</w:t>
      </w:r>
      <w:r w:rsidRPr="0046053E">
        <w:rPr>
          <w:rFonts w:cstheme="minorHAnsi"/>
          <w:sz w:val="24"/>
          <w:szCs w:val="24"/>
        </w:rPr>
        <w:t xml:space="preserve"> kn, na obilježavanje dana Grada, državnih praznika i blagdana iznos od </w:t>
      </w:r>
      <w:r w:rsidR="00475634" w:rsidRPr="0046053E">
        <w:rPr>
          <w:rFonts w:cstheme="minorHAnsi"/>
          <w:sz w:val="24"/>
          <w:szCs w:val="24"/>
        </w:rPr>
        <w:t>24.778</w:t>
      </w:r>
      <w:r w:rsidRPr="0046053E">
        <w:rPr>
          <w:rFonts w:cstheme="minorHAnsi"/>
          <w:sz w:val="24"/>
          <w:szCs w:val="24"/>
        </w:rPr>
        <w:t xml:space="preserve"> kn, za Savjet mladih  iznos od </w:t>
      </w:r>
      <w:r w:rsidR="00475634" w:rsidRPr="0046053E">
        <w:rPr>
          <w:rFonts w:cstheme="minorHAnsi"/>
          <w:sz w:val="24"/>
          <w:szCs w:val="24"/>
        </w:rPr>
        <w:t>2.955</w:t>
      </w:r>
      <w:r w:rsidRPr="0046053E">
        <w:rPr>
          <w:rFonts w:cstheme="minorHAnsi"/>
          <w:sz w:val="24"/>
          <w:szCs w:val="24"/>
        </w:rPr>
        <w:t xml:space="preserve"> kn, za provođenje mjera aktivne politike zapošljavanja iznos od </w:t>
      </w:r>
      <w:r w:rsidR="00475634" w:rsidRPr="0046053E">
        <w:rPr>
          <w:rFonts w:cstheme="minorHAnsi"/>
          <w:sz w:val="24"/>
          <w:szCs w:val="24"/>
        </w:rPr>
        <w:t>1.035</w:t>
      </w:r>
      <w:r w:rsidRPr="0046053E">
        <w:rPr>
          <w:rFonts w:cstheme="minorHAnsi"/>
          <w:sz w:val="24"/>
          <w:szCs w:val="24"/>
        </w:rPr>
        <w:t xml:space="preserve"> kn, dok za nabavu dugotrajne imovine za UO Grada koji se odnose na nabavu licenci, </w:t>
      </w:r>
      <w:proofErr w:type="spellStart"/>
      <w:r w:rsidRPr="0046053E">
        <w:rPr>
          <w:rFonts w:cstheme="minorHAnsi"/>
          <w:sz w:val="24"/>
          <w:szCs w:val="24"/>
        </w:rPr>
        <w:t>softwera</w:t>
      </w:r>
      <w:proofErr w:type="spellEnd"/>
      <w:r w:rsidRPr="0046053E">
        <w:rPr>
          <w:rFonts w:cstheme="minorHAnsi"/>
          <w:sz w:val="24"/>
          <w:szCs w:val="24"/>
        </w:rPr>
        <w:t xml:space="preserve">, računala, računalne usluge i komunikacijska oprema čiji je cilj informatizacija svih odjela gradske uprave, kao i uredske opreme i namještaja utrošeno je </w:t>
      </w:r>
      <w:r w:rsidR="00475634" w:rsidRPr="0046053E">
        <w:rPr>
          <w:rFonts w:cstheme="minorHAnsi"/>
          <w:sz w:val="24"/>
          <w:szCs w:val="24"/>
        </w:rPr>
        <w:t>155.876</w:t>
      </w:r>
      <w:r w:rsidRPr="0046053E">
        <w:rPr>
          <w:rFonts w:cstheme="minorHAnsi"/>
          <w:sz w:val="24"/>
          <w:szCs w:val="24"/>
        </w:rPr>
        <w:t xml:space="preserve"> kn</w:t>
      </w:r>
      <w:r w:rsidR="00791D4B" w:rsidRPr="0046053E">
        <w:rPr>
          <w:rFonts w:cstheme="minorHAnsi"/>
          <w:sz w:val="24"/>
          <w:szCs w:val="24"/>
        </w:rPr>
        <w:t>.</w:t>
      </w:r>
    </w:p>
    <w:p w:rsidR="007B26FB" w:rsidRPr="0046053E" w:rsidRDefault="007B26FB" w:rsidP="007B26FB">
      <w:pPr>
        <w:spacing w:after="0"/>
        <w:jc w:val="both"/>
        <w:rPr>
          <w:rFonts w:ascii="Times New Roman" w:hAnsi="Times New Roman" w:cs="Times New Roman"/>
          <w:sz w:val="24"/>
          <w:szCs w:val="24"/>
        </w:rPr>
      </w:pPr>
    </w:p>
    <w:p w:rsidR="007B26FB" w:rsidRPr="0046053E" w:rsidRDefault="007B26FB" w:rsidP="007B26FB">
      <w:pPr>
        <w:spacing w:after="0"/>
        <w:jc w:val="both"/>
        <w:rPr>
          <w:rFonts w:cstheme="minorHAnsi"/>
          <w:sz w:val="24"/>
          <w:szCs w:val="24"/>
          <w:u w:val="single"/>
        </w:rPr>
      </w:pPr>
      <w:r w:rsidRPr="0046053E">
        <w:rPr>
          <w:rFonts w:cstheme="minorHAnsi"/>
          <w:sz w:val="24"/>
          <w:szCs w:val="24"/>
          <w:u w:val="single"/>
        </w:rPr>
        <w:t xml:space="preserve">Program 1102 Mjesna samouprava </w:t>
      </w:r>
    </w:p>
    <w:p w:rsidR="00376DEE" w:rsidRPr="0046053E" w:rsidRDefault="007B26FB" w:rsidP="007B26FB">
      <w:pPr>
        <w:spacing w:after="0"/>
        <w:jc w:val="both"/>
        <w:rPr>
          <w:rFonts w:cstheme="minorHAnsi"/>
          <w:sz w:val="24"/>
          <w:szCs w:val="24"/>
        </w:rPr>
      </w:pPr>
      <w:r w:rsidRPr="0046053E">
        <w:rPr>
          <w:rFonts w:cstheme="minorHAnsi"/>
          <w:sz w:val="24"/>
          <w:szCs w:val="24"/>
        </w:rPr>
        <w:t>Na rashode koji se odnose na rad mjesne samouprave</w:t>
      </w:r>
      <w:r w:rsidR="00791284" w:rsidRPr="0046053E">
        <w:rPr>
          <w:rFonts w:cstheme="minorHAnsi"/>
          <w:sz w:val="24"/>
          <w:szCs w:val="24"/>
        </w:rPr>
        <w:t xml:space="preserve"> u prvom polugodištu 2019</w:t>
      </w:r>
      <w:r w:rsidR="00A936E0" w:rsidRPr="0046053E">
        <w:rPr>
          <w:rFonts w:cstheme="minorHAnsi"/>
          <w:sz w:val="24"/>
          <w:szCs w:val="24"/>
        </w:rPr>
        <w:t>.</w:t>
      </w:r>
      <w:r w:rsidR="00791284" w:rsidRPr="0046053E">
        <w:rPr>
          <w:rFonts w:cstheme="minorHAnsi"/>
          <w:sz w:val="24"/>
          <w:szCs w:val="24"/>
        </w:rPr>
        <w:t xml:space="preserve"> </w:t>
      </w:r>
      <w:r w:rsidR="00A936E0" w:rsidRPr="0046053E">
        <w:rPr>
          <w:rFonts w:cstheme="minorHAnsi"/>
          <w:sz w:val="24"/>
          <w:szCs w:val="24"/>
        </w:rPr>
        <w:t>godine</w:t>
      </w:r>
      <w:r w:rsidRPr="0046053E">
        <w:rPr>
          <w:rFonts w:cstheme="minorHAnsi"/>
          <w:sz w:val="24"/>
          <w:szCs w:val="24"/>
        </w:rPr>
        <w:t xml:space="preserve"> utrošeno je ukupno </w:t>
      </w:r>
      <w:r w:rsidR="00791284" w:rsidRPr="0046053E">
        <w:rPr>
          <w:rFonts w:cstheme="minorHAnsi"/>
          <w:sz w:val="24"/>
          <w:szCs w:val="24"/>
        </w:rPr>
        <w:t>56.597</w:t>
      </w:r>
      <w:r w:rsidRPr="0046053E">
        <w:rPr>
          <w:rFonts w:cstheme="minorHAnsi"/>
          <w:sz w:val="24"/>
          <w:szCs w:val="24"/>
        </w:rPr>
        <w:t xml:space="preserve"> kn što u odnosu na planirana sredstva tekućeg izvještajnog razdoblja od </w:t>
      </w:r>
      <w:r w:rsidR="00791284" w:rsidRPr="0046053E">
        <w:rPr>
          <w:rFonts w:cstheme="minorHAnsi"/>
          <w:sz w:val="24"/>
          <w:szCs w:val="24"/>
        </w:rPr>
        <w:t>240.000</w:t>
      </w:r>
      <w:r w:rsidRPr="0046053E">
        <w:rPr>
          <w:rFonts w:cstheme="minorHAnsi"/>
          <w:sz w:val="24"/>
          <w:szCs w:val="24"/>
        </w:rPr>
        <w:t xml:space="preserve"> kn predstavlja ostvarenje od </w:t>
      </w:r>
      <w:r w:rsidR="00791284" w:rsidRPr="0046053E">
        <w:rPr>
          <w:rFonts w:cstheme="minorHAnsi"/>
          <w:sz w:val="24"/>
          <w:szCs w:val="24"/>
        </w:rPr>
        <w:t>23,58</w:t>
      </w:r>
      <w:r w:rsidRPr="0046053E">
        <w:rPr>
          <w:rFonts w:cstheme="minorHAnsi"/>
          <w:sz w:val="24"/>
          <w:szCs w:val="24"/>
        </w:rPr>
        <w:t xml:space="preserve">%. Rashodi koji su utrošeni na program mjesne samouprave odnose se na osiguranje sredstava za aktivnosti koje provode mjesni odbori, a kao pretpostavku razvoja mjesne samouprave. Gore spomenuti rashodi odnose se na </w:t>
      </w:r>
      <w:r w:rsidR="00A936E0" w:rsidRPr="0046053E">
        <w:rPr>
          <w:rFonts w:cstheme="minorHAnsi"/>
          <w:sz w:val="24"/>
          <w:szCs w:val="24"/>
        </w:rPr>
        <w:t>troškove za materijal i energiju,</w:t>
      </w:r>
      <w:r w:rsidRPr="0046053E">
        <w:rPr>
          <w:rFonts w:cstheme="minorHAnsi"/>
          <w:sz w:val="24"/>
          <w:szCs w:val="24"/>
        </w:rPr>
        <w:t xml:space="preserve"> usluge telefona i pošte</w:t>
      </w:r>
      <w:r w:rsidR="00A936E0" w:rsidRPr="0046053E">
        <w:rPr>
          <w:rFonts w:cstheme="minorHAnsi"/>
          <w:sz w:val="24"/>
          <w:szCs w:val="24"/>
        </w:rPr>
        <w:t>, reprezentacija za proslave dana MO</w:t>
      </w:r>
      <w:r w:rsidR="00791284" w:rsidRPr="0046053E">
        <w:rPr>
          <w:rFonts w:cstheme="minorHAnsi"/>
          <w:sz w:val="24"/>
          <w:szCs w:val="24"/>
        </w:rPr>
        <w:t>,</w:t>
      </w:r>
      <w:r w:rsidRPr="0046053E">
        <w:rPr>
          <w:rFonts w:cstheme="minorHAnsi"/>
          <w:sz w:val="24"/>
          <w:szCs w:val="24"/>
        </w:rPr>
        <w:t xml:space="preserve"> komunalne usluge</w:t>
      </w:r>
      <w:r w:rsidR="00791284" w:rsidRPr="0046053E">
        <w:rPr>
          <w:rFonts w:cstheme="minorHAnsi"/>
          <w:sz w:val="24"/>
          <w:szCs w:val="24"/>
        </w:rPr>
        <w:t>. I. Izmjenama i dopunama Proračuna za 2019.g. navedeni program je trebalo povećati zbog realizacije lokalnih izbora za mjesne odbore</w:t>
      </w:r>
      <w:r w:rsidR="005E53F4" w:rsidRPr="0046053E">
        <w:rPr>
          <w:rFonts w:cstheme="minorHAnsi"/>
          <w:sz w:val="24"/>
          <w:szCs w:val="24"/>
        </w:rPr>
        <w:t xml:space="preserve"> koji su se održali u prvom polugodištu 2019. godine i</w:t>
      </w:r>
      <w:r w:rsidR="00791284" w:rsidRPr="0046053E">
        <w:rPr>
          <w:rFonts w:cstheme="minorHAnsi"/>
          <w:sz w:val="24"/>
          <w:szCs w:val="24"/>
        </w:rPr>
        <w:t xml:space="preserve"> koji bilježe ostvarenje od 31.866 kn.</w:t>
      </w:r>
    </w:p>
    <w:p w:rsidR="00F36A37" w:rsidRPr="0046053E" w:rsidRDefault="00F36A37" w:rsidP="00F36A37">
      <w:pPr>
        <w:spacing w:after="0"/>
        <w:jc w:val="both"/>
        <w:rPr>
          <w:rFonts w:ascii="Times New Roman" w:hAnsi="Times New Roman" w:cs="Times New Roman"/>
          <w:sz w:val="24"/>
          <w:szCs w:val="24"/>
          <w:u w:val="single"/>
        </w:rPr>
      </w:pPr>
    </w:p>
    <w:p w:rsidR="00F36A37" w:rsidRPr="0046053E" w:rsidRDefault="00F36A37" w:rsidP="00F36A37">
      <w:pPr>
        <w:spacing w:after="0"/>
        <w:jc w:val="both"/>
        <w:rPr>
          <w:rFonts w:cstheme="minorHAnsi"/>
          <w:sz w:val="24"/>
          <w:szCs w:val="24"/>
          <w:u w:val="single"/>
        </w:rPr>
      </w:pPr>
      <w:r w:rsidRPr="0046053E">
        <w:rPr>
          <w:rFonts w:cstheme="minorHAnsi"/>
          <w:sz w:val="24"/>
          <w:szCs w:val="24"/>
          <w:u w:val="single"/>
        </w:rPr>
        <w:t>Program 1201 Predškolski odgoj  i razvoj školstva</w:t>
      </w:r>
    </w:p>
    <w:p w:rsidR="00F36A37" w:rsidRPr="0046053E" w:rsidRDefault="00F36A37" w:rsidP="00F36A37">
      <w:pPr>
        <w:spacing w:after="0"/>
        <w:jc w:val="both"/>
        <w:rPr>
          <w:rFonts w:cstheme="minorHAnsi"/>
          <w:sz w:val="24"/>
          <w:szCs w:val="24"/>
        </w:rPr>
      </w:pPr>
      <w:r w:rsidRPr="0046053E">
        <w:rPr>
          <w:rFonts w:cstheme="minorHAnsi"/>
          <w:sz w:val="24"/>
          <w:szCs w:val="24"/>
        </w:rPr>
        <w:t xml:space="preserve">U okviru programa obavljaju se poslovi koji obuhvaćaju pomoći obiteljima i kućanstvima u vidu stipendiranja učenika i studenata sa iznosom od </w:t>
      </w:r>
      <w:r w:rsidR="00244C34" w:rsidRPr="0046053E">
        <w:rPr>
          <w:rFonts w:cstheme="minorHAnsi"/>
          <w:sz w:val="24"/>
          <w:szCs w:val="24"/>
        </w:rPr>
        <w:t>282.200</w:t>
      </w:r>
      <w:r w:rsidR="00513C8A" w:rsidRPr="0046053E">
        <w:rPr>
          <w:rFonts w:cstheme="minorHAnsi"/>
          <w:sz w:val="24"/>
          <w:szCs w:val="24"/>
        </w:rPr>
        <w:t xml:space="preserve"> </w:t>
      </w:r>
      <w:r w:rsidRPr="0046053E">
        <w:rPr>
          <w:rFonts w:cstheme="minorHAnsi"/>
          <w:sz w:val="24"/>
          <w:szCs w:val="24"/>
        </w:rPr>
        <w:t xml:space="preserve">kn, zatim su tu i troškovi sufinanciranja cijene prijevoza učenika i studenata koji su iznosili </w:t>
      </w:r>
      <w:r w:rsidR="00244C34" w:rsidRPr="0046053E">
        <w:rPr>
          <w:rFonts w:cstheme="minorHAnsi"/>
          <w:sz w:val="24"/>
          <w:szCs w:val="24"/>
        </w:rPr>
        <w:t>118.890</w:t>
      </w:r>
      <w:r w:rsidRPr="0046053E">
        <w:rPr>
          <w:rFonts w:cstheme="minorHAnsi"/>
          <w:sz w:val="24"/>
          <w:szCs w:val="24"/>
        </w:rPr>
        <w:t xml:space="preserve"> kn, sufinanciranje rada osobnih pomoćnika i pomoćnika u nastavi u iznosu od </w:t>
      </w:r>
      <w:r w:rsidR="00244C34" w:rsidRPr="0046053E">
        <w:rPr>
          <w:rFonts w:cstheme="minorHAnsi"/>
          <w:sz w:val="24"/>
          <w:szCs w:val="24"/>
        </w:rPr>
        <w:t xml:space="preserve">134.818 kn, </w:t>
      </w:r>
      <w:r w:rsidRPr="0046053E">
        <w:rPr>
          <w:rFonts w:cstheme="minorHAnsi"/>
          <w:sz w:val="24"/>
          <w:szCs w:val="24"/>
        </w:rPr>
        <w:t xml:space="preserve">ostale tekuće donacije u iznosu od </w:t>
      </w:r>
      <w:r w:rsidR="00244C34" w:rsidRPr="0046053E">
        <w:rPr>
          <w:rFonts w:cstheme="minorHAnsi"/>
          <w:sz w:val="24"/>
          <w:szCs w:val="24"/>
        </w:rPr>
        <w:t>29.875</w:t>
      </w:r>
      <w:r w:rsidRPr="0046053E">
        <w:rPr>
          <w:rFonts w:cstheme="minorHAnsi"/>
          <w:sz w:val="24"/>
          <w:szCs w:val="24"/>
        </w:rPr>
        <w:t xml:space="preserve"> kn koje se odnose na </w:t>
      </w:r>
      <w:r w:rsidR="002A4345" w:rsidRPr="0046053E">
        <w:rPr>
          <w:rFonts w:cstheme="minorHAnsi"/>
          <w:sz w:val="24"/>
          <w:szCs w:val="24"/>
        </w:rPr>
        <w:t>donacije osnovnim i sred</w:t>
      </w:r>
      <w:r w:rsidR="00244C34" w:rsidRPr="0046053E">
        <w:rPr>
          <w:rFonts w:cstheme="minorHAnsi"/>
          <w:sz w:val="24"/>
          <w:szCs w:val="24"/>
        </w:rPr>
        <w:t>njim školama za razvoj školstva te sufinanciranje izvanškolskih aktivnosti u iznosu od 265 kn.</w:t>
      </w:r>
    </w:p>
    <w:p w:rsidR="00F36A37" w:rsidRPr="0046053E" w:rsidRDefault="00F36A37" w:rsidP="00F36A37">
      <w:pPr>
        <w:spacing w:after="0" w:line="240" w:lineRule="auto"/>
        <w:jc w:val="both"/>
        <w:rPr>
          <w:rFonts w:cstheme="minorHAnsi"/>
          <w:sz w:val="24"/>
          <w:szCs w:val="24"/>
        </w:rPr>
      </w:pPr>
      <w:r w:rsidRPr="0046053E">
        <w:rPr>
          <w:rFonts w:cstheme="minorHAnsi"/>
          <w:sz w:val="24"/>
          <w:szCs w:val="24"/>
        </w:rPr>
        <w:t>Za aktivnost „Razvoj predškolskog odgoja“</w:t>
      </w:r>
      <w:r w:rsidR="008A7C3C" w:rsidRPr="0046053E">
        <w:rPr>
          <w:rFonts w:cstheme="minorHAnsi"/>
          <w:sz w:val="24"/>
          <w:szCs w:val="24"/>
        </w:rPr>
        <w:t xml:space="preserve">  </w:t>
      </w:r>
      <w:r w:rsidRPr="0046053E">
        <w:rPr>
          <w:rFonts w:cstheme="minorHAnsi"/>
          <w:sz w:val="24"/>
          <w:szCs w:val="24"/>
        </w:rPr>
        <w:t xml:space="preserve">planirano je </w:t>
      </w:r>
      <w:r w:rsidR="00244C34" w:rsidRPr="0046053E">
        <w:rPr>
          <w:rFonts w:cstheme="minorHAnsi"/>
          <w:sz w:val="24"/>
          <w:szCs w:val="24"/>
        </w:rPr>
        <w:t>151.000</w:t>
      </w:r>
      <w:r w:rsidRPr="0046053E">
        <w:rPr>
          <w:rFonts w:cstheme="minorHAnsi"/>
          <w:sz w:val="24"/>
          <w:szCs w:val="24"/>
        </w:rPr>
        <w:t xml:space="preserve"> kn, a</w:t>
      </w:r>
      <w:r w:rsidR="00244C34" w:rsidRPr="0046053E">
        <w:rPr>
          <w:rFonts w:cstheme="minorHAnsi"/>
          <w:sz w:val="24"/>
          <w:szCs w:val="24"/>
        </w:rPr>
        <w:t xml:space="preserve"> u prvom polugodištu 2019</w:t>
      </w:r>
      <w:r w:rsidR="00513C8A" w:rsidRPr="0046053E">
        <w:rPr>
          <w:rFonts w:cstheme="minorHAnsi"/>
          <w:sz w:val="24"/>
          <w:szCs w:val="24"/>
        </w:rPr>
        <w:t>.</w:t>
      </w:r>
      <w:r w:rsidR="00244C34" w:rsidRPr="0046053E">
        <w:rPr>
          <w:rFonts w:cstheme="minorHAnsi"/>
          <w:sz w:val="24"/>
          <w:szCs w:val="24"/>
        </w:rPr>
        <w:t xml:space="preserve"> </w:t>
      </w:r>
      <w:r w:rsidR="00513C8A" w:rsidRPr="0046053E">
        <w:rPr>
          <w:rFonts w:cstheme="minorHAnsi"/>
          <w:sz w:val="24"/>
          <w:szCs w:val="24"/>
        </w:rPr>
        <w:t xml:space="preserve">godine </w:t>
      </w:r>
      <w:r w:rsidRPr="0046053E">
        <w:rPr>
          <w:rFonts w:cstheme="minorHAnsi"/>
          <w:sz w:val="24"/>
          <w:szCs w:val="24"/>
        </w:rPr>
        <w:t>potrošeno</w:t>
      </w:r>
      <w:r w:rsidR="00513C8A" w:rsidRPr="0046053E">
        <w:rPr>
          <w:rFonts w:cstheme="minorHAnsi"/>
          <w:sz w:val="24"/>
          <w:szCs w:val="24"/>
        </w:rPr>
        <w:t xml:space="preserve"> je </w:t>
      </w:r>
      <w:r w:rsidR="00244C34" w:rsidRPr="0046053E">
        <w:rPr>
          <w:rFonts w:cstheme="minorHAnsi"/>
          <w:sz w:val="24"/>
          <w:szCs w:val="24"/>
        </w:rPr>
        <w:t>56.854</w:t>
      </w:r>
      <w:r w:rsidRPr="0046053E">
        <w:rPr>
          <w:rFonts w:cstheme="minorHAnsi"/>
          <w:sz w:val="24"/>
          <w:szCs w:val="24"/>
        </w:rPr>
        <w:t xml:space="preserve"> kn ili </w:t>
      </w:r>
      <w:r w:rsidR="00244C34" w:rsidRPr="0046053E">
        <w:rPr>
          <w:rFonts w:cstheme="minorHAnsi"/>
          <w:sz w:val="24"/>
          <w:szCs w:val="24"/>
        </w:rPr>
        <w:t xml:space="preserve">37,65 </w:t>
      </w:r>
      <w:r w:rsidRPr="0046053E">
        <w:rPr>
          <w:rFonts w:cstheme="minorHAnsi"/>
          <w:sz w:val="24"/>
          <w:szCs w:val="24"/>
        </w:rPr>
        <w:t>% godišnjeg iznosa  i to za komunalne usluge</w:t>
      </w:r>
      <w:r w:rsidR="00244C34" w:rsidRPr="0046053E">
        <w:rPr>
          <w:rFonts w:cstheme="minorHAnsi"/>
          <w:sz w:val="24"/>
          <w:szCs w:val="24"/>
        </w:rPr>
        <w:t xml:space="preserve">, </w:t>
      </w:r>
      <w:r w:rsidRPr="0046053E">
        <w:rPr>
          <w:rFonts w:cstheme="minorHAnsi"/>
          <w:sz w:val="24"/>
          <w:szCs w:val="24"/>
        </w:rPr>
        <w:t>zakupni</w:t>
      </w:r>
      <w:r w:rsidR="00244C34" w:rsidRPr="0046053E">
        <w:rPr>
          <w:rFonts w:cstheme="minorHAnsi"/>
          <w:sz w:val="24"/>
          <w:szCs w:val="24"/>
        </w:rPr>
        <w:t>ne i najamnine te pomoći obiteljima i kućanstvima.</w:t>
      </w:r>
    </w:p>
    <w:p w:rsidR="00F36A37" w:rsidRPr="0046053E" w:rsidRDefault="00F36A37" w:rsidP="00F36A37">
      <w:pPr>
        <w:spacing w:after="0" w:line="240" w:lineRule="auto"/>
        <w:jc w:val="both"/>
        <w:rPr>
          <w:rFonts w:cstheme="minorHAnsi"/>
          <w:sz w:val="24"/>
          <w:szCs w:val="24"/>
        </w:rPr>
      </w:pPr>
      <w:r w:rsidRPr="0046053E">
        <w:rPr>
          <w:rFonts w:cstheme="minorHAnsi"/>
          <w:sz w:val="24"/>
          <w:szCs w:val="24"/>
        </w:rPr>
        <w:t xml:space="preserve"> Za realizaciju ovog  programa za</w:t>
      </w:r>
      <w:r w:rsidR="00244C34" w:rsidRPr="0046053E">
        <w:rPr>
          <w:rFonts w:cstheme="minorHAnsi"/>
          <w:sz w:val="24"/>
          <w:szCs w:val="24"/>
        </w:rPr>
        <w:t xml:space="preserve"> 2019</w:t>
      </w:r>
      <w:r w:rsidRPr="0046053E">
        <w:rPr>
          <w:rFonts w:cstheme="minorHAnsi"/>
          <w:sz w:val="24"/>
          <w:szCs w:val="24"/>
        </w:rPr>
        <w:t xml:space="preserve">. godinu bilo je planirano </w:t>
      </w:r>
      <w:r w:rsidR="00244C34" w:rsidRPr="0046053E">
        <w:rPr>
          <w:rFonts w:cstheme="minorHAnsi"/>
          <w:sz w:val="24"/>
          <w:szCs w:val="24"/>
        </w:rPr>
        <w:t>1.576.000</w:t>
      </w:r>
      <w:r w:rsidRPr="0046053E">
        <w:rPr>
          <w:rFonts w:cstheme="minorHAnsi"/>
          <w:sz w:val="24"/>
          <w:szCs w:val="24"/>
        </w:rPr>
        <w:t xml:space="preserve"> kn, a ostvarenje je iznosilo</w:t>
      </w:r>
      <w:r w:rsidR="00244C34" w:rsidRPr="0046053E">
        <w:rPr>
          <w:rFonts w:cstheme="minorHAnsi"/>
          <w:sz w:val="24"/>
          <w:szCs w:val="24"/>
        </w:rPr>
        <w:t xml:space="preserve"> u prvom polugodištu 2019</w:t>
      </w:r>
      <w:r w:rsidR="00513C8A" w:rsidRPr="0046053E">
        <w:rPr>
          <w:rFonts w:cstheme="minorHAnsi"/>
          <w:sz w:val="24"/>
          <w:szCs w:val="24"/>
        </w:rPr>
        <w:t>.</w:t>
      </w:r>
      <w:r w:rsidR="006C13D4" w:rsidRPr="0046053E">
        <w:rPr>
          <w:rFonts w:cstheme="minorHAnsi"/>
          <w:sz w:val="24"/>
          <w:szCs w:val="24"/>
        </w:rPr>
        <w:t xml:space="preserve"> </w:t>
      </w:r>
      <w:r w:rsidR="00513C8A" w:rsidRPr="0046053E">
        <w:rPr>
          <w:rFonts w:cstheme="minorHAnsi"/>
          <w:sz w:val="24"/>
          <w:szCs w:val="24"/>
        </w:rPr>
        <w:t xml:space="preserve">godine </w:t>
      </w:r>
      <w:r w:rsidRPr="0046053E">
        <w:rPr>
          <w:rFonts w:cstheme="minorHAnsi"/>
          <w:sz w:val="24"/>
          <w:szCs w:val="24"/>
        </w:rPr>
        <w:t xml:space="preserve"> </w:t>
      </w:r>
      <w:r w:rsidR="00244C34" w:rsidRPr="0046053E">
        <w:rPr>
          <w:rFonts w:cstheme="minorHAnsi"/>
          <w:sz w:val="24"/>
          <w:szCs w:val="24"/>
        </w:rPr>
        <w:t>626.652</w:t>
      </w:r>
      <w:r w:rsidRPr="0046053E">
        <w:rPr>
          <w:rFonts w:cstheme="minorHAnsi"/>
          <w:sz w:val="24"/>
          <w:szCs w:val="24"/>
        </w:rPr>
        <w:t xml:space="preserve"> kn ili </w:t>
      </w:r>
      <w:r w:rsidR="00244C34" w:rsidRPr="0046053E">
        <w:rPr>
          <w:rFonts w:cstheme="minorHAnsi"/>
          <w:sz w:val="24"/>
          <w:szCs w:val="24"/>
        </w:rPr>
        <w:t>39,76</w:t>
      </w:r>
      <w:r w:rsidRPr="0046053E">
        <w:rPr>
          <w:rFonts w:cstheme="minorHAnsi"/>
          <w:sz w:val="24"/>
          <w:szCs w:val="24"/>
        </w:rPr>
        <w:t>%.</w:t>
      </w:r>
    </w:p>
    <w:p w:rsidR="003F11C5" w:rsidRPr="0046053E" w:rsidRDefault="003F11C5" w:rsidP="00F36A37">
      <w:pPr>
        <w:spacing w:after="0" w:line="240" w:lineRule="auto"/>
        <w:rPr>
          <w:rFonts w:ascii="Times New Roman" w:hAnsi="Times New Roman" w:cs="Times New Roman"/>
          <w:sz w:val="24"/>
          <w:szCs w:val="24"/>
          <w:u w:val="single"/>
        </w:rPr>
      </w:pPr>
    </w:p>
    <w:p w:rsidR="00F36A37" w:rsidRPr="0046053E" w:rsidRDefault="00F36A37" w:rsidP="00F36A37">
      <w:pPr>
        <w:spacing w:after="0" w:line="240" w:lineRule="auto"/>
        <w:rPr>
          <w:rFonts w:cstheme="minorHAnsi"/>
          <w:sz w:val="24"/>
          <w:szCs w:val="24"/>
          <w:u w:val="single"/>
        </w:rPr>
      </w:pPr>
      <w:r w:rsidRPr="0046053E">
        <w:rPr>
          <w:rFonts w:cstheme="minorHAnsi"/>
          <w:sz w:val="24"/>
          <w:szCs w:val="24"/>
          <w:u w:val="single"/>
        </w:rPr>
        <w:t xml:space="preserve">Program 1202 Kultura </w:t>
      </w:r>
    </w:p>
    <w:p w:rsidR="00F36A37" w:rsidRPr="0046053E" w:rsidRDefault="00F36A37" w:rsidP="00F36A37">
      <w:pPr>
        <w:spacing w:after="0" w:line="240" w:lineRule="auto"/>
        <w:jc w:val="both"/>
        <w:rPr>
          <w:rFonts w:cstheme="minorHAnsi"/>
          <w:sz w:val="24"/>
          <w:szCs w:val="24"/>
        </w:rPr>
      </w:pPr>
      <w:r w:rsidRPr="0046053E">
        <w:rPr>
          <w:rFonts w:cstheme="minorHAnsi"/>
          <w:sz w:val="24"/>
          <w:szCs w:val="24"/>
        </w:rPr>
        <w:t>Program obuhvaća obavljanje poslova koji se odnose na zadovoljavanje potreba stanovnika u području kulture. Program osigurava financijske uvjete za rad ustanova iz područja kulture kojima je Grad vlasnik i osnivač i to raspodjelom proračunskih sredstava za programe iz područja muzejske, galerijske, likovne, knjižnične i nakladničke, glazbene, scenske, multimedijalne djelatnosti i ostalih kulturnih manifestacija.</w:t>
      </w:r>
    </w:p>
    <w:p w:rsidR="00F36A37" w:rsidRPr="0046053E" w:rsidRDefault="00F36A37" w:rsidP="00F36A37">
      <w:pPr>
        <w:spacing w:after="0" w:line="240" w:lineRule="auto"/>
        <w:jc w:val="both"/>
        <w:rPr>
          <w:rFonts w:cstheme="minorHAnsi"/>
          <w:sz w:val="24"/>
          <w:szCs w:val="24"/>
        </w:rPr>
      </w:pPr>
      <w:r w:rsidRPr="0046053E">
        <w:rPr>
          <w:rFonts w:cstheme="minorHAnsi"/>
          <w:sz w:val="24"/>
          <w:szCs w:val="24"/>
        </w:rPr>
        <w:t>Program kulture obuhvaća financiranje Pučkog otvorenog učilišta putem tekućih donacija za</w:t>
      </w:r>
      <w:r w:rsidR="00302CA1" w:rsidRPr="0046053E">
        <w:rPr>
          <w:rFonts w:cstheme="minorHAnsi"/>
          <w:sz w:val="24"/>
          <w:szCs w:val="24"/>
        </w:rPr>
        <w:t xml:space="preserve"> obavljanje djelatnosti koje je u prvom polugodištu bilježilo ostvarenje od 150.000</w:t>
      </w:r>
      <w:r w:rsidRPr="0046053E">
        <w:rPr>
          <w:rFonts w:cstheme="minorHAnsi"/>
          <w:sz w:val="24"/>
          <w:szCs w:val="24"/>
        </w:rPr>
        <w:t xml:space="preserve"> kn</w:t>
      </w:r>
      <w:r w:rsidR="00640BDE" w:rsidRPr="0046053E">
        <w:rPr>
          <w:rFonts w:cstheme="minorHAnsi"/>
          <w:sz w:val="24"/>
          <w:szCs w:val="24"/>
        </w:rPr>
        <w:t>,</w:t>
      </w:r>
      <w:r w:rsidRPr="0046053E">
        <w:rPr>
          <w:rFonts w:cstheme="minorHAnsi"/>
          <w:sz w:val="24"/>
          <w:szCs w:val="24"/>
        </w:rPr>
        <w:t xml:space="preserve"> </w:t>
      </w:r>
      <w:r w:rsidRPr="0046053E">
        <w:rPr>
          <w:rFonts w:cstheme="minorHAnsi"/>
          <w:sz w:val="24"/>
          <w:szCs w:val="24"/>
        </w:rPr>
        <w:lastRenderedPageBreak/>
        <w:t xml:space="preserve">financiranje udruga, ustanova i pojedinaca u kulturi koje je financirano sa iznosom </w:t>
      </w:r>
      <w:r w:rsidR="00337BA9" w:rsidRPr="0046053E">
        <w:rPr>
          <w:rFonts w:cstheme="minorHAnsi"/>
          <w:sz w:val="24"/>
          <w:szCs w:val="24"/>
        </w:rPr>
        <w:t>175.832</w:t>
      </w:r>
      <w:r w:rsidRPr="0046053E">
        <w:rPr>
          <w:rFonts w:cstheme="minorHAnsi"/>
          <w:sz w:val="24"/>
          <w:szCs w:val="24"/>
        </w:rPr>
        <w:t xml:space="preserve"> kn</w:t>
      </w:r>
      <w:r w:rsidR="00640BDE" w:rsidRPr="0046053E">
        <w:rPr>
          <w:rFonts w:cstheme="minorHAnsi"/>
          <w:sz w:val="24"/>
          <w:szCs w:val="24"/>
        </w:rPr>
        <w:t xml:space="preserve"> te aktivnost </w:t>
      </w:r>
      <w:r w:rsidR="004A02DC" w:rsidRPr="0046053E">
        <w:rPr>
          <w:rFonts w:cstheme="minorHAnsi"/>
          <w:sz w:val="24"/>
          <w:szCs w:val="24"/>
        </w:rPr>
        <w:t>„</w:t>
      </w:r>
      <w:r w:rsidR="00640BDE" w:rsidRPr="0046053E">
        <w:rPr>
          <w:rFonts w:cstheme="minorHAnsi"/>
          <w:sz w:val="24"/>
          <w:szCs w:val="24"/>
        </w:rPr>
        <w:t>Promidžba i očuvanje kulturne baštine</w:t>
      </w:r>
      <w:r w:rsidR="004A02DC" w:rsidRPr="0046053E">
        <w:rPr>
          <w:rFonts w:cstheme="minorHAnsi"/>
          <w:sz w:val="24"/>
          <w:szCs w:val="24"/>
        </w:rPr>
        <w:t>“</w:t>
      </w:r>
      <w:r w:rsidR="00640BDE" w:rsidRPr="0046053E">
        <w:rPr>
          <w:rFonts w:cstheme="minorHAnsi"/>
          <w:sz w:val="24"/>
          <w:szCs w:val="24"/>
        </w:rPr>
        <w:t xml:space="preserve"> koje je financirano sa </w:t>
      </w:r>
      <w:r w:rsidR="00337BA9" w:rsidRPr="0046053E">
        <w:rPr>
          <w:rFonts w:cstheme="minorHAnsi"/>
          <w:sz w:val="24"/>
          <w:szCs w:val="24"/>
        </w:rPr>
        <w:t>41.858</w:t>
      </w:r>
      <w:r w:rsidR="00640BDE" w:rsidRPr="0046053E">
        <w:rPr>
          <w:rFonts w:cstheme="minorHAnsi"/>
          <w:sz w:val="24"/>
          <w:szCs w:val="24"/>
        </w:rPr>
        <w:t xml:space="preserve"> kn</w:t>
      </w:r>
      <w:r w:rsidRPr="0046053E">
        <w:rPr>
          <w:rFonts w:cstheme="minorHAnsi"/>
          <w:sz w:val="24"/>
          <w:szCs w:val="24"/>
        </w:rPr>
        <w:t>. Za izvršenje programa Kulture u</w:t>
      </w:r>
      <w:r w:rsidR="00337BA9" w:rsidRPr="0046053E">
        <w:rPr>
          <w:rFonts w:cstheme="minorHAnsi"/>
          <w:sz w:val="24"/>
          <w:szCs w:val="24"/>
        </w:rPr>
        <w:t xml:space="preserve"> 2019</w:t>
      </w:r>
      <w:r w:rsidRPr="0046053E">
        <w:rPr>
          <w:rFonts w:cstheme="minorHAnsi"/>
          <w:sz w:val="24"/>
          <w:szCs w:val="24"/>
        </w:rPr>
        <w:t>. godini</w:t>
      </w:r>
      <w:r w:rsidR="00302CA1" w:rsidRPr="0046053E">
        <w:rPr>
          <w:rFonts w:cstheme="minorHAnsi"/>
          <w:sz w:val="24"/>
          <w:szCs w:val="24"/>
        </w:rPr>
        <w:t xml:space="preserve"> </w:t>
      </w:r>
      <w:r w:rsidRPr="0046053E">
        <w:rPr>
          <w:rFonts w:cstheme="minorHAnsi"/>
          <w:sz w:val="24"/>
          <w:szCs w:val="24"/>
        </w:rPr>
        <w:t xml:space="preserve"> planirano</w:t>
      </w:r>
      <w:r w:rsidR="00302CA1" w:rsidRPr="0046053E">
        <w:rPr>
          <w:rFonts w:cstheme="minorHAnsi"/>
          <w:sz w:val="24"/>
          <w:szCs w:val="24"/>
        </w:rPr>
        <w:t xml:space="preserve"> je </w:t>
      </w:r>
      <w:r w:rsidR="00337BA9" w:rsidRPr="0046053E">
        <w:rPr>
          <w:rFonts w:cstheme="minorHAnsi"/>
          <w:sz w:val="24"/>
          <w:szCs w:val="24"/>
        </w:rPr>
        <w:t>1.350.000</w:t>
      </w:r>
      <w:r w:rsidRPr="0046053E">
        <w:rPr>
          <w:rFonts w:cstheme="minorHAnsi"/>
          <w:sz w:val="24"/>
          <w:szCs w:val="24"/>
        </w:rPr>
        <w:t xml:space="preserve"> kn, a</w:t>
      </w:r>
      <w:r w:rsidR="00337BA9" w:rsidRPr="0046053E">
        <w:rPr>
          <w:rFonts w:cstheme="minorHAnsi"/>
          <w:sz w:val="24"/>
          <w:szCs w:val="24"/>
        </w:rPr>
        <w:t xml:space="preserve"> u prvom polugodištu 2019</w:t>
      </w:r>
      <w:r w:rsidR="00302CA1" w:rsidRPr="0046053E">
        <w:rPr>
          <w:rFonts w:cstheme="minorHAnsi"/>
          <w:sz w:val="24"/>
          <w:szCs w:val="24"/>
        </w:rPr>
        <w:t>.</w:t>
      </w:r>
      <w:r w:rsidR="00337BA9" w:rsidRPr="0046053E">
        <w:rPr>
          <w:rFonts w:cstheme="minorHAnsi"/>
          <w:sz w:val="24"/>
          <w:szCs w:val="24"/>
        </w:rPr>
        <w:t xml:space="preserve"> </w:t>
      </w:r>
      <w:r w:rsidR="00302CA1" w:rsidRPr="0046053E">
        <w:rPr>
          <w:rFonts w:cstheme="minorHAnsi"/>
          <w:sz w:val="24"/>
          <w:szCs w:val="24"/>
        </w:rPr>
        <w:t xml:space="preserve">godine ostvareno je </w:t>
      </w:r>
      <w:r w:rsidR="00337BA9" w:rsidRPr="0046053E">
        <w:rPr>
          <w:rFonts w:cstheme="minorHAnsi"/>
          <w:sz w:val="24"/>
          <w:szCs w:val="24"/>
        </w:rPr>
        <w:t>367.691</w:t>
      </w:r>
      <w:r w:rsidR="00302CA1" w:rsidRPr="0046053E">
        <w:rPr>
          <w:rFonts w:cstheme="minorHAnsi"/>
          <w:sz w:val="24"/>
          <w:szCs w:val="24"/>
        </w:rPr>
        <w:t xml:space="preserve"> kn</w:t>
      </w:r>
      <w:r w:rsidRPr="0046053E">
        <w:rPr>
          <w:rFonts w:cstheme="minorHAnsi"/>
          <w:sz w:val="24"/>
          <w:szCs w:val="24"/>
        </w:rPr>
        <w:t xml:space="preserve"> ili </w:t>
      </w:r>
      <w:r w:rsidR="00337BA9" w:rsidRPr="0046053E">
        <w:rPr>
          <w:rFonts w:cstheme="minorHAnsi"/>
          <w:sz w:val="24"/>
          <w:szCs w:val="24"/>
        </w:rPr>
        <w:t>27,24</w:t>
      </w:r>
      <w:r w:rsidRPr="0046053E">
        <w:rPr>
          <w:rFonts w:cstheme="minorHAnsi"/>
          <w:sz w:val="24"/>
          <w:szCs w:val="24"/>
        </w:rPr>
        <w:t>%.</w:t>
      </w:r>
    </w:p>
    <w:p w:rsidR="00F36A37" w:rsidRPr="0046053E" w:rsidRDefault="00F36A37" w:rsidP="00F36A37">
      <w:pPr>
        <w:spacing w:after="0"/>
        <w:jc w:val="both"/>
        <w:rPr>
          <w:rFonts w:ascii="Times New Roman" w:hAnsi="Times New Roman" w:cs="Times New Roman"/>
          <w:sz w:val="24"/>
          <w:szCs w:val="24"/>
        </w:rPr>
      </w:pPr>
    </w:p>
    <w:p w:rsidR="00F36A37" w:rsidRPr="0046053E" w:rsidRDefault="00F36A37" w:rsidP="00F36A37">
      <w:pPr>
        <w:spacing w:after="0"/>
        <w:jc w:val="both"/>
        <w:rPr>
          <w:rFonts w:cstheme="minorHAnsi"/>
          <w:sz w:val="24"/>
          <w:szCs w:val="24"/>
          <w:u w:val="single"/>
        </w:rPr>
      </w:pPr>
      <w:r w:rsidRPr="0046053E">
        <w:rPr>
          <w:rFonts w:cstheme="minorHAnsi"/>
          <w:sz w:val="24"/>
          <w:szCs w:val="24"/>
          <w:u w:val="single"/>
        </w:rPr>
        <w:t xml:space="preserve">Program 1203 Šport i tehnička kultura </w:t>
      </w:r>
    </w:p>
    <w:p w:rsidR="00F36A37" w:rsidRPr="0046053E" w:rsidRDefault="00F36A37" w:rsidP="00F36A37">
      <w:pPr>
        <w:spacing w:after="0"/>
        <w:jc w:val="both"/>
        <w:rPr>
          <w:rFonts w:cstheme="minorHAnsi"/>
          <w:sz w:val="24"/>
          <w:szCs w:val="24"/>
        </w:rPr>
      </w:pPr>
      <w:r w:rsidRPr="0046053E">
        <w:rPr>
          <w:rFonts w:cstheme="minorHAnsi"/>
          <w:sz w:val="24"/>
          <w:szCs w:val="24"/>
        </w:rPr>
        <w:t xml:space="preserve">Cilj ovog programa je osigurati sredstva za sufinanciranje aktivnosti veznih za šport i tehničku kulturu u suradnji sa Zajednicom športskih udruga Trogir, i to kroz: poticanje i promicanje športa, provođenje športskih aktivnosti djece, studenata i mladeži, djelovanje športskih udruga, zajednica i saveza, športska priprema, domaća i međunarodna natjecanja, kao i športsko-rekreacijske aktivnosti građana, osoba s poteškoćama u razvoju i osoba s invaliditetom. Potrebna sredstva za izvršenje aktivnosti sadržanih u ovom programu za </w:t>
      </w:r>
      <w:r w:rsidR="00584E5F" w:rsidRPr="0046053E">
        <w:rPr>
          <w:rFonts w:cstheme="minorHAnsi"/>
          <w:sz w:val="24"/>
          <w:szCs w:val="24"/>
        </w:rPr>
        <w:t>2019</w:t>
      </w:r>
      <w:r w:rsidRPr="0046053E">
        <w:rPr>
          <w:rFonts w:cstheme="minorHAnsi"/>
          <w:sz w:val="24"/>
          <w:szCs w:val="24"/>
        </w:rPr>
        <w:t xml:space="preserve">. godinu planirana su u iznosu od </w:t>
      </w:r>
      <w:r w:rsidR="00584E5F" w:rsidRPr="0046053E">
        <w:rPr>
          <w:rFonts w:cstheme="minorHAnsi"/>
          <w:sz w:val="24"/>
          <w:szCs w:val="24"/>
        </w:rPr>
        <w:t>2.400.000</w:t>
      </w:r>
      <w:r w:rsidRPr="0046053E">
        <w:rPr>
          <w:rFonts w:cstheme="minorHAnsi"/>
          <w:sz w:val="24"/>
          <w:szCs w:val="24"/>
        </w:rPr>
        <w:t xml:space="preserve"> kn, a </w:t>
      </w:r>
      <w:r w:rsidR="00584E5F" w:rsidRPr="0046053E">
        <w:rPr>
          <w:rFonts w:cstheme="minorHAnsi"/>
          <w:sz w:val="24"/>
          <w:szCs w:val="24"/>
        </w:rPr>
        <w:t>u prvom polugodištu 2019</w:t>
      </w:r>
      <w:r w:rsidR="00082CB5" w:rsidRPr="0046053E">
        <w:rPr>
          <w:rFonts w:cstheme="minorHAnsi"/>
          <w:sz w:val="24"/>
          <w:szCs w:val="24"/>
        </w:rPr>
        <w:t>.</w:t>
      </w:r>
      <w:r w:rsidR="00584E5F" w:rsidRPr="0046053E">
        <w:rPr>
          <w:rFonts w:cstheme="minorHAnsi"/>
          <w:sz w:val="24"/>
          <w:szCs w:val="24"/>
        </w:rPr>
        <w:t xml:space="preserve"> </w:t>
      </w:r>
      <w:r w:rsidR="00082CB5" w:rsidRPr="0046053E">
        <w:rPr>
          <w:rFonts w:cstheme="minorHAnsi"/>
          <w:sz w:val="24"/>
          <w:szCs w:val="24"/>
        </w:rPr>
        <w:t xml:space="preserve">godine </w:t>
      </w:r>
      <w:r w:rsidRPr="0046053E">
        <w:rPr>
          <w:rFonts w:cstheme="minorHAnsi"/>
          <w:sz w:val="24"/>
          <w:szCs w:val="24"/>
        </w:rPr>
        <w:t xml:space="preserve">realizirano je </w:t>
      </w:r>
      <w:r w:rsidR="00584E5F" w:rsidRPr="0046053E">
        <w:rPr>
          <w:rFonts w:cstheme="minorHAnsi"/>
          <w:sz w:val="24"/>
          <w:szCs w:val="24"/>
        </w:rPr>
        <w:t>1.200.000</w:t>
      </w:r>
      <w:r w:rsidRPr="0046053E">
        <w:rPr>
          <w:rFonts w:cstheme="minorHAnsi"/>
          <w:sz w:val="24"/>
          <w:szCs w:val="24"/>
        </w:rPr>
        <w:t xml:space="preserve"> kn ili </w:t>
      </w:r>
      <w:r w:rsidR="00584E5F" w:rsidRPr="0046053E">
        <w:rPr>
          <w:rFonts w:cstheme="minorHAnsi"/>
          <w:sz w:val="24"/>
          <w:szCs w:val="24"/>
        </w:rPr>
        <w:t>50 %</w:t>
      </w:r>
      <w:r w:rsidRPr="0046053E">
        <w:rPr>
          <w:rFonts w:cstheme="minorHAnsi"/>
          <w:sz w:val="24"/>
          <w:szCs w:val="24"/>
        </w:rPr>
        <w:t>.</w:t>
      </w:r>
    </w:p>
    <w:p w:rsidR="00F435FF" w:rsidRPr="0046053E" w:rsidRDefault="00F435FF" w:rsidP="00F36A37">
      <w:pPr>
        <w:spacing w:after="0"/>
        <w:rPr>
          <w:rFonts w:ascii="Times New Roman" w:hAnsi="Times New Roman" w:cs="Times New Roman"/>
          <w:sz w:val="24"/>
          <w:szCs w:val="24"/>
        </w:rPr>
      </w:pPr>
    </w:p>
    <w:p w:rsidR="00F36A37" w:rsidRPr="0046053E" w:rsidRDefault="00F36A37" w:rsidP="00F36A37">
      <w:pPr>
        <w:spacing w:after="0"/>
        <w:rPr>
          <w:rFonts w:cstheme="minorHAnsi"/>
          <w:sz w:val="24"/>
          <w:szCs w:val="24"/>
          <w:u w:val="single"/>
        </w:rPr>
      </w:pPr>
      <w:r w:rsidRPr="0046053E">
        <w:rPr>
          <w:rFonts w:cstheme="minorHAnsi"/>
          <w:sz w:val="24"/>
          <w:szCs w:val="24"/>
          <w:u w:val="single"/>
        </w:rPr>
        <w:t>Program 1204 Protupožarna zaštita i spašavanje</w:t>
      </w:r>
    </w:p>
    <w:p w:rsidR="00F36A37" w:rsidRPr="0046053E" w:rsidRDefault="00F36A37" w:rsidP="00F36A37">
      <w:pPr>
        <w:spacing w:after="0"/>
        <w:jc w:val="both"/>
        <w:rPr>
          <w:rFonts w:ascii="Times New Roman" w:hAnsi="Times New Roman" w:cs="Times New Roman"/>
          <w:sz w:val="24"/>
          <w:szCs w:val="24"/>
        </w:rPr>
      </w:pPr>
      <w:r w:rsidRPr="0046053E">
        <w:rPr>
          <w:rFonts w:cstheme="minorHAnsi"/>
          <w:sz w:val="24"/>
          <w:szCs w:val="24"/>
        </w:rPr>
        <w:t>U okviru ovog programa obavljaju se poslovi odnosno aktivnosti vezane za cjelovito osiguranje sustava protupožarne zaštite i zaštite i spašavanja. Ovim programom se osiguravaju sredstva za redovnu djelatnost DVD-a Trogir, kapitalne donacije za nabavku opreme za DVD Trogir, potom primjena i provedba mjera zaštite od požara u ljetnoj sezoni, zatim osiguravanje sredstava kroz kapitalnu d</w:t>
      </w:r>
      <w:r w:rsidR="00474CF3" w:rsidRPr="0046053E">
        <w:rPr>
          <w:rFonts w:cstheme="minorHAnsi"/>
          <w:sz w:val="24"/>
          <w:szCs w:val="24"/>
        </w:rPr>
        <w:t>onaciju za DVD Trogir za nabavu</w:t>
      </w:r>
      <w:r w:rsidRPr="0046053E">
        <w:rPr>
          <w:rFonts w:cstheme="minorHAnsi"/>
          <w:sz w:val="24"/>
          <w:szCs w:val="24"/>
        </w:rPr>
        <w:t xml:space="preserve"> novog vatrogasnog vozila, provedba mjera zaštite i spašavanja na području Grada Trogira, a sve sukladno Zakonu o sustavu civilne zaštite.  Nadalje, sufinanciraju se programi udruga iz ovog područja koji su od posebnog značaja za Grad Trogir te osposobljavanje i opremanje postrojbi civilne zaštite. Sredstva koja su potrebna da bi se izvršile sve ove aktivnosti planirana su u iznosu od </w:t>
      </w:r>
      <w:r w:rsidR="00340590" w:rsidRPr="0046053E">
        <w:rPr>
          <w:rFonts w:cstheme="minorHAnsi"/>
          <w:sz w:val="24"/>
          <w:szCs w:val="24"/>
        </w:rPr>
        <w:t>2.320.000</w:t>
      </w:r>
      <w:r w:rsidRPr="0046053E">
        <w:rPr>
          <w:rFonts w:cstheme="minorHAnsi"/>
          <w:sz w:val="24"/>
          <w:szCs w:val="24"/>
        </w:rPr>
        <w:t xml:space="preserve"> kn</w:t>
      </w:r>
      <w:r w:rsidR="00474CF3" w:rsidRPr="0046053E">
        <w:rPr>
          <w:rFonts w:cstheme="minorHAnsi"/>
          <w:sz w:val="24"/>
          <w:szCs w:val="24"/>
        </w:rPr>
        <w:t>,</w:t>
      </w:r>
      <w:r w:rsidRPr="0046053E">
        <w:rPr>
          <w:rFonts w:cstheme="minorHAnsi"/>
          <w:sz w:val="24"/>
          <w:szCs w:val="24"/>
        </w:rPr>
        <w:t xml:space="preserve"> a rashodi</w:t>
      </w:r>
      <w:r w:rsidR="00340590" w:rsidRPr="0046053E">
        <w:rPr>
          <w:rFonts w:cstheme="minorHAnsi"/>
          <w:sz w:val="24"/>
          <w:szCs w:val="24"/>
        </w:rPr>
        <w:t xml:space="preserve"> za prvo polugodište 2019</w:t>
      </w:r>
      <w:r w:rsidR="00474CF3" w:rsidRPr="0046053E">
        <w:rPr>
          <w:rFonts w:cstheme="minorHAnsi"/>
          <w:sz w:val="24"/>
          <w:szCs w:val="24"/>
        </w:rPr>
        <w:t>.</w:t>
      </w:r>
      <w:r w:rsidR="00340590" w:rsidRPr="0046053E">
        <w:rPr>
          <w:rFonts w:cstheme="minorHAnsi"/>
          <w:sz w:val="24"/>
          <w:szCs w:val="24"/>
        </w:rPr>
        <w:t xml:space="preserve"> </w:t>
      </w:r>
      <w:r w:rsidR="00474CF3" w:rsidRPr="0046053E">
        <w:rPr>
          <w:rFonts w:cstheme="minorHAnsi"/>
          <w:sz w:val="24"/>
          <w:szCs w:val="24"/>
        </w:rPr>
        <w:t xml:space="preserve">godine </w:t>
      </w:r>
      <w:r w:rsidRPr="0046053E">
        <w:rPr>
          <w:rFonts w:cstheme="minorHAnsi"/>
          <w:sz w:val="24"/>
          <w:szCs w:val="24"/>
        </w:rPr>
        <w:t xml:space="preserve"> su izvršeni u iznosu od </w:t>
      </w:r>
      <w:r w:rsidR="00340590" w:rsidRPr="0046053E">
        <w:rPr>
          <w:rFonts w:cstheme="minorHAnsi"/>
          <w:sz w:val="24"/>
          <w:szCs w:val="24"/>
        </w:rPr>
        <w:t>999.890</w:t>
      </w:r>
      <w:r w:rsidRPr="0046053E">
        <w:rPr>
          <w:rFonts w:cstheme="minorHAnsi"/>
          <w:sz w:val="24"/>
          <w:szCs w:val="24"/>
        </w:rPr>
        <w:t xml:space="preserve"> kn ili  </w:t>
      </w:r>
      <w:r w:rsidR="00340590" w:rsidRPr="0046053E">
        <w:rPr>
          <w:rFonts w:cstheme="minorHAnsi"/>
          <w:sz w:val="24"/>
          <w:szCs w:val="24"/>
        </w:rPr>
        <w:t>43,10</w:t>
      </w:r>
      <w:r w:rsidRPr="0046053E">
        <w:rPr>
          <w:rFonts w:cstheme="minorHAnsi"/>
          <w:sz w:val="24"/>
          <w:szCs w:val="24"/>
        </w:rPr>
        <w:t>% od</w:t>
      </w:r>
      <w:r w:rsidR="00340590" w:rsidRPr="0046053E">
        <w:rPr>
          <w:rFonts w:cstheme="minorHAnsi"/>
          <w:sz w:val="24"/>
          <w:szCs w:val="24"/>
        </w:rPr>
        <w:t xml:space="preserve"> godišnjeg plana</w:t>
      </w:r>
      <w:r w:rsidRPr="0046053E">
        <w:rPr>
          <w:rFonts w:cstheme="minorHAnsi"/>
          <w:sz w:val="24"/>
          <w:szCs w:val="24"/>
        </w:rPr>
        <w:t>.</w:t>
      </w:r>
    </w:p>
    <w:p w:rsidR="00F36A37" w:rsidRPr="0046053E" w:rsidRDefault="00F36A37" w:rsidP="00F36A37">
      <w:pPr>
        <w:spacing w:after="0"/>
        <w:rPr>
          <w:rFonts w:ascii="Times New Roman" w:hAnsi="Times New Roman" w:cs="Times New Roman"/>
          <w:sz w:val="24"/>
          <w:szCs w:val="24"/>
        </w:rPr>
      </w:pPr>
    </w:p>
    <w:p w:rsidR="00F36A37" w:rsidRPr="0046053E" w:rsidRDefault="00F36A37" w:rsidP="00F36A37">
      <w:pPr>
        <w:spacing w:after="0"/>
        <w:rPr>
          <w:rFonts w:cstheme="minorHAnsi"/>
          <w:sz w:val="24"/>
          <w:szCs w:val="24"/>
          <w:u w:val="single"/>
        </w:rPr>
      </w:pPr>
      <w:r w:rsidRPr="0046053E">
        <w:rPr>
          <w:rFonts w:cstheme="minorHAnsi"/>
          <w:sz w:val="24"/>
          <w:szCs w:val="24"/>
          <w:u w:val="single"/>
        </w:rPr>
        <w:t xml:space="preserve">Program 1205 Socijalna skrb </w:t>
      </w:r>
    </w:p>
    <w:p w:rsidR="00F36A37" w:rsidRPr="0046053E" w:rsidRDefault="00F36A37" w:rsidP="00F36A37">
      <w:pPr>
        <w:spacing w:after="0"/>
        <w:jc w:val="both"/>
        <w:rPr>
          <w:rFonts w:cstheme="minorHAnsi"/>
          <w:sz w:val="24"/>
          <w:szCs w:val="24"/>
        </w:rPr>
      </w:pPr>
      <w:r w:rsidRPr="0046053E">
        <w:rPr>
          <w:rFonts w:cstheme="minorHAnsi"/>
          <w:sz w:val="24"/>
          <w:szCs w:val="24"/>
        </w:rPr>
        <w:t>Sredstva za realiza</w:t>
      </w:r>
      <w:r w:rsidR="001C4761" w:rsidRPr="0046053E">
        <w:rPr>
          <w:rFonts w:cstheme="minorHAnsi"/>
          <w:sz w:val="24"/>
          <w:szCs w:val="24"/>
        </w:rPr>
        <w:t>ciju programa za 2019</w:t>
      </w:r>
      <w:r w:rsidRPr="0046053E">
        <w:rPr>
          <w:rFonts w:cstheme="minorHAnsi"/>
          <w:sz w:val="24"/>
          <w:szCs w:val="24"/>
        </w:rPr>
        <w:t xml:space="preserve">. </w:t>
      </w:r>
      <w:r w:rsidR="003E08CF" w:rsidRPr="0046053E">
        <w:rPr>
          <w:rFonts w:cstheme="minorHAnsi"/>
          <w:sz w:val="24"/>
          <w:szCs w:val="24"/>
        </w:rPr>
        <w:t>godinu</w:t>
      </w:r>
      <w:r w:rsidRPr="0046053E">
        <w:rPr>
          <w:rFonts w:cstheme="minorHAnsi"/>
          <w:sz w:val="24"/>
          <w:szCs w:val="24"/>
        </w:rPr>
        <w:t xml:space="preserve"> planirana su u iznosu od </w:t>
      </w:r>
      <w:r w:rsidR="001C4761" w:rsidRPr="0046053E">
        <w:rPr>
          <w:rFonts w:cstheme="minorHAnsi"/>
          <w:sz w:val="24"/>
          <w:szCs w:val="24"/>
        </w:rPr>
        <w:t>1.540.000</w:t>
      </w:r>
      <w:r w:rsidRPr="0046053E">
        <w:rPr>
          <w:rFonts w:cstheme="minorHAnsi"/>
          <w:sz w:val="24"/>
          <w:szCs w:val="24"/>
        </w:rPr>
        <w:t xml:space="preserve"> kn, a realizirana</w:t>
      </w:r>
      <w:r w:rsidR="001C4761" w:rsidRPr="0046053E">
        <w:rPr>
          <w:rFonts w:cstheme="minorHAnsi"/>
          <w:sz w:val="24"/>
          <w:szCs w:val="24"/>
        </w:rPr>
        <w:t xml:space="preserve"> u prvom polugodištu 2019</w:t>
      </w:r>
      <w:r w:rsidR="003E08CF" w:rsidRPr="0046053E">
        <w:rPr>
          <w:rFonts w:cstheme="minorHAnsi"/>
          <w:sz w:val="24"/>
          <w:szCs w:val="24"/>
        </w:rPr>
        <w:t>.</w:t>
      </w:r>
      <w:r w:rsidR="001C4761" w:rsidRPr="0046053E">
        <w:rPr>
          <w:rFonts w:cstheme="minorHAnsi"/>
          <w:sz w:val="24"/>
          <w:szCs w:val="24"/>
        </w:rPr>
        <w:t xml:space="preserve"> </w:t>
      </w:r>
      <w:r w:rsidR="003E08CF" w:rsidRPr="0046053E">
        <w:rPr>
          <w:rFonts w:cstheme="minorHAnsi"/>
          <w:sz w:val="24"/>
          <w:szCs w:val="24"/>
        </w:rPr>
        <w:t>godine</w:t>
      </w:r>
      <w:r w:rsidRPr="0046053E">
        <w:rPr>
          <w:rFonts w:cstheme="minorHAnsi"/>
          <w:sz w:val="24"/>
          <w:szCs w:val="24"/>
        </w:rPr>
        <w:t xml:space="preserve"> u iznosu od </w:t>
      </w:r>
      <w:r w:rsidR="001C4761" w:rsidRPr="0046053E">
        <w:rPr>
          <w:rFonts w:cstheme="minorHAnsi"/>
          <w:sz w:val="24"/>
          <w:szCs w:val="24"/>
        </w:rPr>
        <w:t>700.070</w:t>
      </w:r>
      <w:r w:rsidRPr="0046053E">
        <w:rPr>
          <w:rFonts w:cstheme="minorHAnsi"/>
          <w:sz w:val="24"/>
          <w:szCs w:val="24"/>
        </w:rPr>
        <w:t xml:space="preserve"> kn što predstavlja </w:t>
      </w:r>
      <w:r w:rsidR="001C4761" w:rsidRPr="0046053E">
        <w:rPr>
          <w:rFonts w:cstheme="minorHAnsi"/>
          <w:sz w:val="24"/>
          <w:szCs w:val="24"/>
        </w:rPr>
        <w:t>45,46</w:t>
      </w:r>
      <w:r w:rsidR="003E08CF" w:rsidRPr="0046053E">
        <w:rPr>
          <w:rFonts w:cstheme="minorHAnsi"/>
          <w:sz w:val="24"/>
          <w:szCs w:val="24"/>
        </w:rPr>
        <w:t>% plana</w:t>
      </w:r>
      <w:r w:rsidRPr="0046053E">
        <w:rPr>
          <w:rFonts w:cstheme="minorHAnsi"/>
          <w:sz w:val="24"/>
          <w:szCs w:val="24"/>
        </w:rPr>
        <w:t>. Program socijalne skrbi obuhvaća poslove provođenja pomoći obiteljima i kućanstvima, socijalne potpore za poboljšanje obrazovnog standarda, aktivnosti humanitarne skrbi kroz udruge građana i neprofitne organizacije. Cilj je skrb o socijalno najugroženijim skupinama građana čiji su ukupni mjesečni prihodi kućanstava, ostvareni po osnovi rada, imovine, prihoda od imovine ili na neki drugi način niži od Pravilnikom o socijalnoj skrbi utvrđenog gradskog cenzusa prihoda. Tu spada i osiguranje naknade za podmirenje troškova stanovanja, pomoć</w:t>
      </w:r>
      <w:r w:rsidR="001C4761" w:rsidRPr="0046053E">
        <w:rPr>
          <w:rFonts w:cstheme="minorHAnsi"/>
          <w:sz w:val="24"/>
          <w:szCs w:val="24"/>
        </w:rPr>
        <w:t xml:space="preserve"> obiteljima za novorođenu djecu</w:t>
      </w:r>
      <w:r w:rsidRPr="0046053E">
        <w:rPr>
          <w:rFonts w:cstheme="minorHAnsi"/>
          <w:sz w:val="24"/>
          <w:szCs w:val="24"/>
        </w:rPr>
        <w:t>, potpore za školovanje čije obitelji imaju niska primanja ili koriste neki vid pomoći Centra za socijalnu skrb, te pomoć za podmirenje troškova ogrijeva. Aktivnost „Naknade građanima i kućanstvima iz proračuna“</w:t>
      </w:r>
      <w:r w:rsidR="001C4761" w:rsidRPr="0046053E">
        <w:rPr>
          <w:rFonts w:cstheme="minorHAnsi"/>
          <w:sz w:val="24"/>
          <w:szCs w:val="24"/>
        </w:rPr>
        <w:t xml:space="preserve"> u prvom polugodištu 2019</w:t>
      </w:r>
      <w:r w:rsidR="003E08CF" w:rsidRPr="0046053E">
        <w:rPr>
          <w:rFonts w:cstheme="minorHAnsi"/>
          <w:sz w:val="24"/>
          <w:szCs w:val="24"/>
        </w:rPr>
        <w:t>.</w:t>
      </w:r>
      <w:r w:rsidR="001C4761" w:rsidRPr="0046053E">
        <w:rPr>
          <w:rFonts w:cstheme="minorHAnsi"/>
          <w:sz w:val="24"/>
          <w:szCs w:val="24"/>
        </w:rPr>
        <w:t xml:space="preserve"> </w:t>
      </w:r>
      <w:r w:rsidR="003E08CF" w:rsidRPr="0046053E">
        <w:rPr>
          <w:rFonts w:cstheme="minorHAnsi"/>
          <w:sz w:val="24"/>
          <w:szCs w:val="24"/>
        </w:rPr>
        <w:t xml:space="preserve">godine bilježe ostvarenje od </w:t>
      </w:r>
      <w:r w:rsidR="001C4761" w:rsidRPr="0046053E">
        <w:rPr>
          <w:rFonts w:cstheme="minorHAnsi"/>
          <w:sz w:val="24"/>
          <w:szCs w:val="24"/>
        </w:rPr>
        <w:t>558.070</w:t>
      </w:r>
      <w:r w:rsidR="00237399" w:rsidRPr="0046053E">
        <w:rPr>
          <w:rFonts w:cstheme="minorHAnsi"/>
          <w:sz w:val="24"/>
          <w:szCs w:val="24"/>
        </w:rPr>
        <w:t xml:space="preserve"> kn</w:t>
      </w:r>
      <w:r w:rsidR="003E08CF" w:rsidRPr="0046053E">
        <w:rPr>
          <w:rFonts w:cstheme="minorHAnsi"/>
          <w:sz w:val="24"/>
          <w:szCs w:val="24"/>
        </w:rPr>
        <w:t xml:space="preserve"> te</w:t>
      </w:r>
      <w:r w:rsidRPr="0046053E">
        <w:rPr>
          <w:rFonts w:cstheme="minorHAnsi"/>
          <w:sz w:val="24"/>
          <w:szCs w:val="24"/>
        </w:rPr>
        <w:t xml:space="preserve"> aktivnost</w:t>
      </w:r>
      <w:r w:rsidR="00237399" w:rsidRPr="0046053E">
        <w:rPr>
          <w:rFonts w:cstheme="minorHAnsi"/>
          <w:sz w:val="24"/>
          <w:szCs w:val="24"/>
        </w:rPr>
        <w:t xml:space="preserve"> „</w:t>
      </w:r>
      <w:r w:rsidRPr="0046053E">
        <w:rPr>
          <w:rFonts w:cstheme="minorHAnsi"/>
          <w:sz w:val="24"/>
          <w:szCs w:val="24"/>
        </w:rPr>
        <w:t xml:space="preserve">Humanitarna skrb za ustanove, udruge i pojedince“ </w:t>
      </w:r>
      <w:r w:rsidR="003E08CF" w:rsidRPr="0046053E">
        <w:rPr>
          <w:rFonts w:cstheme="minorHAnsi"/>
          <w:sz w:val="24"/>
          <w:szCs w:val="24"/>
        </w:rPr>
        <w:t xml:space="preserve">koja bilježi ostvarenje od </w:t>
      </w:r>
      <w:r w:rsidR="001C4761" w:rsidRPr="0046053E">
        <w:rPr>
          <w:rFonts w:cstheme="minorHAnsi"/>
          <w:sz w:val="24"/>
          <w:szCs w:val="24"/>
        </w:rPr>
        <w:t>142.000</w:t>
      </w:r>
      <w:r w:rsidR="003E08CF" w:rsidRPr="0046053E">
        <w:rPr>
          <w:rFonts w:cstheme="minorHAnsi"/>
          <w:sz w:val="24"/>
          <w:szCs w:val="24"/>
        </w:rPr>
        <w:t xml:space="preserve"> kn</w:t>
      </w:r>
      <w:r w:rsidRPr="0046053E">
        <w:rPr>
          <w:rFonts w:cstheme="minorHAnsi"/>
          <w:sz w:val="24"/>
          <w:szCs w:val="24"/>
        </w:rPr>
        <w:t>.</w:t>
      </w:r>
    </w:p>
    <w:p w:rsidR="00F36A37" w:rsidRPr="0046053E" w:rsidRDefault="00F36A37" w:rsidP="00F36A37">
      <w:pPr>
        <w:spacing w:after="0"/>
        <w:rPr>
          <w:rFonts w:ascii="Times New Roman" w:hAnsi="Times New Roman" w:cs="Times New Roman"/>
          <w:sz w:val="24"/>
          <w:szCs w:val="24"/>
        </w:rPr>
      </w:pPr>
    </w:p>
    <w:p w:rsidR="0046053E" w:rsidRDefault="0046053E" w:rsidP="00F36A37">
      <w:pPr>
        <w:spacing w:after="0"/>
        <w:rPr>
          <w:rFonts w:cstheme="minorHAnsi"/>
          <w:sz w:val="24"/>
          <w:szCs w:val="24"/>
          <w:u w:val="single"/>
        </w:rPr>
      </w:pPr>
    </w:p>
    <w:p w:rsidR="00F36A37" w:rsidRPr="0046053E" w:rsidRDefault="00F36A37" w:rsidP="00F36A37">
      <w:pPr>
        <w:spacing w:after="0"/>
        <w:rPr>
          <w:rFonts w:cstheme="minorHAnsi"/>
          <w:sz w:val="24"/>
          <w:szCs w:val="24"/>
          <w:u w:val="single"/>
        </w:rPr>
      </w:pPr>
      <w:r w:rsidRPr="0046053E">
        <w:rPr>
          <w:rFonts w:cstheme="minorHAnsi"/>
          <w:sz w:val="24"/>
          <w:szCs w:val="24"/>
          <w:u w:val="single"/>
        </w:rPr>
        <w:lastRenderedPageBreak/>
        <w:t>Program 1206 Ostale društvene djelatnosti</w:t>
      </w:r>
    </w:p>
    <w:p w:rsidR="00F36A37" w:rsidRPr="0046053E" w:rsidRDefault="00B77DE4" w:rsidP="00F36A37">
      <w:pPr>
        <w:spacing w:after="0"/>
        <w:jc w:val="both"/>
        <w:rPr>
          <w:rFonts w:cstheme="minorHAnsi"/>
          <w:sz w:val="24"/>
          <w:szCs w:val="24"/>
        </w:rPr>
      </w:pPr>
      <w:r w:rsidRPr="0046053E">
        <w:rPr>
          <w:rFonts w:cstheme="minorHAnsi"/>
          <w:sz w:val="24"/>
          <w:szCs w:val="24"/>
        </w:rPr>
        <w:t>U prvom polugodištu 2019</w:t>
      </w:r>
      <w:r w:rsidR="00E47CE9" w:rsidRPr="0046053E">
        <w:rPr>
          <w:rFonts w:cstheme="minorHAnsi"/>
          <w:sz w:val="24"/>
          <w:szCs w:val="24"/>
        </w:rPr>
        <w:t>.</w:t>
      </w:r>
      <w:r w:rsidRPr="0046053E">
        <w:rPr>
          <w:rFonts w:cstheme="minorHAnsi"/>
          <w:sz w:val="24"/>
          <w:szCs w:val="24"/>
        </w:rPr>
        <w:t xml:space="preserve"> </w:t>
      </w:r>
      <w:r w:rsidR="00E47CE9" w:rsidRPr="0046053E">
        <w:rPr>
          <w:rFonts w:cstheme="minorHAnsi"/>
          <w:sz w:val="24"/>
          <w:szCs w:val="24"/>
        </w:rPr>
        <w:t xml:space="preserve">godine navedena sredstva za realizaciju ovog programa bilježe ostvarenje od </w:t>
      </w:r>
      <w:r w:rsidRPr="0046053E">
        <w:rPr>
          <w:rFonts w:cstheme="minorHAnsi"/>
          <w:sz w:val="24"/>
          <w:szCs w:val="24"/>
        </w:rPr>
        <w:t>259.297</w:t>
      </w:r>
      <w:r w:rsidR="00E47CE9" w:rsidRPr="0046053E">
        <w:rPr>
          <w:rFonts w:cstheme="minorHAnsi"/>
          <w:sz w:val="24"/>
          <w:szCs w:val="24"/>
        </w:rPr>
        <w:t xml:space="preserve"> kn ili </w:t>
      </w:r>
      <w:r w:rsidRPr="0046053E">
        <w:rPr>
          <w:rFonts w:cstheme="minorHAnsi"/>
          <w:sz w:val="24"/>
          <w:szCs w:val="24"/>
        </w:rPr>
        <w:t>31,24</w:t>
      </w:r>
      <w:r w:rsidR="00E47CE9" w:rsidRPr="0046053E">
        <w:rPr>
          <w:rFonts w:cstheme="minorHAnsi"/>
          <w:sz w:val="24"/>
          <w:szCs w:val="24"/>
        </w:rPr>
        <w:t>% plana.</w:t>
      </w:r>
      <w:r w:rsidR="00F36A37" w:rsidRPr="0046053E">
        <w:rPr>
          <w:rFonts w:cstheme="minorHAnsi"/>
          <w:sz w:val="24"/>
          <w:szCs w:val="24"/>
        </w:rPr>
        <w:t xml:space="preserve"> U okviru ovog programa nalaze se aktivnosti vezane za višegodišnju suradnju s nevladinim udrugama i vjerskim zajednicama radi realizacije njihovih projekata na lokalnoj razini i u ovom periodu, zatim sufinanciranje njihovih aktivnosti i projekata od strane Grada te financiranje dodatnih timova hitne medicine . Tako je za vjerske zajednice izdvojeno </w:t>
      </w:r>
      <w:r w:rsidRPr="0046053E">
        <w:rPr>
          <w:rFonts w:cstheme="minorHAnsi"/>
          <w:sz w:val="24"/>
          <w:szCs w:val="24"/>
        </w:rPr>
        <w:t>70.000</w:t>
      </w:r>
      <w:r w:rsidR="00F36A37" w:rsidRPr="0046053E">
        <w:rPr>
          <w:rFonts w:cstheme="minorHAnsi"/>
          <w:sz w:val="24"/>
          <w:szCs w:val="24"/>
        </w:rPr>
        <w:t xml:space="preserve"> kn, dok je za</w:t>
      </w:r>
      <w:r w:rsidRPr="0046053E">
        <w:rPr>
          <w:rFonts w:cstheme="minorHAnsi"/>
          <w:sz w:val="24"/>
          <w:szCs w:val="24"/>
        </w:rPr>
        <w:t xml:space="preserve"> a</w:t>
      </w:r>
      <w:r w:rsidR="00F36A37" w:rsidRPr="0046053E">
        <w:rPr>
          <w:rFonts w:cstheme="minorHAnsi"/>
          <w:sz w:val="24"/>
          <w:szCs w:val="24"/>
        </w:rPr>
        <w:t>ktivnost pod nazivom „Suradnja s braniteljima, braniteljskim obit</w:t>
      </w:r>
      <w:r w:rsidRPr="0046053E">
        <w:rPr>
          <w:rFonts w:cstheme="minorHAnsi"/>
          <w:sz w:val="24"/>
          <w:szCs w:val="24"/>
        </w:rPr>
        <w:t>eljima i udrugama realizirana</w:t>
      </w:r>
      <w:r w:rsidR="00F36A37" w:rsidRPr="0046053E">
        <w:rPr>
          <w:rFonts w:cstheme="minorHAnsi"/>
          <w:sz w:val="24"/>
          <w:szCs w:val="24"/>
        </w:rPr>
        <w:t xml:space="preserve"> u iznosu od </w:t>
      </w:r>
      <w:r w:rsidRPr="0046053E">
        <w:rPr>
          <w:rFonts w:cstheme="minorHAnsi"/>
          <w:sz w:val="24"/>
          <w:szCs w:val="24"/>
        </w:rPr>
        <w:t>126.296 kn. Aktivnost „</w:t>
      </w:r>
      <w:r w:rsidR="00F36A37" w:rsidRPr="0046053E">
        <w:rPr>
          <w:rFonts w:cstheme="minorHAnsi"/>
          <w:sz w:val="24"/>
          <w:szCs w:val="24"/>
        </w:rPr>
        <w:t>udruge, ustanove i pojedince iz ostalih društvenih</w:t>
      </w:r>
      <w:r w:rsidR="00E47CE9" w:rsidRPr="0046053E">
        <w:rPr>
          <w:rFonts w:cstheme="minorHAnsi"/>
          <w:sz w:val="24"/>
          <w:szCs w:val="24"/>
        </w:rPr>
        <w:t xml:space="preserve"> djelatnosti </w:t>
      </w:r>
      <w:r w:rsidRPr="0046053E">
        <w:rPr>
          <w:rFonts w:cstheme="minorHAnsi"/>
          <w:sz w:val="24"/>
          <w:szCs w:val="24"/>
        </w:rPr>
        <w:t xml:space="preserve">bilježi ostvarenje u iznosu od 63.000 kn </w:t>
      </w:r>
      <w:r w:rsidR="00F36A37" w:rsidRPr="0046053E">
        <w:rPr>
          <w:rFonts w:cstheme="minorHAnsi"/>
          <w:sz w:val="24"/>
          <w:szCs w:val="24"/>
        </w:rPr>
        <w:t xml:space="preserve"> </w:t>
      </w:r>
      <w:r w:rsidRPr="0046053E">
        <w:rPr>
          <w:rFonts w:cstheme="minorHAnsi"/>
          <w:sz w:val="24"/>
          <w:szCs w:val="24"/>
        </w:rPr>
        <w:t>u prvom polugodištu 2019</w:t>
      </w:r>
      <w:r w:rsidR="00E47CE9" w:rsidRPr="0046053E">
        <w:rPr>
          <w:rFonts w:cstheme="minorHAnsi"/>
          <w:sz w:val="24"/>
          <w:szCs w:val="24"/>
        </w:rPr>
        <w:t>. godine.</w:t>
      </w:r>
    </w:p>
    <w:p w:rsidR="0046053E" w:rsidRDefault="0046053E" w:rsidP="00F36A37">
      <w:pPr>
        <w:spacing w:after="0"/>
        <w:jc w:val="both"/>
        <w:rPr>
          <w:rFonts w:cstheme="minorHAnsi"/>
          <w:sz w:val="24"/>
          <w:szCs w:val="24"/>
        </w:rPr>
      </w:pPr>
    </w:p>
    <w:p w:rsidR="003B4A7B" w:rsidRPr="0046053E" w:rsidRDefault="003B4A7B" w:rsidP="00F36A37">
      <w:pPr>
        <w:spacing w:after="0"/>
        <w:jc w:val="both"/>
        <w:rPr>
          <w:rFonts w:cstheme="minorHAnsi"/>
          <w:sz w:val="24"/>
          <w:szCs w:val="24"/>
          <w:u w:val="single"/>
        </w:rPr>
      </w:pPr>
      <w:r w:rsidRPr="0046053E">
        <w:rPr>
          <w:rFonts w:cstheme="minorHAnsi"/>
          <w:sz w:val="24"/>
          <w:szCs w:val="24"/>
          <w:u w:val="single"/>
        </w:rPr>
        <w:t xml:space="preserve">Program 1207 Obrtništvo, malo i srednje poduzetništvo </w:t>
      </w:r>
    </w:p>
    <w:p w:rsidR="003B4A7B" w:rsidRPr="0046053E" w:rsidRDefault="003B4A7B" w:rsidP="003B4A7B">
      <w:pPr>
        <w:tabs>
          <w:tab w:val="left" w:pos="180"/>
        </w:tabs>
        <w:spacing w:after="0"/>
        <w:jc w:val="both"/>
        <w:rPr>
          <w:sz w:val="24"/>
          <w:szCs w:val="24"/>
        </w:rPr>
      </w:pPr>
      <w:r w:rsidRPr="0046053E">
        <w:rPr>
          <w:sz w:val="24"/>
          <w:szCs w:val="24"/>
        </w:rPr>
        <w:t xml:space="preserve">Ovaj program obuhvaća aktivnosti koje se odnose na mjere poticanja razvoja malog gospodarstva na području Grada, te osiguranje direktnih potpora poduzetnicima za realizaciju programa i projekata vezanih za poticanje poduzetničke aktivnosti, analiza stanja poduzetništva na području Grada kao i izrada Strategije razvoja Grada Trogira kao preduvjet za daljnji gospodarski razvoj Grada Trogira. Nadalje, organiziraju se razne poduzetničke i edukativne manifestacije, te se daje podrška novim inicijativama i projektima. Provodi se i aktivnost obrazovanja nezaposlenih osoba radi povećanja njihove konkurentnosti na tržištu rada, a koje odjel provodi u suradnji sa nadležnim i ovlaštenim institucijama i učilištima uključenim u proces stručnog obrazovanja i usavršavanja. </w:t>
      </w:r>
    </w:p>
    <w:p w:rsidR="00B46617" w:rsidRPr="0046053E" w:rsidRDefault="003B4A7B" w:rsidP="00B46617">
      <w:pPr>
        <w:tabs>
          <w:tab w:val="left" w:pos="180"/>
        </w:tabs>
        <w:spacing w:after="0"/>
        <w:jc w:val="both"/>
        <w:rPr>
          <w:sz w:val="24"/>
          <w:szCs w:val="24"/>
        </w:rPr>
      </w:pPr>
      <w:r w:rsidRPr="0046053E">
        <w:rPr>
          <w:sz w:val="24"/>
          <w:szCs w:val="24"/>
        </w:rPr>
        <w:t>Za potrebe realizacije ovog programa za razdoblje 2019. godine planirana sredstva su iznosila 380.000 kn, a izvršenje je iznosilo 4.000 kn ili 1,05 % plana, realizacija se odnosi na edukaciju jedne nezaposlene osobe za njegovateljicu u suradnji s Pučkim otvorenim učilištem Trogir.</w:t>
      </w:r>
    </w:p>
    <w:p w:rsidR="003B4A7B" w:rsidRPr="0046053E" w:rsidRDefault="003B4A7B" w:rsidP="00B46617">
      <w:pPr>
        <w:tabs>
          <w:tab w:val="left" w:pos="180"/>
        </w:tabs>
        <w:spacing w:after="0"/>
        <w:jc w:val="both"/>
        <w:rPr>
          <w:sz w:val="24"/>
          <w:szCs w:val="24"/>
        </w:rPr>
      </w:pPr>
    </w:p>
    <w:p w:rsidR="00B46617" w:rsidRPr="0046053E" w:rsidRDefault="00B46617" w:rsidP="00B46617">
      <w:pPr>
        <w:tabs>
          <w:tab w:val="left" w:pos="180"/>
        </w:tabs>
        <w:spacing w:after="0"/>
        <w:jc w:val="both"/>
        <w:rPr>
          <w:rFonts w:cstheme="minorHAnsi"/>
          <w:sz w:val="24"/>
          <w:szCs w:val="24"/>
          <w:u w:val="single"/>
        </w:rPr>
      </w:pPr>
      <w:r w:rsidRPr="0046053E">
        <w:rPr>
          <w:rFonts w:cstheme="minorHAnsi"/>
          <w:sz w:val="24"/>
          <w:szCs w:val="24"/>
          <w:u w:val="single"/>
        </w:rPr>
        <w:t>Program 1208 Poljoprivreda</w:t>
      </w:r>
    </w:p>
    <w:p w:rsidR="00B46617" w:rsidRPr="0046053E" w:rsidRDefault="00B46617" w:rsidP="00B46617">
      <w:pPr>
        <w:tabs>
          <w:tab w:val="left" w:pos="180"/>
        </w:tabs>
        <w:spacing w:after="0"/>
        <w:jc w:val="both"/>
        <w:rPr>
          <w:rFonts w:cstheme="minorHAnsi"/>
          <w:sz w:val="24"/>
          <w:szCs w:val="24"/>
        </w:rPr>
      </w:pPr>
      <w:r w:rsidRPr="0046053E">
        <w:rPr>
          <w:rFonts w:cstheme="minorHAnsi"/>
          <w:sz w:val="24"/>
          <w:szCs w:val="24"/>
        </w:rPr>
        <w:t>Unutar ovog programa postoji nekoliko vrsta aktivnosti. Aktivnost „Tekuće donacije udrugama i organizacijama u poljoprivredi“ odnosi se na suradnju odjela s udrugama i organizacijama u poljoprivredi u provedbi pojedinih programa i projekata od interesa za iste, te kojima se u ovoj godini osiguravaju određena sred</w:t>
      </w:r>
      <w:r w:rsidR="000935D2" w:rsidRPr="0046053E">
        <w:rPr>
          <w:rFonts w:cstheme="minorHAnsi"/>
          <w:sz w:val="24"/>
          <w:szCs w:val="24"/>
        </w:rPr>
        <w:t>stva</w:t>
      </w:r>
      <w:r w:rsidRPr="0046053E">
        <w:rPr>
          <w:rFonts w:cstheme="minorHAnsi"/>
          <w:sz w:val="24"/>
          <w:szCs w:val="24"/>
        </w:rPr>
        <w:t xml:space="preserve">. Planirana sredstva za realizaciju ove aktivnosti iznose </w:t>
      </w:r>
      <w:r w:rsidR="003B4A7B" w:rsidRPr="0046053E">
        <w:rPr>
          <w:rFonts w:cstheme="minorHAnsi"/>
          <w:sz w:val="24"/>
          <w:szCs w:val="24"/>
        </w:rPr>
        <w:t>40.000</w:t>
      </w:r>
      <w:r w:rsidRPr="0046053E">
        <w:rPr>
          <w:rFonts w:cstheme="minorHAnsi"/>
          <w:sz w:val="24"/>
          <w:szCs w:val="24"/>
        </w:rPr>
        <w:t xml:space="preserve"> kn, a bilježe ostvarenje od </w:t>
      </w:r>
      <w:r w:rsidR="003B4A7B" w:rsidRPr="0046053E">
        <w:rPr>
          <w:rFonts w:cstheme="minorHAnsi"/>
          <w:sz w:val="24"/>
          <w:szCs w:val="24"/>
        </w:rPr>
        <w:t>17.500</w:t>
      </w:r>
      <w:r w:rsidR="00A21CAD" w:rsidRPr="0046053E">
        <w:rPr>
          <w:rFonts w:cstheme="minorHAnsi"/>
          <w:sz w:val="24"/>
          <w:szCs w:val="24"/>
        </w:rPr>
        <w:t xml:space="preserve"> kn u prv</w:t>
      </w:r>
      <w:r w:rsidR="003B4A7B" w:rsidRPr="0046053E">
        <w:rPr>
          <w:rFonts w:cstheme="minorHAnsi"/>
          <w:sz w:val="24"/>
          <w:szCs w:val="24"/>
        </w:rPr>
        <w:t>om polugodištu 2019</w:t>
      </w:r>
      <w:r w:rsidR="00A21CAD" w:rsidRPr="0046053E">
        <w:rPr>
          <w:rFonts w:cstheme="minorHAnsi"/>
          <w:sz w:val="24"/>
          <w:szCs w:val="24"/>
        </w:rPr>
        <w:t>. godine.</w:t>
      </w:r>
    </w:p>
    <w:p w:rsidR="000935D2" w:rsidRPr="0046053E" w:rsidRDefault="00B46617" w:rsidP="00F01515">
      <w:pPr>
        <w:tabs>
          <w:tab w:val="left" w:pos="180"/>
        </w:tabs>
        <w:spacing w:after="0"/>
        <w:jc w:val="both"/>
        <w:rPr>
          <w:rFonts w:ascii="Times New Roman" w:hAnsi="Times New Roman" w:cs="Times New Roman"/>
          <w:sz w:val="24"/>
          <w:szCs w:val="24"/>
        </w:rPr>
      </w:pPr>
      <w:r w:rsidRPr="0046053E">
        <w:rPr>
          <w:rFonts w:cstheme="minorHAnsi"/>
          <w:sz w:val="24"/>
          <w:szCs w:val="24"/>
        </w:rPr>
        <w:t>Aktivnost</w:t>
      </w:r>
      <w:r w:rsidR="00A21CAD" w:rsidRPr="0046053E">
        <w:rPr>
          <w:rFonts w:cstheme="minorHAnsi"/>
          <w:sz w:val="24"/>
          <w:szCs w:val="24"/>
        </w:rPr>
        <w:t>i</w:t>
      </w:r>
      <w:r w:rsidRPr="0046053E">
        <w:rPr>
          <w:rFonts w:cstheme="minorHAnsi"/>
          <w:sz w:val="24"/>
          <w:szCs w:val="24"/>
        </w:rPr>
        <w:t xml:space="preserve"> „ Poticajne mjere i potpore u poljoprivredi“ </w:t>
      </w:r>
      <w:r w:rsidR="00A21CAD" w:rsidRPr="0046053E">
        <w:rPr>
          <w:rFonts w:cstheme="minorHAnsi"/>
          <w:sz w:val="24"/>
          <w:szCs w:val="24"/>
        </w:rPr>
        <w:t>nisu bilježili ost</w:t>
      </w:r>
      <w:r w:rsidR="003B4A7B" w:rsidRPr="0046053E">
        <w:rPr>
          <w:rFonts w:cstheme="minorHAnsi"/>
          <w:sz w:val="24"/>
          <w:szCs w:val="24"/>
        </w:rPr>
        <w:t>varenje u prvom polugodištu 2019</w:t>
      </w:r>
      <w:r w:rsidR="00A21CAD" w:rsidRPr="0046053E">
        <w:rPr>
          <w:rFonts w:cstheme="minorHAnsi"/>
          <w:sz w:val="24"/>
          <w:szCs w:val="24"/>
        </w:rPr>
        <w:t>. godine.</w:t>
      </w:r>
      <w:r w:rsidR="00F01515" w:rsidRPr="0046053E">
        <w:rPr>
          <w:rFonts w:ascii="Times New Roman" w:hAnsi="Times New Roman" w:cs="Times New Roman"/>
          <w:sz w:val="24"/>
          <w:szCs w:val="24"/>
        </w:rPr>
        <w:t xml:space="preserve"> </w:t>
      </w:r>
    </w:p>
    <w:p w:rsidR="00F01515" w:rsidRPr="0046053E" w:rsidRDefault="00F01515" w:rsidP="00F01515">
      <w:pPr>
        <w:tabs>
          <w:tab w:val="left" w:pos="180"/>
        </w:tabs>
        <w:spacing w:after="0"/>
        <w:jc w:val="both"/>
        <w:rPr>
          <w:rFonts w:ascii="Times New Roman" w:hAnsi="Times New Roman" w:cs="Times New Roman"/>
          <w:sz w:val="24"/>
          <w:szCs w:val="24"/>
        </w:rPr>
      </w:pPr>
    </w:p>
    <w:p w:rsidR="00AA06C2" w:rsidRPr="0046053E" w:rsidRDefault="00AA06C2" w:rsidP="00AA06C2">
      <w:pPr>
        <w:spacing w:after="0"/>
        <w:jc w:val="both"/>
        <w:rPr>
          <w:rFonts w:cstheme="minorHAnsi"/>
          <w:sz w:val="24"/>
          <w:szCs w:val="24"/>
          <w:u w:val="single"/>
        </w:rPr>
      </w:pPr>
      <w:r w:rsidRPr="0046053E">
        <w:rPr>
          <w:rFonts w:cstheme="minorHAnsi"/>
          <w:sz w:val="24"/>
          <w:szCs w:val="24"/>
          <w:u w:val="single"/>
        </w:rPr>
        <w:t xml:space="preserve">Program 1209 Turizam </w:t>
      </w:r>
    </w:p>
    <w:p w:rsidR="00534B7D" w:rsidRPr="0046053E" w:rsidRDefault="00534B7D" w:rsidP="00534B7D">
      <w:pPr>
        <w:spacing w:after="0"/>
        <w:jc w:val="both"/>
        <w:rPr>
          <w:rFonts w:cstheme="minorHAnsi"/>
          <w:sz w:val="24"/>
          <w:szCs w:val="24"/>
        </w:rPr>
      </w:pPr>
      <w:r w:rsidRPr="0046053E">
        <w:rPr>
          <w:rFonts w:cstheme="minorHAnsi"/>
          <w:sz w:val="24"/>
          <w:szCs w:val="24"/>
        </w:rPr>
        <w:t xml:space="preserve">Programom razvoja turizma na području Grada Trogira obavljaju se poslovi provedbe mjera razvoja turističke destinacije i povećanja turističkog prometa kako inozemnih tako i domaćih gostiju kao i razvoj novih turističkih proizvoda, navedeno se ostvaruje kroz potpore turističkim udrugama, </w:t>
      </w:r>
      <w:proofErr w:type="spellStart"/>
      <w:r w:rsidRPr="0046053E">
        <w:rPr>
          <w:rFonts w:cstheme="minorHAnsi"/>
          <w:sz w:val="24"/>
          <w:szCs w:val="24"/>
        </w:rPr>
        <w:t>brendiranje</w:t>
      </w:r>
      <w:proofErr w:type="spellEnd"/>
      <w:r w:rsidRPr="0046053E">
        <w:rPr>
          <w:rFonts w:cstheme="minorHAnsi"/>
          <w:sz w:val="24"/>
          <w:szCs w:val="24"/>
        </w:rPr>
        <w:t xml:space="preserve"> Grada Trogira na domaćem i međunarodnom tržištu kao iznimno atraktivne i poželjne turističke destinacije.</w:t>
      </w:r>
    </w:p>
    <w:p w:rsidR="00534B7D" w:rsidRPr="0046053E" w:rsidRDefault="00534B7D" w:rsidP="00534B7D">
      <w:pPr>
        <w:spacing w:after="0"/>
        <w:jc w:val="both"/>
        <w:rPr>
          <w:rFonts w:cstheme="minorHAnsi"/>
          <w:sz w:val="24"/>
          <w:szCs w:val="24"/>
        </w:rPr>
      </w:pPr>
      <w:r w:rsidRPr="0046053E">
        <w:rPr>
          <w:rFonts w:cstheme="minorHAnsi"/>
          <w:sz w:val="24"/>
          <w:szCs w:val="24"/>
        </w:rPr>
        <w:t xml:space="preserve">U prvom polugodištu 2019. godine za ostvarenje programa turizma realizirano je 77.746 kn ili 15,87% plana i to kroz potpore turističkim udrugama realizirano je 5.000 kn, te  za </w:t>
      </w:r>
      <w:proofErr w:type="spellStart"/>
      <w:r w:rsidRPr="0046053E">
        <w:rPr>
          <w:rFonts w:cstheme="minorHAnsi"/>
          <w:sz w:val="24"/>
          <w:szCs w:val="24"/>
        </w:rPr>
        <w:t>brendiranje</w:t>
      </w:r>
      <w:proofErr w:type="spellEnd"/>
      <w:r w:rsidRPr="0046053E">
        <w:rPr>
          <w:rFonts w:cstheme="minorHAnsi"/>
          <w:sz w:val="24"/>
          <w:szCs w:val="24"/>
        </w:rPr>
        <w:t xml:space="preserve"> Grada potrošeno je 72.746 kn.</w:t>
      </w:r>
    </w:p>
    <w:p w:rsidR="00162757" w:rsidRPr="0046053E" w:rsidRDefault="00162757" w:rsidP="00AA06C2">
      <w:pPr>
        <w:tabs>
          <w:tab w:val="left" w:pos="180"/>
        </w:tabs>
        <w:spacing w:after="0"/>
        <w:jc w:val="both"/>
        <w:rPr>
          <w:rFonts w:cstheme="minorHAnsi"/>
          <w:sz w:val="24"/>
          <w:szCs w:val="24"/>
          <w:u w:val="single"/>
        </w:rPr>
      </w:pPr>
    </w:p>
    <w:p w:rsidR="00AA06C2" w:rsidRPr="0046053E" w:rsidRDefault="00AA06C2" w:rsidP="00AA06C2">
      <w:pPr>
        <w:tabs>
          <w:tab w:val="left" w:pos="180"/>
        </w:tabs>
        <w:spacing w:after="0"/>
        <w:jc w:val="both"/>
        <w:rPr>
          <w:rFonts w:cstheme="minorHAnsi"/>
          <w:sz w:val="24"/>
          <w:szCs w:val="24"/>
          <w:u w:val="single"/>
        </w:rPr>
      </w:pPr>
      <w:r w:rsidRPr="0046053E">
        <w:rPr>
          <w:rFonts w:cstheme="minorHAnsi"/>
          <w:sz w:val="24"/>
          <w:szCs w:val="24"/>
          <w:u w:val="single"/>
        </w:rPr>
        <w:lastRenderedPageBreak/>
        <w:t>Program 1210 Suradnja s gradovima i projekti iz EU</w:t>
      </w:r>
    </w:p>
    <w:p w:rsidR="00AA06C2" w:rsidRPr="0046053E" w:rsidRDefault="00AA06C2" w:rsidP="00AA06C2">
      <w:pPr>
        <w:tabs>
          <w:tab w:val="left" w:pos="180"/>
        </w:tabs>
        <w:spacing w:after="0"/>
        <w:jc w:val="both"/>
        <w:rPr>
          <w:rFonts w:cstheme="minorHAnsi"/>
          <w:sz w:val="24"/>
          <w:szCs w:val="24"/>
        </w:rPr>
      </w:pPr>
      <w:r w:rsidRPr="0046053E">
        <w:rPr>
          <w:rFonts w:cstheme="minorHAnsi"/>
          <w:sz w:val="24"/>
          <w:szCs w:val="24"/>
        </w:rPr>
        <w:t xml:space="preserve">Aktivnosti u sklopu ovog programa odnose se na suradnju s gradovima partnerima Grada Trogira i ostalim međunarodnim subjektima te se osigurava i obavljanje poslova vezanih uz članstvo Grada u raznim nacionalnim i međunarodnim organizacijama te predstavljanje projekata od interesa za Grad potencijalnim inozemnim ulagačima u vezi s promicanjem ulaganja, a u cilju povećanja stranih investicija i razvoja povoljnog investicijskog okružja. </w:t>
      </w:r>
      <w:r w:rsidR="00162757" w:rsidRPr="0046053E">
        <w:rPr>
          <w:rFonts w:cstheme="minorHAnsi"/>
          <w:sz w:val="24"/>
          <w:szCs w:val="24"/>
        </w:rPr>
        <w:t>U prvom polugodištu 2019</w:t>
      </w:r>
      <w:r w:rsidR="000935D2" w:rsidRPr="0046053E">
        <w:rPr>
          <w:rFonts w:cstheme="minorHAnsi"/>
          <w:sz w:val="24"/>
          <w:szCs w:val="24"/>
        </w:rPr>
        <w:t xml:space="preserve">. godine potrošeno je </w:t>
      </w:r>
      <w:r w:rsidR="00162757" w:rsidRPr="0046053E">
        <w:rPr>
          <w:rFonts w:cstheme="minorHAnsi"/>
          <w:sz w:val="24"/>
          <w:szCs w:val="24"/>
        </w:rPr>
        <w:t>5.000</w:t>
      </w:r>
      <w:r w:rsidR="000935D2" w:rsidRPr="0046053E">
        <w:rPr>
          <w:rFonts w:cstheme="minorHAnsi"/>
          <w:sz w:val="24"/>
          <w:szCs w:val="24"/>
        </w:rPr>
        <w:t xml:space="preserve"> kn i to za aktivnost Tekuće donacije udrugama i suradnja s gradovima</w:t>
      </w:r>
      <w:r w:rsidRPr="0046053E">
        <w:rPr>
          <w:rFonts w:cstheme="minorHAnsi"/>
          <w:sz w:val="24"/>
          <w:szCs w:val="24"/>
        </w:rPr>
        <w:t>.</w:t>
      </w:r>
    </w:p>
    <w:p w:rsidR="00442086" w:rsidRPr="0046053E" w:rsidRDefault="00442086" w:rsidP="00AA06C2">
      <w:pPr>
        <w:tabs>
          <w:tab w:val="left" w:pos="180"/>
        </w:tabs>
        <w:spacing w:after="0"/>
        <w:jc w:val="both"/>
        <w:rPr>
          <w:rFonts w:cstheme="minorHAnsi"/>
          <w:sz w:val="24"/>
          <w:szCs w:val="24"/>
        </w:rPr>
      </w:pPr>
    </w:p>
    <w:p w:rsidR="00442086" w:rsidRPr="0046053E" w:rsidRDefault="00442086" w:rsidP="00AA06C2">
      <w:pPr>
        <w:tabs>
          <w:tab w:val="left" w:pos="180"/>
        </w:tabs>
        <w:spacing w:after="0"/>
        <w:jc w:val="both"/>
        <w:rPr>
          <w:rFonts w:cstheme="minorHAnsi"/>
          <w:sz w:val="24"/>
          <w:szCs w:val="24"/>
          <w:u w:val="single"/>
        </w:rPr>
      </w:pPr>
      <w:r w:rsidRPr="0046053E">
        <w:rPr>
          <w:rFonts w:cstheme="minorHAnsi"/>
          <w:sz w:val="24"/>
          <w:szCs w:val="24"/>
          <w:u w:val="single"/>
        </w:rPr>
        <w:t xml:space="preserve">Program 1609 Upravljanje imovinom </w:t>
      </w:r>
    </w:p>
    <w:p w:rsidR="00442086" w:rsidRPr="0046053E" w:rsidRDefault="00442086" w:rsidP="00AA06C2">
      <w:pPr>
        <w:tabs>
          <w:tab w:val="left" w:pos="180"/>
        </w:tabs>
        <w:spacing w:after="0"/>
        <w:jc w:val="both"/>
        <w:rPr>
          <w:rFonts w:cstheme="minorHAnsi"/>
          <w:sz w:val="24"/>
          <w:szCs w:val="24"/>
        </w:rPr>
      </w:pPr>
      <w:r w:rsidRPr="0046053E">
        <w:rPr>
          <w:rFonts w:cstheme="minorHAnsi"/>
          <w:sz w:val="24"/>
          <w:szCs w:val="24"/>
        </w:rPr>
        <w:t xml:space="preserve">I. Izmjenama i dopunama proračuna za 2019.g bilo je potrebno otvoriti navedeni program koji obuhvaća aktivnosti „Pokriće troškova prijevoza putnika u javnom prometu“ te dva kapitalna projekta „Nabava nekretnine“ i „Nabava poslovnog prostora za dječji vrtić“. </w:t>
      </w:r>
    </w:p>
    <w:p w:rsidR="00442086" w:rsidRPr="0046053E" w:rsidRDefault="00442086" w:rsidP="00AA06C2">
      <w:pPr>
        <w:tabs>
          <w:tab w:val="left" w:pos="180"/>
        </w:tabs>
        <w:spacing w:after="0"/>
        <w:jc w:val="both"/>
        <w:rPr>
          <w:rFonts w:cstheme="minorHAnsi"/>
          <w:sz w:val="24"/>
          <w:szCs w:val="24"/>
        </w:rPr>
      </w:pPr>
      <w:r w:rsidRPr="0046053E">
        <w:rPr>
          <w:rFonts w:cstheme="minorHAnsi"/>
          <w:sz w:val="24"/>
          <w:szCs w:val="24"/>
        </w:rPr>
        <w:t>Grad Trogir je potpisao Ugovor o komunalnom prijevozu putnika sukladno odredbama Uredbe (EZ) br. 1370/2007. sa prijevoznikom Promet d.o.o. iz Splita za što je predviđena subvencija u iznosu od 1.000.000 kn. Realizacija navedene aktivnosti u prvom polugodištu 2019.g. iznosila je 393.014 kn.</w:t>
      </w:r>
    </w:p>
    <w:p w:rsidR="00442086" w:rsidRPr="0046053E" w:rsidRDefault="00442086" w:rsidP="00AA06C2">
      <w:pPr>
        <w:tabs>
          <w:tab w:val="left" w:pos="180"/>
        </w:tabs>
        <w:spacing w:after="0"/>
        <w:jc w:val="both"/>
        <w:rPr>
          <w:rFonts w:eastAsia="Times New Roman" w:cstheme="minorHAnsi"/>
          <w:sz w:val="24"/>
          <w:szCs w:val="24"/>
          <w:lang w:eastAsia="hr-HR"/>
        </w:rPr>
      </w:pPr>
      <w:r w:rsidRPr="0046053E">
        <w:rPr>
          <w:rFonts w:cstheme="minorHAnsi"/>
          <w:sz w:val="24"/>
          <w:szCs w:val="24"/>
        </w:rPr>
        <w:t xml:space="preserve">Kapitalni projekt „Nabava nekretnine“ </w:t>
      </w:r>
      <w:r w:rsidR="001E49AE" w:rsidRPr="0046053E">
        <w:rPr>
          <w:rFonts w:cstheme="minorHAnsi"/>
          <w:sz w:val="24"/>
          <w:szCs w:val="24"/>
        </w:rPr>
        <w:t>odnosi se na kupnju nekretnine „</w:t>
      </w:r>
      <w:proofErr w:type="spellStart"/>
      <w:r w:rsidR="001E49AE" w:rsidRPr="0046053E">
        <w:rPr>
          <w:rFonts w:cstheme="minorHAnsi"/>
          <w:sz w:val="24"/>
          <w:szCs w:val="24"/>
        </w:rPr>
        <w:t>Mosorov</w:t>
      </w:r>
      <w:proofErr w:type="spellEnd"/>
      <w:r w:rsidR="001E49AE" w:rsidRPr="0046053E">
        <w:rPr>
          <w:rFonts w:cstheme="minorHAnsi"/>
          <w:sz w:val="24"/>
          <w:szCs w:val="24"/>
        </w:rPr>
        <w:t xml:space="preserve"> dom“ za što je planirano 11.000.000 kn. </w:t>
      </w:r>
      <w:r w:rsidR="001E49AE" w:rsidRPr="0046053E">
        <w:rPr>
          <w:rFonts w:eastAsia="Times New Roman" w:cstheme="minorHAnsi"/>
          <w:sz w:val="24"/>
          <w:szCs w:val="24"/>
          <w:lang w:eastAsia="hr-HR"/>
        </w:rPr>
        <w:t>Nastavno na „Sporazum o reguliranju visine međusobnih dugovanja i potraživanja“ između Grada Trogira i TD Dobrić zaključenog dana 27. prosinca 2018. godine, preostalo dugovanje TD Dobrić iznosi 10.743.227,00 kn. Navedeni iznos u poslovnim knjigama Grada Trogira predstavlja potraživanje, stoga je Grad Trogir odlučio kupiti nekretninu koja u naravi predstavlja poslovni objekt „</w:t>
      </w:r>
      <w:proofErr w:type="spellStart"/>
      <w:r w:rsidR="001E49AE" w:rsidRPr="0046053E">
        <w:rPr>
          <w:rFonts w:eastAsia="Times New Roman" w:cstheme="minorHAnsi"/>
          <w:sz w:val="24"/>
          <w:szCs w:val="24"/>
          <w:lang w:eastAsia="hr-HR"/>
        </w:rPr>
        <w:t>Mosorov</w:t>
      </w:r>
      <w:proofErr w:type="spellEnd"/>
      <w:r w:rsidR="001E49AE" w:rsidRPr="0046053E">
        <w:rPr>
          <w:rFonts w:eastAsia="Times New Roman" w:cstheme="minorHAnsi"/>
          <w:sz w:val="24"/>
          <w:szCs w:val="24"/>
          <w:lang w:eastAsia="hr-HR"/>
        </w:rPr>
        <w:t xml:space="preserve"> dom“ te na takav način zatvoriti navedeno potraživanje.</w:t>
      </w:r>
    </w:p>
    <w:p w:rsidR="001E49AE" w:rsidRPr="0046053E" w:rsidRDefault="001E49AE" w:rsidP="00AA06C2">
      <w:pPr>
        <w:tabs>
          <w:tab w:val="left" w:pos="180"/>
        </w:tabs>
        <w:spacing w:after="0"/>
        <w:jc w:val="both"/>
        <w:rPr>
          <w:rFonts w:eastAsia="Times New Roman" w:cstheme="minorHAnsi"/>
          <w:sz w:val="24"/>
          <w:szCs w:val="24"/>
          <w:lang w:eastAsia="hr-HR"/>
        </w:rPr>
      </w:pPr>
      <w:r w:rsidRPr="0046053E">
        <w:rPr>
          <w:rFonts w:eastAsia="Times New Roman" w:cstheme="minorHAnsi"/>
          <w:sz w:val="24"/>
          <w:szCs w:val="24"/>
          <w:lang w:eastAsia="hr-HR"/>
        </w:rPr>
        <w:t xml:space="preserve">Kapitalni projekt „Nabava poslovnog prostora za dječji vrtić“, planirano je 1.600.000 kn sukladno izrađenim procjenama tržišne vrijednosti nekretnine, a za kupnju poslovnog </w:t>
      </w:r>
      <w:r w:rsidR="00A35698">
        <w:rPr>
          <w:rFonts w:eastAsia="Times New Roman" w:cstheme="minorHAnsi"/>
          <w:sz w:val="24"/>
          <w:szCs w:val="24"/>
          <w:lang w:eastAsia="hr-HR"/>
        </w:rPr>
        <w:t xml:space="preserve">prostora za otvaranje nove </w:t>
      </w:r>
      <w:proofErr w:type="spellStart"/>
      <w:r w:rsidR="00A35698">
        <w:rPr>
          <w:rFonts w:eastAsia="Times New Roman" w:cstheme="minorHAnsi"/>
          <w:sz w:val="24"/>
          <w:szCs w:val="24"/>
          <w:lang w:eastAsia="hr-HR"/>
        </w:rPr>
        <w:t>vrtič</w:t>
      </w:r>
      <w:r w:rsidRPr="0046053E">
        <w:rPr>
          <w:rFonts w:eastAsia="Times New Roman" w:cstheme="minorHAnsi"/>
          <w:sz w:val="24"/>
          <w:szCs w:val="24"/>
          <w:lang w:eastAsia="hr-HR"/>
        </w:rPr>
        <w:t>ne</w:t>
      </w:r>
      <w:proofErr w:type="spellEnd"/>
      <w:r w:rsidRPr="0046053E">
        <w:rPr>
          <w:rFonts w:eastAsia="Times New Roman" w:cstheme="minorHAnsi"/>
          <w:sz w:val="24"/>
          <w:szCs w:val="24"/>
          <w:lang w:eastAsia="hr-HR"/>
        </w:rPr>
        <w:t xml:space="preserve"> skupine u Gradu Trogiru. </w:t>
      </w:r>
      <w:r w:rsidR="00EC0C84" w:rsidRPr="0046053E">
        <w:rPr>
          <w:rFonts w:eastAsia="Times New Roman" w:cstheme="minorHAnsi"/>
          <w:sz w:val="24"/>
          <w:szCs w:val="24"/>
          <w:lang w:eastAsia="hr-HR"/>
        </w:rPr>
        <w:t>Navedeni kapitalni projekti nisu bilježili ostvarenje u prvom polugodištu 2019.godine.</w:t>
      </w:r>
    </w:p>
    <w:p w:rsidR="00EC0C84" w:rsidRDefault="00EC0C84" w:rsidP="00162757">
      <w:pPr>
        <w:spacing w:after="0"/>
        <w:jc w:val="both"/>
        <w:rPr>
          <w:rFonts w:cstheme="minorHAnsi"/>
        </w:rPr>
      </w:pPr>
    </w:p>
    <w:p w:rsidR="00162757" w:rsidRPr="00705B49" w:rsidRDefault="00162757" w:rsidP="00162757">
      <w:pPr>
        <w:spacing w:after="0"/>
        <w:jc w:val="both"/>
        <w:rPr>
          <w:rFonts w:cstheme="minorHAnsi"/>
          <w:b/>
          <w:sz w:val="24"/>
          <w:szCs w:val="24"/>
        </w:rPr>
      </w:pPr>
      <w:r w:rsidRPr="00705B49">
        <w:rPr>
          <w:rFonts w:cstheme="minorHAnsi"/>
          <w:b/>
          <w:sz w:val="24"/>
          <w:szCs w:val="24"/>
        </w:rPr>
        <w:t xml:space="preserve">PRORAČUNSKI KORISNICI </w:t>
      </w:r>
    </w:p>
    <w:p w:rsidR="00F87B4A" w:rsidRDefault="00162757" w:rsidP="00162757">
      <w:pPr>
        <w:spacing w:after="0" w:line="240" w:lineRule="auto"/>
        <w:jc w:val="both"/>
        <w:rPr>
          <w:rFonts w:cstheme="minorHAnsi"/>
          <w:sz w:val="24"/>
          <w:szCs w:val="24"/>
        </w:rPr>
      </w:pPr>
      <w:r w:rsidRPr="00705B49">
        <w:rPr>
          <w:rFonts w:cstheme="minorHAnsi"/>
          <w:sz w:val="24"/>
          <w:szCs w:val="24"/>
        </w:rPr>
        <w:t>Upravni odjel za javne potrebe, opće</w:t>
      </w:r>
      <w:r w:rsidR="00705B49">
        <w:rPr>
          <w:rFonts w:cstheme="minorHAnsi"/>
          <w:sz w:val="24"/>
          <w:szCs w:val="24"/>
        </w:rPr>
        <w:t xml:space="preserve"> poslove i imovinu Grada ima 5</w:t>
      </w:r>
      <w:r w:rsidRPr="00705B49">
        <w:rPr>
          <w:rFonts w:cstheme="minorHAnsi"/>
          <w:sz w:val="24"/>
          <w:szCs w:val="24"/>
        </w:rPr>
        <w:t xml:space="preserve"> proračunska korisnika koja su odvojena tako da organizacijski nivo Glava 02101 se odnosi  na Dječji vrtić Trogir u sklopu Programa 1201 – Predškols</w:t>
      </w:r>
      <w:r w:rsidR="00705B49">
        <w:rPr>
          <w:rFonts w:cstheme="minorHAnsi"/>
          <w:sz w:val="24"/>
          <w:szCs w:val="24"/>
        </w:rPr>
        <w:t>ki odgoj i razvoj školstva,</w:t>
      </w:r>
      <w:r w:rsidRPr="00705B49">
        <w:rPr>
          <w:rFonts w:cstheme="minorHAnsi"/>
          <w:sz w:val="24"/>
          <w:szCs w:val="24"/>
        </w:rPr>
        <w:t xml:space="preserve"> Glava 02102 obuhvaća proračunske korisnike u kulturi (Muzej i Gradska knjižnica Grada Trogira) u sklopu Programa 1202 –Kultura</w:t>
      </w:r>
      <w:r w:rsidR="00705B49">
        <w:rPr>
          <w:rFonts w:cstheme="minorHAnsi"/>
          <w:sz w:val="24"/>
          <w:szCs w:val="24"/>
        </w:rPr>
        <w:t xml:space="preserve">, zatim od 2019.godine Javna ustanova Športski objekti Trogir postaje proračunski korisnik i  dobiva Glavu 02103 u sklopu programa 1203- Šport i tehnička kultura </w:t>
      </w:r>
      <w:r w:rsidR="00B81790">
        <w:rPr>
          <w:rFonts w:cstheme="minorHAnsi"/>
          <w:sz w:val="24"/>
          <w:szCs w:val="24"/>
        </w:rPr>
        <w:t>te Javna Vatrogasna postrojba također dobiva posebnu glavu 02104 u sklopu programa 1204- Protupožarna zaštita i zaštita i spašavanje.</w:t>
      </w:r>
    </w:p>
    <w:p w:rsidR="00162757" w:rsidRPr="0046053E" w:rsidRDefault="00F87B4A" w:rsidP="00162757">
      <w:pPr>
        <w:spacing w:after="0" w:line="240" w:lineRule="auto"/>
        <w:jc w:val="both"/>
        <w:rPr>
          <w:rFonts w:cstheme="minorHAnsi"/>
          <w:sz w:val="24"/>
          <w:szCs w:val="24"/>
        </w:rPr>
      </w:pPr>
      <w:r w:rsidRPr="0046053E">
        <w:rPr>
          <w:rFonts w:cstheme="minorHAnsi"/>
          <w:sz w:val="24"/>
          <w:szCs w:val="24"/>
        </w:rPr>
        <w:t>Javna ustanova Športski objekti Trogir i Javna vatrogasna postrojba Grada Trogira planirani su od 2019.godine u proračunu kao proračunski korisnici te je svakom dodijeljena proračunska glava, u skladu s Zakonom o proračunu.</w:t>
      </w:r>
      <w:r w:rsidR="00705B49" w:rsidRPr="0046053E">
        <w:rPr>
          <w:rFonts w:cstheme="minorHAnsi"/>
          <w:sz w:val="24"/>
          <w:szCs w:val="24"/>
        </w:rPr>
        <w:t xml:space="preserve"> </w:t>
      </w:r>
    </w:p>
    <w:p w:rsidR="00162757" w:rsidRDefault="00162757" w:rsidP="00162757">
      <w:pPr>
        <w:spacing w:after="0" w:line="240" w:lineRule="auto"/>
        <w:jc w:val="both"/>
        <w:rPr>
          <w:rFonts w:ascii="Times New Roman" w:hAnsi="Times New Roman" w:cs="Times New Roman"/>
          <w:sz w:val="24"/>
          <w:szCs w:val="24"/>
        </w:rPr>
      </w:pPr>
    </w:p>
    <w:p w:rsidR="0046053E" w:rsidRDefault="0046053E" w:rsidP="00162757">
      <w:pPr>
        <w:spacing w:after="0" w:line="240" w:lineRule="auto"/>
        <w:jc w:val="both"/>
        <w:rPr>
          <w:rFonts w:ascii="Times New Roman" w:hAnsi="Times New Roman" w:cs="Times New Roman"/>
          <w:sz w:val="24"/>
          <w:szCs w:val="24"/>
          <w:u w:val="single"/>
        </w:rPr>
      </w:pPr>
    </w:p>
    <w:p w:rsidR="0046053E" w:rsidRDefault="0046053E" w:rsidP="00162757">
      <w:pPr>
        <w:spacing w:after="0" w:line="240" w:lineRule="auto"/>
        <w:jc w:val="both"/>
        <w:rPr>
          <w:rFonts w:ascii="Times New Roman" w:hAnsi="Times New Roman" w:cs="Times New Roman"/>
          <w:sz w:val="24"/>
          <w:szCs w:val="24"/>
          <w:u w:val="single"/>
        </w:rPr>
      </w:pPr>
    </w:p>
    <w:p w:rsidR="0046053E" w:rsidRDefault="0046053E" w:rsidP="00162757">
      <w:pPr>
        <w:spacing w:after="0" w:line="240" w:lineRule="auto"/>
        <w:jc w:val="both"/>
        <w:rPr>
          <w:rFonts w:ascii="Times New Roman" w:hAnsi="Times New Roman" w:cs="Times New Roman"/>
          <w:sz w:val="24"/>
          <w:szCs w:val="24"/>
          <w:u w:val="single"/>
        </w:rPr>
      </w:pPr>
    </w:p>
    <w:p w:rsidR="00162757" w:rsidRPr="00A01312" w:rsidRDefault="00162757" w:rsidP="00162757">
      <w:pPr>
        <w:spacing w:after="0" w:line="240" w:lineRule="auto"/>
        <w:jc w:val="both"/>
        <w:rPr>
          <w:rFonts w:ascii="Times New Roman" w:hAnsi="Times New Roman" w:cs="Times New Roman"/>
          <w:sz w:val="24"/>
          <w:szCs w:val="24"/>
          <w:u w:val="single"/>
        </w:rPr>
      </w:pPr>
      <w:r w:rsidRPr="00A01312">
        <w:rPr>
          <w:rFonts w:ascii="Times New Roman" w:hAnsi="Times New Roman" w:cs="Times New Roman"/>
          <w:sz w:val="24"/>
          <w:szCs w:val="24"/>
          <w:u w:val="single"/>
        </w:rPr>
        <w:lastRenderedPageBreak/>
        <w:t>Glava 02101 DJEČJI VRTIĆ TROGIR</w:t>
      </w:r>
    </w:p>
    <w:p w:rsidR="00162757" w:rsidRDefault="00162757" w:rsidP="00162757">
      <w:pPr>
        <w:spacing w:after="0" w:line="240" w:lineRule="auto"/>
        <w:jc w:val="both"/>
        <w:rPr>
          <w:rFonts w:ascii="Times New Roman" w:hAnsi="Times New Roman" w:cs="Times New Roman"/>
          <w:sz w:val="24"/>
          <w:szCs w:val="24"/>
        </w:rPr>
      </w:pPr>
    </w:p>
    <w:p w:rsidR="00162757" w:rsidRPr="00990B96" w:rsidRDefault="00162757" w:rsidP="00162757">
      <w:pPr>
        <w:spacing w:after="0" w:line="240" w:lineRule="auto"/>
        <w:jc w:val="both"/>
        <w:rPr>
          <w:rFonts w:cstheme="minorHAnsi"/>
          <w:sz w:val="24"/>
          <w:szCs w:val="24"/>
        </w:rPr>
      </w:pPr>
      <w:r w:rsidRPr="00990B96">
        <w:rPr>
          <w:rFonts w:cstheme="minorHAnsi"/>
          <w:sz w:val="24"/>
          <w:szCs w:val="24"/>
        </w:rPr>
        <w:t xml:space="preserve">Dječji vrtić Trogir je javna ustanova koja obavlja djelatnost predškolskog odgoja i naobrazbe. Cilj odgojno-obrazovne aktivnosti je stalna težnja ka zadovoljavanju djetetovih potreba, te poticanje razvoja svih aspekata djetetove ličnosti. Svoje redovite programe odgoja, naobrazbe, njege, zdravstvene zaštite i socijalne skrbi DV Trogir ostvaruje kroz 20 odgojnih skupina, od kojih je jedna </w:t>
      </w:r>
      <w:proofErr w:type="spellStart"/>
      <w:r w:rsidRPr="00990B96">
        <w:rPr>
          <w:rFonts w:cstheme="minorHAnsi"/>
          <w:sz w:val="24"/>
          <w:szCs w:val="24"/>
        </w:rPr>
        <w:t>jaslična</w:t>
      </w:r>
      <w:proofErr w:type="spellEnd"/>
      <w:r w:rsidRPr="00990B96">
        <w:rPr>
          <w:rFonts w:cstheme="minorHAnsi"/>
          <w:sz w:val="24"/>
          <w:szCs w:val="24"/>
        </w:rPr>
        <w:t xml:space="preserve"> skupina za djecu od navršene prve godine do treće godine. Ostalih 19 odgojnih skupina su mješovite dobne skupine koje obuhvaćaju djecu od tri godine do polaska u školu. Ustanova u svom sastavu ima matični vrtić Trogir i područne vrtiće: „Maslina“, „Maslačak“,“</w:t>
      </w:r>
      <w:proofErr w:type="spellStart"/>
      <w:r w:rsidRPr="00990B96">
        <w:rPr>
          <w:rFonts w:cstheme="minorHAnsi"/>
          <w:sz w:val="24"/>
          <w:szCs w:val="24"/>
        </w:rPr>
        <w:t>Ribola</w:t>
      </w:r>
      <w:proofErr w:type="spellEnd"/>
      <w:r w:rsidRPr="00990B96">
        <w:rPr>
          <w:rFonts w:cstheme="minorHAnsi"/>
          <w:sz w:val="24"/>
          <w:szCs w:val="24"/>
        </w:rPr>
        <w:t xml:space="preserve">“, „Vrabac“, „Pčelica“ i „Sunce“. U vrtićima ima 9 cjelodnevnih boravaka (10-satnih), 5 popodnevnih 5-satnih programa i 6 jutarnjih 6-satnih programa. Osnivač Vrtića je Grad Trogir i Općina Okrug. </w:t>
      </w:r>
    </w:p>
    <w:p w:rsidR="00162757" w:rsidRPr="00162757" w:rsidRDefault="00162757" w:rsidP="00162757">
      <w:pPr>
        <w:spacing w:after="0" w:line="240" w:lineRule="auto"/>
        <w:jc w:val="both"/>
        <w:rPr>
          <w:rFonts w:cstheme="minorHAnsi"/>
        </w:rPr>
      </w:pPr>
      <w:r w:rsidRPr="00990B96">
        <w:rPr>
          <w:rFonts w:cstheme="minorHAnsi"/>
          <w:sz w:val="24"/>
          <w:szCs w:val="24"/>
        </w:rPr>
        <w:t xml:space="preserve">Rashodi DV Trogir planirani su u iznosu od </w:t>
      </w:r>
      <w:r w:rsidR="009E50C8">
        <w:rPr>
          <w:rFonts w:cstheme="minorHAnsi"/>
          <w:sz w:val="24"/>
          <w:szCs w:val="24"/>
        </w:rPr>
        <w:t>11.466.710</w:t>
      </w:r>
      <w:r w:rsidRPr="00990B96">
        <w:rPr>
          <w:rFonts w:cstheme="minorHAnsi"/>
          <w:sz w:val="24"/>
          <w:szCs w:val="24"/>
        </w:rPr>
        <w:t xml:space="preserve"> kn, a realizirano je </w:t>
      </w:r>
      <w:r w:rsidR="009E50C8">
        <w:rPr>
          <w:rFonts w:cstheme="minorHAnsi"/>
          <w:sz w:val="24"/>
          <w:szCs w:val="24"/>
        </w:rPr>
        <w:t>5.153.579</w:t>
      </w:r>
      <w:r w:rsidRPr="00990B96">
        <w:rPr>
          <w:rFonts w:cstheme="minorHAnsi"/>
          <w:sz w:val="24"/>
          <w:szCs w:val="24"/>
        </w:rPr>
        <w:t xml:space="preserve">kn ili </w:t>
      </w:r>
      <w:r w:rsidR="009E50C8">
        <w:rPr>
          <w:rFonts w:cstheme="minorHAnsi"/>
          <w:sz w:val="24"/>
          <w:szCs w:val="24"/>
        </w:rPr>
        <w:t>44,9</w:t>
      </w:r>
      <w:r w:rsidRPr="00990B96">
        <w:rPr>
          <w:rFonts w:cstheme="minorHAnsi"/>
          <w:sz w:val="24"/>
          <w:szCs w:val="24"/>
        </w:rPr>
        <w:t>% plana.</w:t>
      </w:r>
    </w:p>
    <w:p w:rsidR="003272B9" w:rsidRDefault="003272B9" w:rsidP="00162757">
      <w:pPr>
        <w:spacing w:after="0" w:line="240" w:lineRule="auto"/>
        <w:jc w:val="both"/>
        <w:rPr>
          <w:rFonts w:cstheme="minorHAnsi"/>
        </w:rPr>
      </w:pPr>
    </w:p>
    <w:p w:rsidR="00162757" w:rsidRPr="009E50C8" w:rsidRDefault="00162757" w:rsidP="00162757">
      <w:pPr>
        <w:spacing w:after="0" w:line="240" w:lineRule="auto"/>
        <w:jc w:val="both"/>
        <w:rPr>
          <w:rFonts w:cstheme="minorHAnsi"/>
          <w:sz w:val="24"/>
          <w:szCs w:val="24"/>
          <w:u w:val="single"/>
        </w:rPr>
      </w:pPr>
      <w:r w:rsidRPr="009E50C8">
        <w:rPr>
          <w:rFonts w:cstheme="minorHAnsi"/>
          <w:sz w:val="24"/>
          <w:szCs w:val="24"/>
          <w:u w:val="single"/>
        </w:rPr>
        <w:t xml:space="preserve">Program 1201 Predškolski odgoj i razvoj školstva </w:t>
      </w:r>
    </w:p>
    <w:p w:rsidR="00162757" w:rsidRPr="009E50C8" w:rsidRDefault="00162757" w:rsidP="00162757">
      <w:pPr>
        <w:spacing w:after="0"/>
        <w:jc w:val="both"/>
        <w:rPr>
          <w:rFonts w:cstheme="minorHAnsi"/>
          <w:sz w:val="24"/>
          <w:szCs w:val="24"/>
        </w:rPr>
      </w:pPr>
      <w:r w:rsidRPr="009E50C8">
        <w:rPr>
          <w:rFonts w:cstheme="minorHAnsi"/>
          <w:sz w:val="24"/>
          <w:szCs w:val="24"/>
        </w:rPr>
        <w:t xml:space="preserve">Osnovni cilj ovog programa je osiguranje materijalnih i financijskih uvjeta za obavljanje redovne djelatnosti vrtića, u skladu s obvezujućim zakonima i na temelju njih donesenim ostalim propisima. Za realizaciju navedenog programa planirano je </w:t>
      </w:r>
      <w:r w:rsidR="009E50C8">
        <w:rPr>
          <w:rFonts w:cstheme="minorHAnsi"/>
          <w:sz w:val="24"/>
          <w:szCs w:val="24"/>
        </w:rPr>
        <w:t>11.466.710</w:t>
      </w:r>
      <w:r w:rsidRPr="009E50C8">
        <w:rPr>
          <w:rFonts w:cstheme="minorHAnsi"/>
          <w:sz w:val="24"/>
          <w:szCs w:val="24"/>
        </w:rPr>
        <w:t xml:space="preserve"> kn, a realizirano je </w:t>
      </w:r>
      <w:r w:rsidR="009E50C8">
        <w:rPr>
          <w:rFonts w:cstheme="minorHAnsi"/>
          <w:sz w:val="24"/>
          <w:szCs w:val="24"/>
        </w:rPr>
        <w:t>5.153.579 kn, odnosno 44,9</w:t>
      </w:r>
      <w:r w:rsidRPr="009E50C8">
        <w:rPr>
          <w:rFonts w:cstheme="minorHAnsi"/>
          <w:sz w:val="24"/>
          <w:szCs w:val="24"/>
        </w:rPr>
        <w:t xml:space="preserve">% godišnjeg plana i to za sljedeće aktivnosti: </w:t>
      </w:r>
    </w:p>
    <w:p w:rsidR="00162757" w:rsidRPr="009E50C8" w:rsidRDefault="00162757" w:rsidP="00162757">
      <w:pPr>
        <w:spacing w:after="0"/>
        <w:jc w:val="both"/>
        <w:rPr>
          <w:rFonts w:cstheme="minorHAnsi"/>
          <w:sz w:val="24"/>
          <w:szCs w:val="24"/>
        </w:rPr>
      </w:pPr>
      <w:r w:rsidRPr="009E50C8">
        <w:rPr>
          <w:rFonts w:cstheme="minorHAnsi"/>
          <w:sz w:val="24"/>
          <w:szCs w:val="24"/>
        </w:rPr>
        <w:t xml:space="preserve">-financiranje redovne djelatnosti –dječji vrtić, realizirano je </w:t>
      </w:r>
      <w:r w:rsidR="009E50C8">
        <w:rPr>
          <w:rFonts w:cstheme="minorHAnsi"/>
          <w:sz w:val="24"/>
          <w:szCs w:val="24"/>
        </w:rPr>
        <w:t>4.334.697</w:t>
      </w:r>
      <w:r w:rsidRPr="009E50C8">
        <w:rPr>
          <w:rFonts w:cstheme="minorHAnsi"/>
          <w:sz w:val="24"/>
          <w:szCs w:val="24"/>
        </w:rPr>
        <w:t xml:space="preserve"> kn ili </w:t>
      </w:r>
      <w:r w:rsidR="009E50C8">
        <w:rPr>
          <w:rFonts w:cstheme="minorHAnsi"/>
          <w:sz w:val="24"/>
          <w:szCs w:val="24"/>
        </w:rPr>
        <w:t>45,14</w:t>
      </w:r>
      <w:r w:rsidRPr="009E50C8">
        <w:rPr>
          <w:rFonts w:cstheme="minorHAnsi"/>
          <w:sz w:val="24"/>
          <w:szCs w:val="24"/>
        </w:rPr>
        <w:t>% godišnjeg plana. Sredstva su utrošena na troškove zaposlenika (bruto plaće djelatnika, doprinose, ostale rashode djelatnika (regres, nagrade, otpremnine i sl.), naknade za prijevoz s posla i na posao).</w:t>
      </w:r>
    </w:p>
    <w:p w:rsidR="00162757" w:rsidRPr="009E50C8" w:rsidRDefault="00162757" w:rsidP="00162757">
      <w:pPr>
        <w:spacing w:after="0"/>
        <w:jc w:val="both"/>
        <w:rPr>
          <w:rFonts w:cstheme="minorHAnsi"/>
          <w:sz w:val="24"/>
          <w:szCs w:val="24"/>
        </w:rPr>
      </w:pPr>
      <w:r w:rsidRPr="009E50C8">
        <w:rPr>
          <w:rFonts w:cstheme="minorHAnsi"/>
          <w:sz w:val="24"/>
          <w:szCs w:val="24"/>
        </w:rPr>
        <w:t xml:space="preserve">Od 2018. godine Grad financira dodatno dvije stavke plana i to </w:t>
      </w:r>
      <w:r w:rsidR="009E50C8">
        <w:rPr>
          <w:rFonts w:cstheme="minorHAnsi"/>
          <w:sz w:val="24"/>
          <w:szCs w:val="24"/>
        </w:rPr>
        <w:t>usluge tekućeg održavanja i zdravstvene usluge</w:t>
      </w:r>
      <w:r w:rsidRPr="009E50C8">
        <w:rPr>
          <w:rFonts w:cstheme="minorHAnsi"/>
          <w:sz w:val="24"/>
          <w:szCs w:val="24"/>
        </w:rPr>
        <w:t xml:space="preserve">. Financiranje je nastalo po dogovoru Upravnog vijeća vrtića i predstavnika Grada Trogira zbog smanjenja cijena uplate roditelja koji nadoknađuju Osnivači. </w:t>
      </w:r>
      <w:r w:rsidR="009E50C8">
        <w:rPr>
          <w:rFonts w:cstheme="minorHAnsi"/>
          <w:sz w:val="24"/>
          <w:szCs w:val="24"/>
        </w:rPr>
        <w:t xml:space="preserve"> N</w:t>
      </w:r>
      <w:r w:rsidRPr="009E50C8">
        <w:rPr>
          <w:rFonts w:cstheme="minorHAnsi"/>
          <w:sz w:val="24"/>
          <w:szCs w:val="24"/>
        </w:rPr>
        <w:t xml:space="preserve">avedeni rashodi iz sredstava Grada su 88% od ukupnog troška za navedene stavke proračuna jer su osnivači Dječjeg vrtića Grad Trogir i općina Okrug ( s 88% Grad Trogir, 12% općina Okrug). Temelj ovako raspoređenih troškova je Međusobni sporazum između dvaju Osnivača. </w:t>
      </w:r>
    </w:p>
    <w:p w:rsidR="00C34EC3" w:rsidRDefault="00162757" w:rsidP="00C34EC3">
      <w:pPr>
        <w:spacing w:after="0"/>
        <w:jc w:val="both"/>
        <w:rPr>
          <w:rFonts w:cstheme="minorHAnsi"/>
          <w:sz w:val="24"/>
          <w:szCs w:val="24"/>
        </w:rPr>
      </w:pPr>
      <w:r w:rsidRPr="009E50C8">
        <w:rPr>
          <w:rFonts w:cstheme="minorHAnsi"/>
          <w:sz w:val="24"/>
          <w:szCs w:val="24"/>
        </w:rPr>
        <w:t>Općina Okrug kao jedna od osnivača Ustanove financira 12% bruto plaća, doprinosa na plaće, naknada za prijevoz djelatnika na posao i s posla, dio usluga i opreme s temelja smanjenja cijena po Odluci Upravnog Vijeća vrtića i gradskog vijeća Grada Trogira i općine Okrug. Sredstva se naplaćuju mjesečno zahtjevom prema Financijskom planu Ustanove. Općina Okrug nema organiziran 10-satni program i jaslice stoga  djecu svoji mještana dozvoljavaju sufinancirati u programima Grada Trogira što posebno financiraju prema broju upisane djece i ekonomskoj cijeni za svaki program. Sva sredstva naplaćuje Grad Trogir i prema zahtjevu naplaćenog i utrošenog uplaćuje korisn</w:t>
      </w:r>
      <w:r w:rsidR="00C34EC3">
        <w:rPr>
          <w:rFonts w:cstheme="minorHAnsi"/>
          <w:sz w:val="24"/>
          <w:szCs w:val="24"/>
        </w:rPr>
        <w:t>iku – Vrtiću.</w:t>
      </w:r>
    </w:p>
    <w:p w:rsidR="00162757" w:rsidRPr="009E50C8" w:rsidRDefault="00162757" w:rsidP="00C34EC3">
      <w:pPr>
        <w:spacing w:after="0"/>
        <w:jc w:val="both"/>
        <w:rPr>
          <w:rFonts w:cstheme="minorHAnsi"/>
          <w:sz w:val="24"/>
          <w:szCs w:val="24"/>
        </w:rPr>
      </w:pPr>
      <w:r w:rsidRPr="009E50C8">
        <w:rPr>
          <w:rFonts w:cstheme="minorHAnsi"/>
          <w:sz w:val="24"/>
          <w:szCs w:val="24"/>
        </w:rPr>
        <w:t>Ostali izvori financiranja gore navedenih troškova su sredstva uplate roditelja za usluge boravka djece u vrtićima, v</w:t>
      </w:r>
      <w:r w:rsidR="00C34EC3">
        <w:rPr>
          <w:rFonts w:cstheme="minorHAnsi"/>
          <w:sz w:val="24"/>
          <w:szCs w:val="24"/>
        </w:rPr>
        <w:t>lastita sredstva dječjeg vrtića te pomoći Muzeja (Općina Okrug i Ministarstvo obrazovanja).</w:t>
      </w:r>
    </w:p>
    <w:p w:rsidR="00162757" w:rsidRPr="009E50C8" w:rsidRDefault="00162757" w:rsidP="00162757">
      <w:pPr>
        <w:spacing w:after="0"/>
        <w:jc w:val="both"/>
        <w:rPr>
          <w:rFonts w:cstheme="minorHAnsi"/>
          <w:sz w:val="24"/>
          <w:szCs w:val="24"/>
        </w:rPr>
      </w:pPr>
      <w:r w:rsidRPr="009E50C8">
        <w:rPr>
          <w:rFonts w:cstheme="minorHAnsi"/>
          <w:sz w:val="24"/>
          <w:szCs w:val="24"/>
        </w:rPr>
        <w:t xml:space="preserve">-sufinanciranje programa djece predškolske dobi s teškoćama u razvoju, realizirano je </w:t>
      </w:r>
      <w:r w:rsidR="00C34EC3">
        <w:rPr>
          <w:rFonts w:cstheme="minorHAnsi"/>
          <w:sz w:val="24"/>
          <w:szCs w:val="24"/>
        </w:rPr>
        <w:t>11.603</w:t>
      </w:r>
      <w:r w:rsidRPr="009E50C8">
        <w:rPr>
          <w:rFonts w:cstheme="minorHAnsi"/>
          <w:sz w:val="24"/>
          <w:szCs w:val="24"/>
        </w:rPr>
        <w:t xml:space="preserve"> kn ili </w:t>
      </w:r>
      <w:r w:rsidR="00C34EC3">
        <w:rPr>
          <w:rFonts w:cstheme="minorHAnsi"/>
          <w:sz w:val="24"/>
          <w:szCs w:val="24"/>
        </w:rPr>
        <w:t>77,35</w:t>
      </w:r>
      <w:r w:rsidRPr="009E50C8">
        <w:rPr>
          <w:rFonts w:cstheme="minorHAnsi"/>
          <w:sz w:val="24"/>
          <w:szCs w:val="24"/>
        </w:rPr>
        <w:t>% plana. Aktivnost se odnosi na program uključivanja djece s različitim teškoćama u razvoju u redovite skupine Vrtića. Vrijednosti se odnose na troškove materijala i sirovina, a  sufinancira ministarstvo odgoja i obrazovanja prema broju djece i ta sredstva doznačava Gradu kao nosiocu konsolidacije koji proslijedi Vrtiću.</w:t>
      </w:r>
    </w:p>
    <w:p w:rsidR="00162757" w:rsidRPr="009E50C8" w:rsidRDefault="00162757" w:rsidP="00162757">
      <w:pPr>
        <w:spacing w:after="0"/>
        <w:jc w:val="both"/>
        <w:rPr>
          <w:rFonts w:cstheme="minorHAnsi"/>
          <w:sz w:val="24"/>
          <w:szCs w:val="24"/>
        </w:rPr>
      </w:pPr>
      <w:r w:rsidRPr="009E50C8">
        <w:rPr>
          <w:rFonts w:cstheme="minorHAnsi"/>
          <w:sz w:val="24"/>
          <w:szCs w:val="24"/>
        </w:rPr>
        <w:lastRenderedPageBreak/>
        <w:t xml:space="preserve">- program </w:t>
      </w:r>
      <w:proofErr w:type="spellStart"/>
      <w:r w:rsidRPr="009E50C8">
        <w:rPr>
          <w:rFonts w:cstheme="minorHAnsi"/>
          <w:sz w:val="24"/>
          <w:szCs w:val="24"/>
        </w:rPr>
        <w:t>predškole</w:t>
      </w:r>
      <w:proofErr w:type="spellEnd"/>
      <w:r w:rsidRPr="009E50C8">
        <w:rPr>
          <w:rFonts w:cstheme="minorHAnsi"/>
          <w:sz w:val="24"/>
          <w:szCs w:val="24"/>
        </w:rPr>
        <w:t xml:space="preserve">, realizirano je </w:t>
      </w:r>
      <w:r w:rsidR="006A31CA">
        <w:rPr>
          <w:rFonts w:cstheme="minorHAnsi"/>
          <w:sz w:val="24"/>
          <w:szCs w:val="24"/>
        </w:rPr>
        <w:t>18.895</w:t>
      </w:r>
      <w:r w:rsidRPr="009E50C8">
        <w:rPr>
          <w:rFonts w:cstheme="minorHAnsi"/>
          <w:sz w:val="24"/>
          <w:szCs w:val="24"/>
        </w:rPr>
        <w:t xml:space="preserve"> kn ili </w:t>
      </w:r>
      <w:r w:rsidR="006A31CA">
        <w:rPr>
          <w:rFonts w:cstheme="minorHAnsi"/>
          <w:sz w:val="24"/>
          <w:szCs w:val="24"/>
        </w:rPr>
        <w:t>75,58%</w:t>
      </w:r>
      <w:r w:rsidRPr="009E50C8">
        <w:rPr>
          <w:rFonts w:cstheme="minorHAnsi"/>
          <w:sz w:val="24"/>
          <w:szCs w:val="24"/>
        </w:rPr>
        <w:t xml:space="preserve"> plana. Vrijednosti se odnose na troškove materijala za potrebe organiziranja i provedbe </w:t>
      </w:r>
      <w:proofErr w:type="spellStart"/>
      <w:r w:rsidRPr="009E50C8">
        <w:rPr>
          <w:rFonts w:cstheme="minorHAnsi"/>
          <w:sz w:val="24"/>
          <w:szCs w:val="24"/>
        </w:rPr>
        <w:t>Predškole</w:t>
      </w:r>
      <w:proofErr w:type="spellEnd"/>
      <w:r w:rsidRPr="009E50C8">
        <w:rPr>
          <w:rFonts w:cstheme="minorHAnsi"/>
          <w:sz w:val="24"/>
          <w:szCs w:val="24"/>
        </w:rPr>
        <w:t xml:space="preserve">. Rad </w:t>
      </w:r>
      <w:proofErr w:type="spellStart"/>
      <w:r w:rsidRPr="009E50C8">
        <w:rPr>
          <w:rFonts w:cstheme="minorHAnsi"/>
          <w:sz w:val="24"/>
          <w:szCs w:val="24"/>
        </w:rPr>
        <w:t>predškole</w:t>
      </w:r>
      <w:proofErr w:type="spellEnd"/>
      <w:r w:rsidRPr="009E50C8">
        <w:rPr>
          <w:rFonts w:cstheme="minorHAnsi"/>
          <w:sz w:val="24"/>
          <w:szCs w:val="24"/>
        </w:rPr>
        <w:t xml:space="preserve"> financiran je sredstvima Mini</w:t>
      </w:r>
      <w:r w:rsidR="006A31CA">
        <w:rPr>
          <w:rFonts w:cstheme="minorHAnsi"/>
          <w:sz w:val="24"/>
          <w:szCs w:val="24"/>
        </w:rPr>
        <w:t>starstva znanosti i obrazovanja koje je doznačilo Vrtiću iznos pomoći od 25.000 kn.</w:t>
      </w:r>
    </w:p>
    <w:p w:rsidR="00162757" w:rsidRPr="009E50C8" w:rsidRDefault="00162757" w:rsidP="00162757">
      <w:pPr>
        <w:spacing w:after="0"/>
        <w:jc w:val="both"/>
        <w:rPr>
          <w:rFonts w:cstheme="minorHAnsi"/>
          <w:sz w:val="24"/>
          <w:szCs w:val="24"/>
        </w:rPr>
      </w:pPr>
      <w:r w:rsidRPr="009E50C8">
        <w:rPr>
          <w:rFonts w:cstheme="minorHAnsi"/>
          <w:sz w:val="24"/>
          <w:szCs w:val="24"/>
        </w:rPr>
        <w:t xml:space="preserve">Suradnja s HZZ-om u zapošljavanju, realizirano je </w:t>
      </w:r>
      <w:r w:rsidR="009026F4">
        <w:rPr>
          <w:rFonts w:cstheme="minorHAnsi"/>
          <w:sz w:val="24"/>
          <w:szCs w:val="24"/>
        </w:rPr>
        <w:t>11.557</w:t>
      </w:r>
      <w:r w:rsidRPr="009E50C8">
        <w:rPr>
          <w:rFonts w:cstheme="minorHAnsi"/>
          <w:sz w:val="24"/>
          <w:szCs w:val="24"/>
        </w:rPr>
        <w:t xml:space="preserve"> kn, a odnose se na troškove za Pripravnike HZZ-a ( pedagog i administrativni djelatnik) za 2019. godinu, ovdje su izvor ostali prihodi za posebne namjene proračunskih korisnika.</w:t>
      </w:r>
    </w:p>
    <w:p w:rsidR="00ED6393" w:rsidRDefault="00162757" w:rsidP="00F435FF">
      <w:pPr>
        <w:spacing w:after="0"/>
        <w:jc w:val="both"/>
        <w:rPr>
          <w:rFonts w:cstheme="minorHAnsi"/>
          <w:sz w:val="24"/>
          <w:szCs w:val="24"/>
        </w:rPr>
      </w:pPr>
      <w:r w:rsidRPr="009E50C8">
        <w:rPr>
          <w:rFonts w:cstheme="minorHAnsi"/>
          <w:sz w:val="24"/>
          <w:szCs w:val="24"/>
        </w:rPr>
        <w:t xml:space="preserve">EU Projekt „Partner obitelji“, </w:t>
      </w:r>
      <w:r w:rsidR="00832142">
        <w:rPr>
          <w:rFonts w:cstheme="minorHAnsi"/>
          <w:sz w:val="24"/>
          <w:szCs w:val="24"/>
        </w:rPr>
        <w:t>za navedeni projekt planirano je 1.755.000 kn</w:t>
      </w:r>
      <w:r w:rsidR="00A35698">
        <w:rPr>
          <w:rFonts w:cstheme="minorHAnsi"/>
          <w:sz w:val="24"/>
          <w:szCs w:val="24"/>
        </w:rPr>
        <w:t xml:space="preserve"> na godišnjoj razini. </w:t>
      </w:r>
      <w:r w:rsidRPr="009E50C8">
        <w:rPr>
          <w:rFonts w:cstheme="minorHAnsi"/>
          <w:sz w:val="24"/>
          <w:szCs w:val="24"/>
        </w:rPr>
        <w:t xml:space="preserve">Projekt traje 30 mjeseci, a započeo je 04.09.2018. godine. U sklopu projekta zaposleno je 9 djelatnika. Cilj projekta je osiguravanje usluga za djecu rane i predškolske dobi koje doprinose ravnoteži poslovnog i obiteljskog života. U izvještajnom razdoblju realizirano </w:t>
      </w:r>
      <w:r w:rsidR="00C53867">
        <w:rPr>
          <w:rFonts w:cstheme="minorHAnsi"/>
          <w:sz w:val="24"/>
          <w:szCs w:val="24"/>
        </w:rPr>
        <w:t xml:space="preserve">je </w:t>
      </w:r>
      <w:r w:rsidR="006A3968">
        <w:rPr>
          <w:rFonts w:cstheme="minorHAnsi"/>
          <w:sz w:val="24"/>
          <w:szCs w:val="24"/>
        </w:rPr>
        <w:t xml:space="preserve">776.827 kn ili 43,76% plana, navedeni projekt se financira iz dva izvora: </w:t>
      </w:r>
      <w:r w:rsidR="00A35698">
        <w:rPr>
          <w:rFonts w:cstheme="minorHAnsi"/>
          <w:sz w:val="24"/>
          <w:szCs w:val="24"/>
        </w:rPr>
        <w:t xml:space="preserve">prihodi </w:t>
      </w:r>
      <w:r w:rsidR="006A3968">
        <w:rPr>
          <w:rFonts w:cstheme="minorHAnsi"/>
          <w:sz w:val="24"/>
          <w:szCs w:val="24"/>
        </w:rPr>
        <w:t>Grad</w:t>
      </w:r>
      <w:r w:rsidR="00A35698">
        <w:rPr>
          <w:rFonts w:cstheme="minorHAnsi"/>
          <w:sz w:val="24"/>
          <w:szCs w:val="24"/>
        </w:rPr>
        <w:t>a</w:t>
      </w:r>
      <w:r w:rsidR="006A3968">
        <w:rPr>
          <w:rFonts w:cstheme="minorHAnsi"/>
          <w:sz w:val="24"/>
          <w:szCs w:val="24"/>
        </w:rPr>
        <w:t xml:space="preserve"> Trogir</w:t>
      </w:r>
      <w:r w:rsidR="00A35698">
        <w:rPr>
          <w:rFonts w:cstheme="minorHAnsi"/>
          <w:sz w:val="24"/>
          <w:szCs w:val="24"/>
        </w:rPr>
        <w:t>a (17.300kn)</w:t>
      </w:r>
      <w:r w:rsidR="006A3968">
        <w:rPr>
          <w:rFonts w:cstheme="minorHAnsi"/>
          <w:sz w:val="24"/>
          <w:szCs w:val="24"/>
        </w:rPr>
        <w:t xml:space="preserve"> te Pomoći EU koje se sastoje od tekućih pomoći temeljem prijenosa EU sredstava u iznosu od 543.226 kn te kapitalne pomoći u iznosu od 216.301 kn. Navedeni iznosi su utrošeni za plaće, doprinose, stručno usavršavanje zaposlenika, materijal i sirovine, radna odjeća i obuća, usluge promidžbe </w:t>
      </w:r>
      <w:r w:rsidR="007458BA">
        <w:rPr>
          <w:rFonts w:cstheme="minorHAnsi"/>
          <w:sz w:val="24"/>
          <w:szCs w:val="24"/>
        </w:rPr>
        <w:t xml:space="preserve">i informiranja, nabava opreme itd. </w:t>
      </w:r>
    </w:p>
    <w:p w:rsidR="007458BA" w:rsidRPr="007458BA" w:rsidRDefault="007458BA" w:rsidP="007458BA">
      <w:pPr>
        <w:jc w:val="both"/>
        <w:rPr>
          <w:sz w:val="24"/>
          <w:szCs w:val="24"/>
        </w:rPr>
      </w:pPr>
      <w:r w:rsidRPr="007458BA">
        <w:rPr>
          <w:sz w:val="24"/>
          <w:szCs w:val="24"/>
        </w:rPr>
        <w:t>Specifičnost utroška sredstava temeljem prijenosa EU sredstva je u tome što potrošnja  indirektnih troškova (proračunske stavke koju se na nuli) ovisi o visini izravnog troška osoblja tj. 15 % indirektnih troškova se može potrošiti od izravnog troška osoblja (plaće djelatnika zaposlenih na EU projektu). Utrošak sredstava EU p</w:t>
      </w:r>
      <w:r>
        <w:rPr>
          <w:sz w:val="24"/>
          <w:szCs w:val="24"/>
        </w:rPr>
        <w:t>rojekta se potražuje metodom nad</w:t>
      </w:r>
      <w:r w:rsidRPr="007458BA">
        <w:rPr>
          <w:sz w:val="24"/>
          <w:szCs w:val="24"/>
        </w:rPr>
        <w:t>oknade svaka tri mjeseca temeljem Zahtjeva za nadoknadom sredstva (ZNS)što znači da se sredstva potroše a tek onda ih Posredničko tijelo razine 1 tj. Hrvatski zavod za zapošljavanje odobrava.  Sredstva za rashode nastale po EU projektu su osigurana temeljem uplate predujma u iznosu od 1.485.517,68 kn.</w:t>
      </w:r>
    </w:p>
    <w:p w:rsidR="00162757" w:rsidRPr="00162757" w:rsidRDefault="00162757" w:rsidP="00162757">
      <w:pPr>
        <w:jc w:val="both"/>
        <w:rPr>
          <w:rFonts w:cstheme="minorHAnsi"/>
          <w:sz w:val="24"/>
          <w:szCs w:val="24"/>
          <w:u w:val="single"/>
        </w:rPr>
      </w:pPr>
      <w:r w:rsidRPr="00162757">
        <w:rPr>
          <w:rFonts w:cstheme="minorHAnsi"/>
          <w:sz w:val="24"/>
          <w:szCs w:val="24"/>
          <w:u w:val="single"/>
        </w:rPr>
        <w:t xml:space="preserve">Glava 02102 PRORAČUNSKI KORISNICI U KULTURI </w:t>
      </w:r>
    </w:p>
    <w:p w:rsidR="00162757" w:rsidRPr="00162757" w:rsidRDefault="00162757" w:rsidP="00162757">
      <w:pPr>
        <w:jc w:val="both"/>
        <w:rPr>
          <w:rFonts w:cstheme="minorHAnsi"/>
          <w:b/>
          <w:sz w:val="24"/>
          <w:szCs w:val="24"/>
        </w:rPr>
      </w:pPr>
      <w:r w:rsidRPr="00162757">
        <w:rPr>
          <w:rFonts w:cstheme="minorHAnsi"/>
          <w:b/>
          <w:sz w:val="24"/>
          <w:szCs w:val="24"/>
        </w:rPr>
        <w:t xml:space="preserve">Gradska knjižnica Trogir </w:t>
      </w:r>
    </w:p>
    <w:p w:rsidR="00162757" w:rsidRPr="00162757" w:rsidRDefault="00162757" w:rsidP="00162757">
      <w:pPr>
        <w:spacing w:after="0"/>
        <w:jc w:val="both"/>
        <w:rPr>
          <w:rFonts w:cstheme="minorHAnsi"/>
          <w:sz w:val="24"/>
          <w:szCs w:val="24"/>
        </w:rPr>
      </w:pPr>
      <w:r w:rsidRPr="00162757">
        <w:rPr>
          <w:rFonts w:cstheme="minorHAnsi"/>
          <w:sz w:val="24"/>
          <w:szCs w:val="24"/>
        </w:rPr>
        <w:t>Gradska knjižnica Trogir je lokalno kulturno i obrazovno informacijsko središte koje omogućuje pristup kulturnom i intelektualnom kapitalu. Osnivač i vlasnik Gradske knjižnice je Grad Trogir.</w:t>
      </w:r>
    </w:p>
    <w:p w:rsidR="00162757" w:rsidRPr="00162757" w:rsidRDefault="00162757" w:rsidP="00162757">
      <w:pPr>
        <w:jc w:val="both"/>
        <w:rPr>
          <w:rFonts w:cstheme="minorHAnsi"/>
          <w:sz w:val="24"/>
          <w:szCs w:val="24"/>
        </w:rPr>
      </w:pPr>
      <w:r w:rsidRPr="00162757">
        <w:rPr>
          <w:rFonts w:cstheme="minorHAnsi"/>
          <w:sz w:val="24"/>
          <w:szCs w:val="24"/>
        </w:rPr>
        <w:t xml:space="preserve">Djelatnost knjižnice je nabava, stručna obrada, čuvanje i zaštita knjižnične građe, omogućavanje korištenja knjižnične građe i informacija korisnicima prema njihovim potrebama i zahtjevima te izdavačka djelatnost. </w:t>
      </w:r>
    </w:p>
    <w:p w:rsidR="00162757" w:rsidRPr="00162757" w:rsidRDefault="00162757" w:rsidP="00162757">
      <w:pPr>
        <w:spacing w:after="0"/>
        <w:jc w:val="both"/>
        <w:rPr>
          <w:rFonts w:cstheme="minorHAnsi"/>
          <w:sz w:val="24"/>
          <w:szCs w:val="24"/>
          <w:u w:val="single"/>
        </w:rPr>
      </w:pPr>
      <w:r w:rsidRPr="00162757">
        <w:rPr>
          <w:rFonts w:cstheme="minorHAnsi"/>
          <w:sz w:val="24"/>
          <w:szCs w:val="24"/>
          <w:u w:val="single"/>
        </w:rPr>
        <w:t xml:space="preserve">Program 1202 Kultura  </w:t>
      </w:r>
    </w:p>
    <w:p w:rsidR="008125ED" w:rsidRDefault="00162757" w:rsidP="008125ED">
      <w:pPr>
        <w:spacing w:after="0"/>
        <w:jc w:val="both"/>
        <w:rPr>
          <w:rFonts w:cstheme="minorHAnsi"/>
          <w:sz w:val="24"/>
          <w:szCs w:val="24"/>
        </w:rPr>
      </w:pPr>
      <w:r w:rsidRPr="00162757">
        <w:rPr>
          <w:rFonts w:cstheme="minorHAnsi"/>
          <w:sz w:val="24"/>
          <w:szCs w:val="24"/>
        </w:rPr>
        <w:t xml:space="preserve">Cilj programa je osiguranje uvjeta za redovan rad i razvoj knjižnične djelatnosti. Planirano je </w:t>
      </w:r>
      <w:r w:rsidR="00353B19">
        <w:rPr>
          <w:rFonts w:cstheme="minorHAnsi"/>
          <w:sz w:val="24"/>
          <w:szCs w:val="24"/>
        </w:rPr>
        <w:t>743.119</w:t>
      </w:r>
      <w:r w:rsidRPr="00162757">
        <w:rPr>
          <w:rFonts w:cstheme="minorHAnsi"/>
          <w:sz w:val="24"/>
          <w:szCs w:val="24"/>
        </w:rPr>
        <w:t xml:space="preserve"> kn, od čega je realizirano </w:t>
      </w:r>
      <w:r w:rsidR="008125ED">
        <w:rPr>
          <w:rFonts w:cstheme="minorHAnsi"/>
          <w:sz w:val="24"/>
          <w:szCs w:val="24"/>
        </w:rPr>
        <w:t>321.662</w:t>
      </w:r>
      <w:r w:rsidRPr="00162757">
        <w:rPr>
          <w:rFonts w:cstheme="minorHAnsi"/>
          <w:sz w:val="24"/>
          <w:szCs w:val="24"/>
        </w:rPr>
        <w:t xml:space="preserve"> kn ili </w:t>
      </w:r>
      <w:r w:rsidR="008125ED">
        <w:rPr>
          <w:rFonts w:cstheme="minorHAnsi"/>
          <w:sz w:val="24"/>
          <w:szCs w:val="24"/>
        </w:rPr>
        <w:t>43,29</w:t>
      </w:r>
      <w:r w:rsidRPr="00162757">
        <w:rPr>
          <w:rFonts w:cstheme="minorHAnsi"/>
          <w:sz w:val="24"/>
          <w:szCs w:val="24"/>
        </w:rPr>
        <w:t xml:space="preserve">% plana. Unutar ovog programa planirane su aktivnosti rashodi za zaposlene, materijalni i ostali rashodi te nabava knjižnične građe. Gradska knjižnica Trogir zapošljava četiri djelatnika, jednog djelatnika na mjestu pomoćnog knjižničara s naknadno položenim ispitom za knjižničara, dvije diplomirane knjižničarke i ravnateljicu. Programska djelatnost Gradske knjižnice sastoji se od organizacije i provedbe radionica, književnih susreta, programa i sl. u cilju stvaranja književne publike, pogotovo kod djece i mladih i općenito, obogaćivanja kulturne ponude Grada. </w:t>
      </w:r>
      <w:r w:rsidR="008125ED">
        <w:rPr>
          <w:rFonts w:cstheme="minorHAnsi"/>
          <w:sz w:val="24"/>
          <w:szCs w:val="24"/>
        </w:rPr>
        <w:t xml:space="preserve">Ostali izvori financiranja navedenih rashoda su: vlastiti prihodi gradske knjižnice (29.903 kn) te ostale </w:t>
      </w:r>
      <w:r w:rsidR="008125ED">
        <w:rPr>
          <w:rFonts w:cstheme="minorHAnsi"/>
          <w:sz w:val="24"/>
          <w:szCs w:val="24"/>
        </w:rPr>
        <w:lastRenderedPageBreak/>
        <w:t>pomoći (</w:t>
      </w:r>
      <w:r w:rsidR="00F02F66">
        <w:rPr>
          <w:rFonts w:cstheme="minorHAnsi"/>
          <w:sz w:val="24"/>
          <w:szCs w:val="24"/>
        </w:rPr>
        <w:t xml:space="preserve">32.000 kn od </w:t>
      </w:r>
      <w:r w:rsidR="008125ED">
        <w:rPr>
          <w:rFonts w:cstheme="minorHAnsi"/>
          <w:sz w:val="24"/>
          <w:szCs w:val="24"/>
        </w:rPr>
        <w:t>Mi</w:t>
      </w:r>
      <w:r w:rsidR="00F02F66">
        <w:rPr>
          <w:rFonts w:cstheme="minorHAnsi"/>
          <w:sz w:val="24"/>
          <w:szCs w:val="24"/>
        </w:rPr>
        <w:t>nistarstvo kulture za nabavu knjižne građe od čega je utrošeno 15.755 kn u prvom polugodištu 2019.godine).</w:t>
      </w:r>
    </w:p>
    <w:p w:rsidR="00162757" w:rsidRDefault="00162757" w:rsidP="00353B19">
      <w:pPr>
        <w:spacing w:after="0"/>
        <w:jc w:val="both"/>
        <w:rPr>
          <w:rFonts w:cstheme="minorHAnsi"/>
          <w:sz w:val="24"/>
          <w:szCs w:val="24"/>
        </w:rPr>
      </w:pPr>
    </w:p>
    <w:p w:rsidR="00353B19" w:rsidRDefault="00353B19" w:rsidP="00353B19">
      <w:pPr>
        <w:jc w:val="both"/>
        <w:rPr>
          <w:rFonts w:cstheme="minorHAnsi"/>
          <w:b/>
          <w:sz w:val="24"/>
          <w:szCs w:val="24"/>
        </w:rPr>
      </w:pPr>
      <w:r>
        <w:rPr>
          <w:rFonts w:cstheme="minorHAnsi"/>
          <w:b/>
          <w:sz w:val="24"/>
          <w:szCs w:val="24"/>
        </w:rPr>
        <w:t xml:space="preserve">Muzej Grada Trogira </w:t>
      </w:r>
    </w:p>
    <w:p w:rsidR="00E703E4" w:rsidRDefault="00162757" w:rsidP="00E703E4">
      <w:pPr>
        <w:spacing w:after="0"/>
        <w:jc w:val="both"/>
        <w:rPr>
          <w:rFonts w:cstheme="minorHAnsi"/>
          <w:b/>
          <w:sz w:val="24"/>
          <w:szCs w:val="24"/>
        </w:rPr>
      </w:pPr>
      <w:r>
        <w:rPr>
          <w:rFonts w:cstheme="minorHAnsi"/>
          <w:sz w:val="24"/>
          <w:szCs w:val="24"/>
        </w:rPr>
        <w:t xml:space="preserve">Muzej Grada Trogira osnovao je 1963. godine Grad Trogir. Muzej je za javnost otvoren 1966. godine. Glavna mu je djelatnost muzejsko-galerijska određena Statutom Muzeja Grada Trogira. Muzej je smješten u palači koja je nekoć pripadala obitelji </w:t>
      </w:r>
      <w:proofErr w:type="spellStart"/>
      <w:r>
        <w:rPr>
          <w:rFonts w:cstheme="minorHAnsi"/>
          <w:sz w:val="24"/>
          <w:szCs w:val="24"/>
        </w:rPr>
        <w:t>Garagnin</w:t>
      </w:r>
      <w:proofErr w:type="spellEnd"/>
      <w:r>
        <w:rPr>
          <w:rFonts w:cstheme="minorHAnsi"/>
          <w:sz w:val="24"/>
          <w:szCs w:val="24"/>
        </w:rPr>
        <w:t xml:space="preserve"> –</w:t>
      </w:r>
      <w:proofErr w:type="spellStart"/>
      <w:r>
        <w:rPr>
          <w:rFonts w:cstheme="minorHAnsi"/>
          <w:sz w:val="24"/>
          <w:szCs w:val="24"/>
        </w:rPr>
        <w:t>Fanfogna</w:t>
      </w:r>
      <w:proofErr w:type="spellEnd"/>
      <w:r>
        <w:rPr>
          <w:rFonts w:cstheme="minorHAnsi"/>
          <w:sz w:val="24"/>
          <w:szCs w:val="24"/>
        </w:rPr>
        <w:t xml:space="preserve">. Po osnivanju Muzeja, Grad Trogir predao je u vlasništvo i na korištenje rečenu palaču Muzeju Grada Trogira. Muzej Grada Trogira ima ukupno 11 registriranih muzejskih zbirki, knjižnicu </w:t>
      </w:r>
      <w:proofErr w:type="spellStart"/>
      <w:r>
        <w:rPr>
          <w:rFonts w:cstheme="minorHAnsi"/>
          <w:sz w:val="24"/>
          <w:szCs w:val="24"/>
        </w:rPr>
        <w:t>Garagnin-Fanfogna</w:t>
      </w:r>
      <w:proofErr w:type="spellEnd"/>
      <w:r>
        <w:rPr>
          <w:rFonts w:cstheme="minorHAnsi"/>
          <w:sz w:val="24"/>
          <w:szCs w:val="24"/>
        </w:rPr>
        <w:t xml:space="preserve"> , knjižnicu Muzeja te arhivske fondove. </w:t>
      </w:r>
    </w:p>
    <w:p w:rsidR="00162757" w:rsidRPr="00E703E4" w:rsidRDefault="00162757" w:rsidP="00E703E4">
      <w:pPr>
        <w:spacing w:after="0"/>
        <w:jc w:val="both"/>
        <w:rPr>
          <w:rFonts w:cstheme="minorHAnsi"/>
          <w:b/>
          <w:sz w:val="24"/>
          <w:szCs w:val="24"/>
        </w:rPr>
      </w:pPr>
      <w:r>
        <w:rPr>
          <w:rFonts w:cstheme="minorHAnsi"/>
          <w:sz w:val="24"/>
          <w:szCs w:val="24"/>
        </w:rPr>
        <w:t xml:space="preserve">Rashodi Muzeja Grada Trogira u izvještajnom razdoblju iznose </w:t>
      </w:r>
      <w:r w:rsidR="00353B19">
        <w:rPr>
          <w:rFonts w:cstheme="minorHAnsi"/>
          <w:sz w:val="24"/>
          <w:szCs w:val="24"/>
        </w:rPr>
        <w:t>1.226.517</w:t>
      </w:r>
      <w:r>
        <w:rPr>
          <w:rFonts w:cstheme="minorHAnsi"/>
          <w:sz w:val="24"/>
          <w:szCs w:val="24"/>
        </w:rPr>
        <w:t xml:space="preserve"> kn, što je </w:t>
      </w:r>
      <w:r w:rsidR="00353B19">
        <w:rPr>
          <w:rFonts w:cstheme="minorHAnsi"/>
          <w:sz w:val="24"/>
          <w:szCs w:val="24"/>
        </w:rPr>
        <w:t>47,53</w:t>
      </w:r>
      <w:r>
        <w:rPr>
          <w:rFonts w:cstheme="minorHAnsi"/>
          <w:sz w:val="24"/>
          <w:szCs w:val="24"/>
        </w:rPr>
        <w:t>% od plana.</w:t>
      </w:r>
    </w:p>
    <w:p w:rsidR="00162757" w:rsidRDefault="00162757" w:rsidP="00162757">
      <w:pPr>
        <w:spacing w:after="0"/>
        <w:jc w:val="both"/>
        <w:rPr>
          <w:rFonts w:cstheme="minorHAnsi"/>
          <w:sz w:val="24"/>
          <w:szCs w:val="24"/>
          <w:u w:val="single"/>
        </w:rPr>
      </w:pPr>
      <w:r w:rsidRPr="004118FC">
        <w:rPr>
          <w:rFonts w:cstheme="minorHAnsi"/>
          <w:sz w:val="24"/>
          <w:szCs w:val="24"/>
          <w:u w:val="single"/>
        </w:rPr>
        <w:t>Pr</w:t>
      </w:r>
      <w:r>
        <w:rPr>
          <w:rFonts w:cstheme="minorHAnsi"/>
          <w:sz w:val="24"/>
          <w:szCs w:val="24"/>
          <w:u w:val="single"/>
        </w:rPr>
        <w:t xml:space="preserve">ogram 1202 Kultura </w:t>
      </w:r>
    </w:p>
    <w:p w:rsidR="00162757" w:rsidRPr="005D4C1E" w:rsidRDefault="00162757" w:rsidP="00162757">
      <w:pPr>
        <w:spacing w:after="0"/>
        <w:jc w:val="both"/>
        <w:rPr>
          <w:rFonts w:cstheme="minorHAnsi"/>
          <w:sz w:val="24"/>
          <w:szCs w:val="24"/>
          <w:u w:val="single"/>
        </w:rPr>
      </w:pPr>
      <w:r>
        <w:rPr>
          <w:rFonts w:cstheme="minorHAnsi"/>
          <w:sz w:val="24"/>
          <w:szCs w:val="24"/>
        </w:rPr>
        <w:t xml:space="preserve">Osnovni cilj ovog programa je osiguranje materijalnih i financijskih uvjeta za redovan rad i razvoj muzejske aktivnosti. Za realizaciju navedenog programa planirano je </w:t>
      </w:r>
      <w:r w:rsidR="00130BAE">
        <w:rPr>
          <w:rFonts w:cstheme="minorHAnsi"/>
          <w:sz w:val="24"/>
          <w:szCs w:val="24"/>
        </w:rPr>
        <w:t>2.580.400</w:t>
      </w:r>
      <w:r>
        <w:rPr>
          <w:rFonts w:cstheme="minorHAnsi"/>
          <w:sz w:val="24"/>
          <w:szCs w:val="24"/>
        </w:rPr>
        <w:t xml:space="preserve"> kn, a realizirano je </w:t>
      </w:r>
      <w:r w:rsidR="00130BAE">
        <w:rPr>
          <w:rFonts w:cstheme="minorHAnsi"/>
          <w:sz w:val="24"/>
          <w:szCs w:val="24"/>
        </w:rPr>
        <w:t>1.226.517</w:t>
      </w:r>
      <w:r>
        <w:rPr>
          <w:rFonts w:cstheme="minorHAnsi"/>
          <w:sz w:val="24"/>
          <w:szCs w:val="24"/>
        </w:rPr>
        <w:t xml:space="preserve"> kn, odnosno </w:t>
      </w:r>
      <w:r w:rsidR="00201496">
        <w:rPr>
          <w:rFonts w:cstheme="minorHAnsi"/>
          <w:sz w:val="24"/>
          <w:szCs w:val="24"/>
        </w:rPr>
        <w:t>47,53</w:t>
      </w:r>
      <w:r>
        <w:rPr>
          <w:rFonts w:cstheme="minorHAnsi"/>
          <w:sz w:val="24"/>
          <w:szCs w:val="24"/>
        </w:rPr>
        <w:t xml:space="preserve">% godišnjeg plana i to za sljedeće aktivnosti: </w:t>
      </w:r>
    </w:p>
    <w:p w:rsidR="00162757" w:rsidRDefault="00162757" w:rsidP="00162757">
      <w:pPr>
        <w:spacing w:after="0"/>
        <w:jc w:val="both"/>
        <w:rPr>
          <w:rFonts w:cstheme="minorHAnsi"/>
          <w:sz w:val="24"/>
          <w:szCs w:val="24"/>
        </w:rPr>
      </w:pPr>
      <w:r>
        <w:rPr>
          <w:rFonts w:cstheme="minorHAnsi"/>
          <w:sz w:val="24"/>
          <w:szCs w:val="24"/>
        </w:rPr>
        <w:t xml:space="preserve">-financiranje redovne djelatnosti –muzej, realizirano je </w:t>
      </w:r>
      <w:r w:rsidR="00201496">
        <w:rPr>
          <w:rFonts w:cstheme="minorHAnsi"/>
          <w:sz w:val="24"/>
          <w:szCs w:val="24"/>
        </w:rPr>
        <w:t>1.089.517</w:t>
      </w:r>
      <w:r>
        <w:rPr>
          <w:rFonts w:cstheme="minorHAnsi"/>
          <w:sz w:val="24"/>
          <w:szCs w:val="24"/>
        </w:rPr>
        <w:t xml:space="preserve"> kn ili </w:t>
      </w:r>
      <w:r w:rsidR="00201496">
        <w:rPr>
          <w:rFonts w:cstheme="minorHAnsi"/>
          <w:sz w:val="24"/>
          <w:szCs w:val="24"/>
        </w:rPr>
        <w:t>61,74</w:t>
      </w:r>
      <w:r>
        <w:rPr>
          <w:rFonts w:cstheme="minorHAnsi"/>
          <w:sz w:val="24"/>
          <w:szCs w:val="24"/>
        </w:rPr>
        <w:t>% godišnjeg plana. Sredstva su utrošena na troškove zaposlenika (</w:t>
      </w:r>
      <w:r w:rsidRPr="009B094B">
        <w:rPr>
          <w:rFonts w:cstheme="minorHAnsi"/>
          <w:sz w:val="24"/>
          <w:szCs w:val="24"/>
        </w:rPr>
        <w:t>bruto plaće djelatnika, doprinose, ostale rashode djelatn</w:t>
      </w:r>
      <w:r w:rsidR="00201496">
        <w:rPr>
          <w:rFonts w:cstheme="minorHAnsi"/>
          <w:sz w:val="24"/>
          <w:szCs w:val="24"/>
        </w:rPr>
        <w:t>ika (regres, nagrade, otpremnine</w:t>
      </w:r>
      <w:r w:rsidRPr="009B094B">
        <w:rPr>
          <w:rFonts w:cstheme="minorHAnsi"/>
          <w:sz w:val="24"/>
          <w:szCs w:val="24"/>
        </w:rPr>
        <w:t xml:space="preserve"> i sl.), naknade z</w:t>
      </w:r>
      <w:r w:rsidR="00F95D61">
        <w:rPr>
          <w:rFonts w:cstheme="minorHAnsi"/>
          <w:sz w:val="24"/>
          <w:szCs w:val="24"/>
        </w:rPr>
        <w:t>a prijevoz s posla i na posao t</w:t>
      </w:r>
      <w:r>
        <w:rPr>
          <w:rFonts w:cstheme="minorHAnsi"/>
          <w:sz w:val="24"/>
          <w:szCs w:val="24"/>
        </w:rPr>
        <w:t>e rashode za materijal i energiju, uredski i ostali materijal. Ostali izvori financiranja navedenih rashoda su: vlastiti prihodi muzeja</w:t>
      </w:r>
      <w:r w:rsidR="00F95D61">
        <w:rPr>
          <w:rFonts w:cstheme="minorHAnsi"/>
          <w:sz w:val="24"/>
          <w:szCs w:val="24"/>
        </w:rPr>
        <w:t>( prihodi od kamata, prihodi od prodaje trgovačke robe prihodi od prodaje ulaznica, prihodi od najma te ostali prihodi)</w:t>
      </w:r>
      <w:r>
        <w:rPr>
          <w:rFonts w:cstheme="minorHAnsi"/>
          <w:sz w:val="24"/>
          <w:szCs w:val="24"/>
        </w:rPr>
        <w:t xml:space="preserve">, pomoći HZZ-a te </w:t>
      </w:r>
      <w:r w:rsidR="00F95D61">
        <w:rPr>
          <w:rFonts w:cstheme="minorHAnsi"/>
          <w:sz w:val="24"/>
          <w:szCs w:val="24"/>
        </w:rPr>
        <w:t xml:space="preserve">kapitalne </w:t>
      </w:r>
      <w:r>
        <w:rPr>
          <w:rFonts w:cstheme="minorHAnsi"/>
          <w:sz w:val="24"/>
          <w:szCs w:val="24"/>
        </w:rPr>
        <w:t>donacije fizičkih osoba.</w:t>
      </w:r>
    </w:p>
    <w:p w:rsidR="00162757" w:rsidRDefault="00162757" w:rsidP="00162757">
      <w:pPr>
        <w:spacing w:after="0"/>
        <w:jc w:val="both"/>
        <w:rPr>
          <w:rFonts w:cstheme="minorHAnsi"/>
          <w:sz w:val="24"/>
          <w:szCs w:val="24"/>
        </w:rPr>
      </w:pPr>
      <w:r>
        <w:rPr>
          <w:rFonts w:cstheme="minorHAnsi"/>
          <w:sz w:val="24"/>
          <w:szCs w:val="24"/>
        </w:rPr>
        <w:t xml:space="preserve"> U Muzeju je trenutačno zaposleno 8 djelatnica u stalnom radnom odnosu (ravnateljica, dvije </w:t>
      </w:r>
      <w:proofErr w:type="spellStart"/>
      <w:r>
        <w:rPr>
          <w:rFonts w:cstheme="minorHAnsi"/>
          <w:sz w:val="24"/>
          <w:szCs w:val="24"/>
        </w:rPr>
        <w:t>kustosice</w:t>
      </w:r>
      <w:proofErr w:type="spellEnd"/>
      <w:r>
        <w:rPr>
          <w:rFonts w:cstheme="minorHAnsi"/>
          <w:sz w:val="24"/>
          <w:szCs w:val="24"/>
        </w:rPr>
        <w:t>, muzejska pedagoginja, dokumentaristica, suradnica za promidžbu i veze s javnošću, administrativno –knjigovodstvena radni</w:t>
      </w:r>
      <w:r w:rsidR="00201496">
        <w:rPr>
          <w:rFonts w:cstheme="minorHAnsi"/>
          <w:sz w:val="24"/>
          <w:szCs w:val="24"/>
        </w:rPr>
        <w:t>ca te čistačica-dostavljačica).</w:t>
      </w:r>
      <w:r>
        <w:rPr>
          <w:rFonts w:cstheme="minorHAnsi"/>
          <w:sz w:val="24"/>
          <w:szCs w:val="24"/>
        </w:rPr>
        <w:t xml:space="preserve"> </w:t>
      </w:r>
    </w:p>
    <w:p w:rsidR="00162757" w:rsidRDefault="00162757" w:rsidP="00162757">
      <w:pPr>
        <w:spacing w:after="0"/>
        <w:jc w:val="both"/>
        <w:rPr>
          <w:rFonts w:cstheme="minorHAnsi"/>
          <w:sz w:val="24"/>
          <w:szCs w:val="24"/>
        </w:rPr>
      </w:pPr>
      <w:r>
        <w:rPr>
          <w:rFonts w:cstheme="minorHAnsi"/>
          <w:sz w:val="24"/>
          <w:szCs w:val="24"/>
        </w:rPr>
        <w:t>Aktivnost „</w:t>
      </w:r>
      <w:proofErr w:type="spellStart"/>
      <w:r>
        <w:rPr>
          <w:rFonts w:cstheme="minorHAnsi"/>
          <w:sz w:val="24"/>
          <w:szCs w:val="24"/>
        </w:rPr>
        <w:t>Fesetemana</w:t>
      </w:r>
      <w:proofErr w:type="spellEnd"/>
      <w:r>
        <w:rPr>
          <w:rFonts w:cstheme="minorHAnsi"/>
          <w:sz w:val="24"/>
          <w:szCs w:val="24"/>
        </w:rPr>
        <w:t xml:space="preserve"> trogirskog libra „manifestacija u povodu Dana hrvatske knjige koja se sastoji od prodajne izložbe knjiga trogirskih autora i tema te predstavljanja novih izdanja., realizirano je </w:t>
      </w:r>
      <w:r w:rsidR="00201496">
        <w:rPr>
          <w:rFonts w:cstheme="minorHAnsi"/>
          <w:sz w:val="24"/>
          <w:szCs w:val="24"/>
        </w:rPr>
        <w:t>1.270</w:t>
      </w:r>
      <w:r>
        <w:rPr>
          <w:rFonts w:cstheme="minorHAnsi"/>
          <w:sz w:val="24"/>
          <w:szCs w:val="24"/>
        </w:rPr>
        <w:t xml:space="preserve"> kn, izvor financiranja Grad Trogir</w:t>
      </w:r>
      <w:r w:rsidR="00E703E4">
        <w:rPr>
          <w:rFonts w:cstheme="minorHAnsi"/>
          <w:sz w:val="24"/>
          <w:szCs w:val="24"/>
        </w:rPr>
        <w:t xml:space="preserve"> (270 kn), vlastita sredstva (1.000kn)</w:t>
      </w:r>
      <w:r>
        <w:rPr>
          <w:rFonts w:cstheme="minorHAnsi"/>
          <w:sz w:val="24"/>
          <w:szCs w:val="24"/>
        </w:rPr>
        <w:t>.</w:t>
      </w:r>
    </w:p>
    <w:p w:rsidR="00162757" w:rsidRDefault="00162757" w:rsidP="00162757">
      <w:pPr>
        <w:spacing w:after="0"/>
        <w:jc w:val="both"/>
        <w:rPr>
          <w:rFonts w:cstheme="minorHAnsi"/>
          <w:sz w:val="24"/>
          <w:szCs w:val="24"/>
        </w:rPr>
      </w:pPr>
      <w:r>
        <w:rPr>
          <w:rFonts w:cstheme="minorHAnsi"/>
          <w:sz w:val="24"/>
          <w:szCs w:val="24"/>
        </w:rPr>
        <w:t xml:space="preserve">Aktivnost“ Izrada </w:t>
      </w:r>
      <w:proofErr w:type="spellStart"/>
      <w:r>
        <w:rPr>
          <w:rFonts w:cstheme="minorHAnsi"/>
          <w:sz w:val="24"/>
          <w:szCs w:val="24"/>
        </w:rPr>
        <w:t>deplijana</w:t>
      </w:r>
      <w:proofErr w:type="spellEnd"/>
      <w:r>
        <w:rPr>
          <w:rFonts w:cstheme="minorHAnsi"/>
          <w:sz w:val="24"/>
          <w:szCs w:val="24"/>
        </w:rPr>
        <w:t xml:space="preserve"> i ulaznica“,  odnosi se  na dopunu tiska iz postojeće pripreme, realizirano je </w:t>
      </w:r>
      <w:r w:rsidR="00E703E4">
        <w:rPr>
          <w:rFonts w:cstheme="minorHAnsi"/>
          <w:sz w:val="24"/>
          <w:szCs w:val="24"/>
        </w:rPr>
        <w:t>4.436</w:t>
      </w:r>
      <w:r>
        <w:rPr>
          <w:rFonts w:cstheme="minorHAnsi"/>
          <w:sz w:val="24"/>
          <w:szCs w:val="24"/>
        </w:rPr>
        <w:t xml:space="preserve"> kn ili </w:t>
      </w:r>
      <w:r w:rsidR="00E703E4">
        <w:rPr>
          <w:rFonts w:cstheme="minorHAnsi"/>
          <w:sz w:val="24"/>
          <w:szCs w:val="24"/>
        </w:rPr>
        <w:t>98,6% plana i to sredstvima Grada u iznosu od 2.500 kn te vlastita sredstva 1.936 kn</w:t>
      </w:r>
      <w:r>
        <w:rPr>
          <w:rFonts w:cstheme="minorHAnsi"/>
          <w:sz w:val="24"/>
          <w:szCs w:val="24"/>
        </w:rPr>
        <w:t>.</w:t>
      </w:r>
    </w:p>
    <w:p w:rsidR="00E703E4" w:rsidRDefault="00162757" w:rsidP="00162757">
      <w:pPr>
        <w:spacing w:after="0"/>
        <w:jc w:val="both"/>
        <w:rPr>
          <w:rFonts w:cstheme="minorHAnsi"/>
          <w:sz w:val="24"/>
          <w:szCs w:val="24"/>
        </w:rPr>
      </w:pPr>
      <w:r>
        <w:rPr>
          <w:rFonts w:cstheme="minorHAnsi"/>
          <w:sz w:val="24"/>
          <w:szCs w:val="24"/>
        </w:rPr>
        <w:t xml:space="preserve">Aktivnost „Restauracija muzejskih eksponata“ –tkalački stan, za navedenu aktivnost realizirano je </w:t>
      </w:r>
      <w:r w:rsidR="00E703E4">
        <w:rPr>
          <w:rFonts w:cstheme="minorHAnsi"/>
          <w:sz w:val="24"/>
          <w:szCs w:val="24"/>
        </w:rPr>
        <w:t>1.600 kn. Izvor financiranja Grad Trogir.</w:t>
      </w:r>
    </w:p>
    <w:p w:rsidR="00E703E4" w:rsidRDefault="00E703E4" w:rsidP="00162757">
      <w:pPr>
        <w:spacing w:after="0"/>
        <w:jc w:val="both"/>
        <w:rPr>
          <w:rFonts w:cstheme="minorHAnsi"/>
          <w:sz w:val="24"/>
          <w:szCs w:val="24"/>
        </w:rPr>
      </w:pPr>
      <w:r>
        <w:rPr>
          <w:rFonts w:cstheme="minorHAnsi"/>
          <w:sz w:val="24"/>
          <w:szCs w:val="24"/>
        </w:rPr>
        <w:t xml:space="preserve">Aktivnost 24.EMA , </w:t>
      </w:r>
      <w:r w:rsidR="0041076F">
        <w:rPr>
          <w:rFonts w:cstheme="minorHAnsi"/>
          <w:sz w:val="24"/>
          <w:szCs w:val="24"/>
        </w:rPr>
        <w:t>riječ je o edukativnoj muzejskoj akciji koju organizira Hrvatsko muzejsko društvo odnosno Sekcija za muzejsku pedagogiju i kulturnu akciju u kojoj sudjeluju mnogi muzeji diljem Hrvatske , tema 24.EME za 2019. godinu je (PRE)HRANA. Realizirano je za navedenu aktivnost iz sredstava Grada iznos od 1.992 kn, vlastita sredstva 947 kn te pomoći MK 3.681 kn.</w:t>
      </w:r>
    </w:p>
    <w:p w:rsidR="0041076F" w:rsidRDefault="0041076F" w:rsidP="00162757">
      <w:pPr>
        <w:spacing w:after="0"/>
        <w:jc w:val="both"/>
        <w:rPr>
          <w:rFonts w:cstheme="minorHAnsi"/>
          <w:sz w:val="24"/>
          <w:szCs w:val="24"/>
        </w:rPr>
      </w:pPr>
      <w:r>
        <w:rPr>
          <w:rFonts w:cstheme="minorHAnsi"/>
          <w:sz w:val="24"/>
          <w:szCs w:val="24"/>
        </w:rPr>
        <w:t>Aktivnost „Dezinsekcija muzejskih prostora i izložaka“, realizirano je 10.000 kn iz izvora Grada.</w:t>
      </w:r>
    </w:p>
    <w:p w:rsidR="00162757" w:rsidRDefault="0041076F" w:rsidP="00162757">
      <w:pPr>
        <w:spacing w:after="0"/>
        <w:jc w:val="both"/>
        <w:rPr>
          <w:rFonts w:cstheme="minorHAnsi"/>
          <w:sz w:val="24"/>
          <w:szCs w:val="24"/>
        </w:rPr>
      </w:pPr>
      <w:r>
        <w:rPr>
          <w:rFonts w:cstheme="minorHAnsi"/>
          <w:sz w:val="24"/>
          <w:szCs w:val="24"/>
        </w:rPr>
        <w:t xml:space="preserve">Kapitalni projekt </w:t>
      </w:r>
      <w:r w:rsidR="00162757">
        <w:rPr>
          <w:rFonts w:cstheme="minorHAnsi"/>
          <w:sz w:val="24"/>
          <w:szCs w:val="24"/>
        </w:rPr>
        <w:t>“</w:t>
      </w:r>
      <w:r>
        <w:rPr>
          <w:rFonts w:cstheme="minorHAnsi"/>
          <w:sz w:val="24"/>
          <w:szCs w:val="24"/>
        </w:rPr>
        <w:t>Nabava pokretnih rashladnih uređaja“</w:t>
      </w:r>
      <w:r w:rsidR="00162757">
        <w:rPr>
          <w:rFonts w:cstheme="minorHAnsi"/>
          <w:sz w:val="24"/>
          <w:szCs w:val="24"/>
        </w:rPr>
        <w:t>,</w:t>
      </w:r>
      <w:r w:rsidR="00654FB8">
        <w:rPr>
          <w:rFonts w:cstheme="minorHAnsi"/>
          <w:sz w:val="24"/>
          <w:szCs w:val="24"/>
        </w:rPr>
        <w:t xml:space="preserve"> riječ je o nabavi 5 pokretnih rashladnih uređaja za muzejske prostore,</w:t>
      </w:r>
      <w:r w:rsidR="00162757">
        <w:rPr>
          <w:rFonts w:cstheme="minorHAnsi"/>
          <w:sz w:val="24"/>
          <w:szCs w:val="24"/>
        </w:rPr>
        <w:t xml:space="preserve"> realizirano je </w:t>
      </w:r>
      <w:r w:rsidR="00654FB8">
        <w:rPr>
          <w:rFonts w:cstheme="minorHAnsi"/>
          <w:sz w:val="24"/>
          <w:szCs w:val="24"/>
        </w:rPr>
        <w:t>10.000 kn. Izvor financiranja</w:t>
      </w:r>
      <w:r w:rsidR="00162757">
        <w:rPr>
          <w:rFonts w:cstheme="minorHAnsi"/>
          <w:sz w:val="24"/>
          <w:szCs w:val="24"/>
        </w:rPr>
        <w:t xml:space="preserve"> Grad Trogi</w:t>
      </w:r>
      <w:r w:rsidR="00654FB8">
        <w:rPr>
          <w:rFonts w:cstheme="minorHAnsi"/>
          <w:sz w:val="24"/>
          <w:szCs w:val="24"/>
        </w:rPr>
        <w:t>r.</w:t>
      </w:r>
    </w:p>
    <w:p w:rsidR="00654FB8" w:rsidRDefault="00654FB8" w:rsidP="00162757">
      <w:pPr>
        <w:spacing w:after="0"/>
        <w:jc w:val="both"/>
        <w:rPr>
          <w:rFonts w:cstheme="minorHAnsi"/>
          <w:sz w:val="24"/>
          <w:szCs w:val="24"/>
        </w:rPr>
      </w:pPr>
      <w:r>
        <w:rPr>
          <w:rFonts w:cstheme="minorHAnsi"/>
          <w:sz w:val="24"/>
          <w:szCs w:val="24"/>
        </w:rPr>
        <w:lastRenderedPageBreak/>
        <w:t xml:space="preserve">Tekući projekt „Izložba Marin </w:t>
      </w:r>
      <w:proofErr w:type="spellStart"/>
      <w:r>
        <w:rPr>
          <w:rFonts w:cstheme="minorHAnsi"/>
          <w:sz w:val="24"/>
          <w:szCs w:val="24"/>
        </w:rPr>
        <w:t>Studin</w:t>
      </w:r>
      <w:proofErr w:type="spellEnd"/>
      <w:r>
        <w:rPr>
          <w:rFonts w:cstheme="minorHAnsi"/>
          <w:sz w:val="24"/>
          <w:szCs w:val="24"/>
        </w:rPr>
        <w:t xml:space="preserve"> –djela iz fundusa Muzeja grada Kaštela, za navedeni projekt realizirano je 5.960 kn iz izvora Grada te 10.000 kn od pomoći MK.</w:t>
      </w:r>
    </w:p>
    <w:p w:rsidR="00467FF2" w:rsidRDefault="00467FF2" w:rsidP="00162757">
      <w:pPr>
        <w:spacing w:after="0"/>
        <w:jc w:val="both"/>
        <w:rPr>
          <w:rFonts w:cstheme="minorHAnsi"/>
          <w:sz w:val="24"/>
          <w:szCs w:val="24"/>
        </w:rPr>
      </w:pPr>
      <w:r>
        <w:rPr>
          <w:rFonts w:cstheme="minorHAnsi"/>
          <w:sz w:val="24"/>
          <w:szCs w:val="24"/>
        </w:rPr>
        <w:t>Tekući projekt „ Izložba Recikliraj :Ideje iz prošlosti „ realizirano je 2.825 kn iz izvora Grada.</w:t>
      </w:r>
    </w:p>
    <w:p w:rsidR="00851701" w:rsidRDefault="00162757" w:rsidP="00006841">
      <w:pPr>
        <w:spacing w:after="0"/>
        <w:jc w:val="both"/>
        <w:rPr>
          <w:rFonts w:cstheme="minorHAnsi"/>
          <w:sz w:val="24"/>
          <w:szCs w:val="24"/>
        </w:rPr>
      </w:pPr>
      <w:r>
        <w:rPr>
          <w:rFonts w:cstheme="minorHAnsi"/>
          <w:sz w:val="24"/>
          <w:szCs w:val="24"/>
        </w:rPr>
        <w:t xml:space="preserve">Tekući projekt „Sanacija i restauracija palače </w:t>
      </w:r>
      <w:proofErr w:type="spellStart"/>
      <w:r>
        <w:rPr>
          <w:rFonts w:cstheme="minorHAnsi"/>
          <w:sz w:val="24"/>
          <w:szCs w:val="24"/>
        </w:rPr>
        <w:t>Garagnin-Fanfogna</w:t>
      </w:r>
      <w:proofErr w:type="spellEnd"/>
      <w:r>
        <w:rPr>
          <w:rFonts w:cstheme="minorHAnsi"/>
          <w:sz w:val="24"/>
          <w:szCs w:val="24"/>
        </w:rPr>
        <w:t xml:space="preserve">, navedeni se tekući projekt nalazi u UO za komunalno gospodarstvo i investicije, pod glavom 02304 Očuvanje kulturne baštine i investicije. Sredstva za navedeni projekt realizirana su u iznosu od </w:t>
      </w:r>
      <w:r w:rsidR="00467FF2">
        <w:rPr>
          <w:rFonts w:cstheme="minorHAnsi"/>
          <w:sz w:val="24"/>
          <w:szCs w:val="24"/>
        </w:rPr>
        <w:t>84.014</w:t>
      </w:r>
      <w:r w:rsidR="00F95D61">
        <w:rPr>
          <w:rFonts w:cstheme="minorHAnsi"/>
          <w:sz w:val="24"/>
          <w:szCs w:val="24"/>
        </w:rPr>
        <w:t xml:space="preserve"> kn.</w:t>
      </w:r>
    </w:p>
    <w:p w:rsidR="0046053E" w:rsidRDefault="0046053E" w:rsidP="00351F74">
      <w:pPr>
        <w:spacing w:after="0" w:line="240" w:lineRule="auto"/>
        <w:jc w:val="both"/>
        <w:rPr>
          <w:rFonts w:ascii="Times New Roman" w:hAnsi="Times New Roman" w:cs="Times New Roman"/>
          <w:sz w:val="24"/>
          <w:szCs w:val="24"/>
          <w:u w:val="single"/>
        </w:rPr>
      </w:pPr>
    </w:p>
    <w:p w:rsidR="00351F74" w:rsidRDefault="00851701" w:rsidP="00351F7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Glava 02103 JAVNA US</w:t>
      </w:r>
      <w:r w:rsidR="00351F74">
        <w:rPr>
          <w:rFonts w:ascii="Times New Roman" w:hAnsi="Times New Roman" w:cs="Times New Roman"/>
          <w:sz w:val="24"/>
          <w:szCs w:val="24"/>
          <w:u w:val="single"/>
        </w:rPr>
        <w:t xml:space="preserve">TANOVA ŠPORTSKI OBJEKTI TROGIR </w:t>
      </w:r>
    </w:p>
    <w:p w:rsidR="00022ECB" w:rsidRDefault="00022ECB" w:rsidP="00351F74">
      <w:pPr>
        <w:spacing w:after="0" w:line="240" w:lineRule="auto"/>
        <w:jc w:val="both"/>
        <w:rPr>
          <w:rFonts w:ascii="Times New Roman" w:hAnsi="Times New Roman" w:cs="Times New Roman"/>
          <w:sz w:val="24"/>
          <w:szCs w:val="24"/>
          <w:u w:val="single"/>
        </w:rPr>
      </w:pPr>
    </w:p>
    <w:p w:rsidR="002B6050" w:rsidRDefault="00351F74" w:rsidP="00351F74">
      <w:pPr>
        <w:spacing w:after="0" w:line="240" w:lineRule="auto"/>
        <w:jc w:val="both"/>
        <w:rPr>
          <w:rFonts w:cstheme="minorHAnsi"/>
          <w:bCs/>
          <w:sz w:val="24"/>
          <w:szCs w:val="24"/>
        </w:rPr>
      </w:pPr>
      <w:r w:rsidRPr="00351F74">
        <w:rPr>
          <w:rFonts w:cstheme="minorHAnsi"/>
          <w:sz w:val="24"/>
          <w:szCs w:val="24"/>
        </w:rPr>
        <w:t>Športski objekti Trogir</w:t>
      </w:r>
      <w:hyperlink r:id="rId8">
        <w:r w:rsidRPr="00351F74">
          <w:rPr>
            <w:rStyle w:val="Internetskapoveznica"/>
            <w:rFonts w:asciiTheme="minorHAnsi" w:hAnsiTheme="minorHAnsi" w:cstheme="minorHAnsi"/>
            <w:vanish/>
            <w:webHidden/>
            <w:sz w:val="24"/>
            <w:szCs w:val="24"/>
          </w:rPr>
          <w:t>Pučko otvoreno učilište Pazin</w:t>
        </w:r>
      </w:hyperlink>
      <w:r w:rsidRPr="00351F74">
        <w:rPr>
          <w:rFonts w:cstheme="minorHAnsi"/>
          <w:sz w:val="24"/>
          <w:szCs w:val="24"/>
        </w:rPr>
        <w:t xml:space="preserve"> je javna ustanova koja provodi sportske djelatnosti. Osnivač ustanove je Grad Trogir. </w:t>
      </w:r>
      <w:r w:rsidRPr="00351F74">
        <w:rPr>
          <w:rFonts w:cstheme="minorHAnsi"/>
          <w:bCs/>
          <w:sz w:val="24"/>
          <w:szCs w:val="24"/>
        </w:rPr>
        <w:t>Za rad navedene Ustanove realizirano je 990.184 kn što je 59,65% plana koji iznosi 1.660.000 kn.</w:t>
      </w:r>
      <w:r w:rsidR="00022ECB">
        <w:rPr>
          <w:rFonts w:cstheme="minorHAnsi"/>
          <w:bCs/>
          <w:sz w:val="24"/>
          <w:szCs w:val="24"/>
        </w:rPr>
        <w:t xml:space="preserve"> od 2019. godine J.U. Športski objekti Trogir je proračunski korisnik</w:t>
      </w:r>
      <w:r w:rsidR="00E721B2">
        <w:rPr>
          <w:rFonts w:cstheme="minorHAnsi"/>
          <w:bCs/>
          <w:sz w:val="24"/>
          <w:szCs w:val="24"/>
        </w:rPr>
        <w:t xml:space="preserve"> Grada</w:t>
      </w:r>
    </w:p>
    <w:p w:rsidR="00351F74" w:rsidRDefault="002B6050" w:rsidP="00351F74">
      <w:pPr>
        <w:spacing w:after="0" w:line="240" w:lineRule="auto"/>
        <w:jc w:val="both"/>
        <w:rPr>
          <w:rFonts w:cstheme="minorHAnsi"/>
          <w:bCs/>
          <w:sz w:val="24"/>
          <w:szCs w:val="24"/>
        </w:rPr>
      </w:pPr>
      <w:r>
        <w:rPr>
          <w:rFonts w:cstheme="minorHAnsi"/>
          <w:bCs/>
          <w:sz w:val="24"/>
          <w:szCs w:val="24"/>
        </w:rPr>
        <w:t>36</w:t>
      </w:r>
      <w:r w:rsidR="00022ECB">
        <w:rPr>
          <w:rFonts w:cstheme="minorHAnsi"/>
          <w:bCs/>
          <w:sz w:val="24"/>
          <w:szCs w:val="24"/>
        </w:rPr>
        <w:t>.</w:t>
      </w:r>
    </w:p>
    <w:p w:rsidR="00351F74" w:rsidRPr="00022ECB" w:rsidRDefault="00351F74" w:rsidP="00351F74">
      <w:pPr>
        <w:spacing w:after="0" w:line="240" w:lineRule="auto"/>
        <w:jc w:val="both"/>
        <w:rPr>
          <w:rFonts w:cstheme="minorHAnsi"/>
          <w:sz w:val="24"/>
          <w:szCs w:val="24"/>
          <w:u w:val="single"/>
        </w:rPr>
      </w:pPr>
      <w:r w:rsidRPr="00022ECB">
        <w:rPr>
          <w:rFonts w:cstheme="minorHAnsi"/>
          <w:sz w:val="24"/>
          <w:szCs w:val="24"/>
          <w:u w:val="single"/>
        </w:rPr>
        <w:t xml:space="preserve">Program </w:t>
      </w:r>
      <w:r w:rsidR="00022ECB" w:rsidRPr="00022ECB">
        <w:rPr>
          <w:rFonts w:cstheme="minorHAnsi"/>
          <w:sz w:val="24"/>
          <w:szCs w:val="24"/>
          <w:u w:val="single"/>
        </w:rPr>
        <w:t xml:space="preserve">1203 Šport i tehnička kultura </w:t>
      </w:r>
    </w:p>
    <w:p w:rsidR="00BD29D3" w:rsidRPr="00F435FF" w:rsidRDefault="00351F74" w:rsidP="00F435FF">
      <w:pPr>
        <w:tabs>
          <w:tab w:val="left" w:pos="360"/>
        </w:tabs>
        <w:jc w:val="both"/>
        <w:rPr>
          <w:rFonts w:cstheme="minorHAnsi"/>
          <w:bCs/>
          <w:sz w:val="24"/>
          <w:szCs w:val="24"/>
        </w:rPr>
      </w:pPr>
      <w:r w:rsidRPr="00022ECB">
        <w:rPr>
          <w:rFonts w:cstheme="minorHAnsi"/>
          <w:bCs/>
          <w:sz w:val="24"/>
          <w:szCs w:val="24"/>
        </w:rPr>
        <w:t xml:space="preserve">Cilj programa je osiguranje uvjeta za rad Ustanove. Rashodi za realizaciju aktivnosti unutar ovog programa: opći troškovi poslovanja iznosili su </w:t>
      </w:r>
      <w:r w:rsidR="00022ECB" w:rsidRPr="00022ECB">
        <w:rPr>
          <w:rFonts w:cstheme="minorHAnsi"/>
          <w:bCs/>
          <w:sz w:val="24"/>
          <w:szCs w:val="24"/>
        </w:rPr>
        <w:t>990.184</w:t>
      </w:r>
      <w:r w:rsidRPr="00022ECB">
        <w:rPr>
          <w:rFonts w:cstheme="minorHAnsi"/>
          <w:bCs/>
          <w:sz w:val="24"/>
          <w:szCs w:val="24"/>
        </w:rPr>
        <w:t xml:space="preserve"> kn ili </w:t>
      </w:r>
      <w:r w:rsidR="00022ECB" w:rsidRPr="00022ECB">
        <w:rPr>
          <w:rFonts w:cstheme="minorHAnsi"/>
          <w:bCs/>
          <w:sz w:val="24"/>
          <w:szCs w:val="24"/>
        </w:rPr>
        <w:t>59,65</w:t>
      </w:r>
      <w:r w:rsidR="00D37DE9">
        <w:rPr>
          <w:rFonts w:cstheme="minorHAnsi"/>
          <w:bCs/>
          <w:sz w:val="24"/>
          <w:szCs w:val="24"/>
        </w:rPr>
        <w:t xml:space="preserve">% plana. Financirane su plaće, </w:t>
      </w:r>
      <w:r w:rsidRPr="00022ECB">
        <w:rPr>
          <w:rFonts w:cstheme="minorHAnsi"/>
          <w:bCs/>
          <w:sz w:val="24"/>
          <w:szCs w:val="24"/>
        </w:rPr>
        <w:t>ostali rashodi za zaposlene i materijalni rashodi za redovan rad ustanove. Izvori fin</w:t>
      </w:r>
      <w:r w:rsidR="00022ECB" w:rsidRPr="00022ECB">
        <w:rPr>
          <w:rFonts w:cstheme="minorHAnsi"/>
          <w:bCs/>
          <w:sz w:val="24"/>
          <w:szCs w:val="24"/>
        </w:rPr>
        <w:t xml:space="preserve">anciranja: proračun Grada Trogira u iznosu od </w:t>
      </w:r>
      <w:r w:rsidR="00D37DE9">
        <w:rPr>
          <w:rFonts w:cstheme="minorHAnsi"/>
          <w:bCs/>
          <w:sz w:val="24"/>
          <w:szCs w:val="24"/>
        </w:rPr>
        <w:t>678.540</w:t>
      </w:r>
      <w:r w:rsidR="00022ECB" w:rsidRPr="00022ECB">
        <w:rPr>
          <w:rFonts w:cstheme="minorHAnsi"/>
          <w:bCs/>
          <w:sz w:val="24"/>
          <w:szCs w:val="24"/>
        </w:rPr>
        <w:t xml:space="preserve"> kn</w:t>
      </w:r>
      <w:r w:rsidRPr="00022ECB">
        <w:rPr>
          <w:rFonts w:cstheme="minorHAnsi"/>
          <w:bCs/>
          <w:sz w:val="24"/>
          <w:szCs w:val="24"/>
        </w:rPr>
        <w:t>, vlastiti prihodi</w:t>
      </w:r>
      <w:r w:rsidR="00D37DE9">
        <w:rPr>
          <w:rFonts w:cstheme="minorHAnsi"/>
          <w:bCs/>
          <w:sz w:val="24"/>
          <w:szCs w:val="24"/>
        </w:rPr>
        <w:t xml:space="preserve"> u iznosu od 139.160</w:t>
      </w:r>
      <w:r w:rsidR="00022ECB" w:rsidRPr="00022ECB">
        <w:rPr>
          <w:rFonts w:cstheme="minorHAnsi"/>
          <w:bCs/>
          <w:sz w:val="24"/>
          <w:szCs w:val="24"/>
        </w:rPr>
        <w:t xml:space="preserve"> kn te pomoći od Općine Okrug u iznosu od </w:t>
      </w:r>
      <w:r w:rsidR="00ED6393">
        <w:rPr>
          <w:rFonts w:cstheme="minorHAnsi"/>
          <w:bCs/>
          <w:sz w:val="24"/>
          <w:szCs w:val="24"/>
        </w:rPr>
        <w:t>1</w:t>
      </w:r>
      <w:r w:rsidR="003B0F16">
        <w:rPr>
          <w:rFonts w:cstheme="minorHAnsi"/>
          <w:bCs/>
          <w:sz w:val="24"/>
          <w:szCs w:val="24"/>
        </w:rPr>
        <w:t>72.484 kn. Općina Okrug dala</w:t>
      </w:r>
      <w:r w:rsidR="00ED6393">
        <w:rPr>
          <w:rFonts w:cstheme="minorHAnsi"/>
          <w:bCs/>
          <w:sz w:val="24"/>
          <w:szCs w:val="24"/>
        </w:rPr>
        <w:t xml:space="preserve"> je 200.000 kn</w:t>
      </w:r>
      <w:r w:rsidR="00CF7DD9">
        <w:rPr>
          <w:rFonts w:cstheme="minorHAnsi"/>
          <w:bCs/>
          <w:sz w:val="24"/>
          <w:szCs w:val="24"/>
        </w:rPr>
        <w:t xml:space="preserve"> pomoći</w:t>
      </w:r>
      <w:r w:rsidR="00ED6393">
        <w:rPr>
          <w:rFonts w:cstheme="minorHAnsi"/>
          <w:bCs/>
          <w:sz w:val="24"/>
          <w:szCs w:val="24"/>
        </w:rPr>
        <w:t xml:space="preserve"> za investiciju na nogometnom igralištu </w:t>
      </w:r>
      <w:proofErr w:type="spellStart"/>
      <w:r w:rsidR="00ED6393">
        <w:rPr>
          <w:rFonts w:cstheme="minorHAnsi"/>
          <w:bCs/>
          <w:sz w:val="24"/>
          <w:szCs w:val="24"/>
        </w:rPr>
        <w:t>Batarija</w:t>
      </w:r>
      <w:proofErr w:type="spellEnd"/>
      <w:r w:rsidR="00ED6393">
        <w:rPr>
          <w:rFonts w:cstheme="minorHAnsi"/>
          <w:bCs/>
          <w:sz w:val="24"/>
          <w:szCs w:val="24"/>
        </w:rPr>
        <w:t xml:space="preserve"> </w:t>
      </w:r>
      <w:r w:rsidR="00022ECB" w:rsidRPr="00022ECB">
        <w:rPr>
          <w:rFonts w:cstheme="minorHAnsi"/>
          <w:bCs/>
          <w:sz w:val="24"/>
          <w:szCs w:val="24"/>
        </w:rPr>
        <w:t xml:space="preserve">koje je u vlasništvu Grada, </w:t>
      </w:r>
      <w:r w:rsidR="00ED6393">
        <w:rPr>
          <w:rFonts w:cstheme="minorHAnsi"/>
          <w:bCs/>
          <w:sz w:val="24"/>
          <w:szCs w:val="24"/>
        </w:rPr>
        <w:t xml:space="preserve">ali je </w:t>
      </w:r>
      <w:r w:rsidR="00D37DE9">
        <w:rPr>
          <w:rFonts w:cstheme="minorHAnsi"/>
          <w:bCs/>
          <w:sz w:val="24"/>
          <w:szCs w:val="24"/>
        </w:rPr>
        <w:t>dana</w:t>
      </w:r>
      <w:r w:rsidR="00022ECB" w:rsidRPr="00022ECB">
        <w:rPr>
          <w:rFonts w:cstheme="minorHAnsi"/>
          <w:bCs/>
          <w:sz w:val="24"/>
          <w:szCs w:val="24"/>
        </w:rPr>
        <w:t xml:space="preserve"> Ustanovi na upravljanje</w:t>
      </w:r>
      <w:r w:rsidRPr="00022ECB">
        <w:rPr>
          <w:rFonts w:cstheme="minorHAnsi"/>
          <w:bCs/>
          <w:sz w:val="24"/>
          <w:szCs w:val="24"/>
        </w:rPr>
        <w:t xml:space="preserve">. </w:t>
      </w:r>
      <w:r w:rsidR="00ED6393">
        <w:rPr>
          <w:rFonts w:cstheme="minorHAnsi"/>
          <w:bCs/>
          <w:sz w:val="24"/>
          <w:szCs w:val="24"/>
        </w:rPr>
        <w:t>Od tih sredstava utrošeno je 172.484 kn. Navedeni izvor nije planiran u Proračunu za 2019.g., sljedećim rebalansom će se otvoriti planirana pozicija u planu Proračuna.</w:t>
      </w:r>
    </w:p>
    <w:p w:rsidR="00ED6393" w:rsidRDefault="00ED6393" w:rsidP="00ED639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Glava 02104 JAVNA VATROGASNA POSTROJBA GRAD TROGIR </w:t>
      </w:r>
    </w:p>
    <w:p w:rsidR="00BD29D3" w:rsidRDefault="00BD29D3" w:rsidP="00ED6393">
      <w:pPr>
        <w:spacing w:after="0" w:line="240" w:lineRule="auto"/>
        <w:jc w:val="both"/>
        <w:rPr>
          <w:rFonts w:ascii="Times New Roman" w:hAnsi="Times New Roman" w:cs="Times New Roman"/>
          <w:sz w:val="24"/>
          <w:szCs w:val="24"/>
          <w:u w:val="single"/>
        </w:rPr>
      </w:pPr>
    </w:p>
    <w:p w:rsidR="00D73301" w:rsidRDefault="00BD29D3" w:rsidP="004A659B">
      <w:pPr>
        <w:autoSpaceDE w:val="0"/>
        <w:autoSpaceDN w:val="0"/>
        <w:adjustRightInd w:val="0"/>
        <w:jc w:val="both"/>
        <w:rPr>
          <w:rFonts w:ascii="Arial" w:hAnsi="Arial" w:cs="Arial"/>
        </w:rPr>
      </w:pPr>
      <w:r w:rsidRPr="004A659B">
        <w:rPr>
          <w:rFonts w:cstheme="minorHAnsi"/>
          <w:sz w:val="24"/>
          <w:szCs w:val="24"/>
          <w:lang w:eastAsia="hr-HR"/>
        </w:rPr>
        <w:t>Javna vatrogasna postrojba Grada Trogira započela je s radom 10.svibnja 2019.godine.</w:t>
      </w:r>
      <w:r w:rsidR="004A659B" w:rsidRPr="004A659B">
        <w:rPr>
          <w:rFonts w:cstheme="minorHAnsi"/>
          <w:sz w:val="24"/>
          <w:szCs w:val="24"/>
          <w:lang w:eastAsia="hr-HR"/>
        </w:rPr>
        <w:t xml:space="preserve"> Vlada Republike Hrvatske je na sjednici održanoj dana 3.siječnja 2019. godine donijela Odluku o minimalnim financijskim standardima za obavljanje djelatnosti javnih vatrogasnih postrojbi u 2019. godini kojom je Grad Trogir, odnosno </w:t>
      </w:r>
      <w:r w:rsidR="003D64BF">
        <w:rPr>
          <w:rFonts w:cstheme="minorHAnsi"/>
          <w:sz w:val="24"/>
          <w:szCs w:val="24"/>
          <w:lang w:eastAsia="hr-HR"/>
        </w:rPr>
        <w:t>JVP TROGIR</w:t>
      </w:r>
      <w:r w:rsidR="004A659B" w:rsidRPr="004A659B">
        <w:rPr>
          <w:rFonts w:cstheme="minorHAnsi"/>
          <w:sz w:val="24"/>
          <w:szCs w:val="24"/>
          <w:lang w:eastAsia="hr-HR"/>
        </w:rPr>
        <w:t xml:space="preserve"> dobila 2.123.313 kn na godišnjoj razini.</w:t>
      </w:r>
      <w:r w:rsidR="004A659B">
        <w:rPr>
          <w:rFonts w:cstheme="minorHAnsi"/>
          <w:sz w:val="24"/>
          <w:szCs w:val="24"/>
          <w:lang w:eastAsia="hr-HR"/>
        </w:rPr>
        <w:t xml:space="preserve"> JVP Grada Trogira ima jedan program koji sadrži aktivnost „Osnovna djelatnost JVP-a“ kojim se izvršavaju rashodi za zaposlene i materijalni rashodi za redovno funkcioniranje JVP Grada Tr</w:t>
      </w:r>
      <w:r w:rsidR="003D64BF">
        <w:rPr>
          <w:rFonts w:cstheme="minorHAnsi"/>
          <w:sz w:val="24"/>
          <w:szCs w:val="24"/>
          <w:lang w:eastAsia="hr-HR"/>
        </w:rPr>
        <w:t>ogira</w:t>
      </w:r>
      <w:r w:rsidR="004A659B">
        <w:rPr>
          <w:rFonts w:cstheme="minorHAnsi"/>
          <w:sz w:val="24"/>
          <w:szCs w:val="24"/>
          <w:lang w:eastAsia="hr-HR"/>
        </w:rPr>
        <w:t xml:space="preserve">, a time i osiguranje funkcije vatrogasne zaštite. </w:t>
      </w:r>
      <w:r w:rsidRPr="004A659B">
        <w:rPr>
          <w:rFonts w:cstheme="minorHAnsi"/>
          <w:sz w:val="24"/>
          <w:szCs w:val="24"/>
        </w:rPr>
        <w:t xml:space="preserve">Sredstva za financiranje decentraliziranih funkcija javnih vatrogasnih postrojbi, osnivači i suosnivači javnih vatrogasnih postrojbi ostvaruju iz dodatnog udjela u porezu na dohodak po stopi od 1,0%, a razliku do visine potrebnih </w:t>
      </w:r>
      <w:r w:rsidR="004A659B">
        <w:rPr>
          <w:rFonts w:cstheme="minorHAnsi"/>
          <w:sz w:val="24"/>
          <w:szCs w:val="24"/>
        </w:rPr>
        <w:t>sredstava u skladu sa</w:t>
      </w:r>
      <w:r w:rsidRPr="004A659B">
        <w:rPr>
          <w:rFonts w:cstheme="minorHAnsi"/>
          <w:sz w:val="24"/>
          <w:szCs w:val="24"/>
        </w:rPr>
        <w:t xml:space="preserve"> Uredbom</w:t>
      </w:r>
      <w:r w:rsidR="004A659B">
        <w:rPr>
          <w:rFonts w:ascii="Arial" w:hAnsi="Arial" w:cs="Arial"/>
        </w:rPr>
        <w:t xml:space="preserve"> </w:t>
      </w:r>
      <w:r w:rsidR="004A659B" w:rsidRPr="004A659B">
        <w:rPr>
          <w:rFonts w:cstheme="minorHAnsi"/>
          <w:sz w:val="24"/>
          <w:szCs w:val="24"/>
        </w:rPr>
        <w:t>Vlade RH o načinu financiranja decentraliziranih funkcija te načinu izračuna iznosa pomoći izravnanja za decentralizirane funkcije jedinica lokalne i područne</w:t>
      </w:r>
      <w:r w:rsidR="004A659B">
        <w:rPr>
          <w:rFonts w:cstheme="minorHAnsi"/>
          <w:sz w:val="24"/>
          <w:szCs w:val="24"/>
        </w:rPr>
        <w:t xml:space="preserve"> (regionalne) samouprave za 2019</w:t>
      </w:r>
      <w:r w:rsidR="004A659B" w:rsidRPr="004A659B">
        <w:rPr>
          <w:rFonts w:cstheme="minorHAnsi"/>
          <w:sz w:val="24"/>
          <w:szCs w:val="24"/>
        </w:rPr>
        <w:t>. godinu</w:t>
      </w:r>
      <w:r w:rsidR="003D64BF">
        <w:rPr>
          <w:rFonts w:cstheme="minorHAnsi"/>
          <w:sz w:val="24"/>
          <w:szCs w:val="24"/>
        </w:rPr>
        <w:t xml:space="preserve"> (Narodne novine broj 2/19)</w:t>
      </w:r>
      <w:r w:rsidR="004A659B" w:rsidRPr="004A659B">
        <w:rPr>
          <w:rFonts w:cstheme="minorHAnsi"/>
          <w:sz w:val="24"/>
          <w:szCs w:val="24"/>
        </w:rPr>
        <w:t>.</w:t>
      </w:r>
      <w:r w:rsidRPr="004A659B">
        <w:rPr>
          <w:rFonts w:cstheme="minorHAnsi"/>
          <w:sz w:val="24"/>
          <w:szCs w:val="24"/>
        </w:rPr>
        <w:t xml:space="preserve"> ostvaruju s pozicije pomoći izravnanja za decentralizirane funkcije u Državnom proračunu Republike Hrvatske.</w:t>
      </w:r>
      <w:r w:rsidRPr="00580385">
        <w:rPr>
          <w:rFonts w:ascii="Arial" w:hAnsi="Arial" w:cs="Arial"/>
        </w:rPr>
        <w:t xml:space="preserve"> </w:t>
      </w:r>
    </w:p>
    <w:p w:rsidR="00C7423F" w:rsidRDefault="00D73301" w:rsidP="00C7423F">
      <w:pPr>
        <w:autoSpaceDE w:val="0"/>
        <w:autoSpaceDN w:val="0"/>
        <w:adjustRightInd w:val="0"/>
        <w:spacing w:after="0"/>
        <w:jc w:val="both"/>
        <w:rPr>
          <w:rFonts w:cstheme="minorHAnsi"/>
          <w:sz w:val="24"/>
          <w:szCs w:val="24"/>
          <w:u w:val="single"/>
        </w:rPr>
      </w:pPr>
      <w:r w:rsidRPr="003D64BF">
        <w:rPr>
          <w:rFonts w:cstheme="minorHAnsi"/>
          <w:sz w:val="24"/>
          <w:szCs w:val="24"/>
          <w:u w:val="single"/>
        </w:rPr>
        <w:t xml:space="preserve">Program 1204 Protupožarna </w:t>
      </w:r>
      <w:r w:rsidR="00C7423F">
        <w:rPr>
          <w:rFonts w:cstheme="minorHAnsi"/>
          <w:sz w:val="24"/>
          <w:szCs w:val="24"/>
          <w:u w:val="single"/>
        </w:rPr>
        <w:t xml:space="preserve">zaštita i zaštita i spašavanje </w:t>
      </w:r>
    </w:p>
    <w:p w:rsidR="0046053E" w:rsidRPr="00461E4C" w:rsidRDefault="00D73301" w:rsidP="00461E4C">
      <w:pPr>
        <w:autoSpaceDE w:val="0"/>
        <w:autoSpaceDN w:val="0"/>
        <w:adjustRightInd w:val="0"/>
        <w:spacing w:after="0"/>
        <w:jc w:val="both"/>
        <w:rPr>
          <w:rFonts w:cstheme="minorHAnsi"/>
          <w:sz w:val="24"/>
          <w:szCs w:val="24"/>
          <w:u w:val="single"/>
        </w:rPr>
      </w:pPr>
      <w:r w:rsidRPr="00D73301">
        <w:rPr>
          <w:rFonts w:cstheme="minorHAnsi"/>
          <w:sz w:val="24"/>
          <w:szCs w:val="24"/>
        </w:rPr>
        <w:t xml:space="preserve">Program je u prvom polugodištu 2019.godine realiziran u iznosu od 496.185 kn ili 19,08% godišnjeg plana. Realizirani rashodi koji se odnose na redovna prava zaposlenih i tekuće rashode kojima se </w:t>
      </w:r>
      <w:r w:rsidR="00C7423F">
        <w:rPr>
          <w:rFonts w:cstheme="minorHAnsi"/>
          <w:sz w:val="24"/>
          <w:szCs w:val="24"/>
        </w:rPr>
        <w:t>osigurav</w:t>
      </w:r>
      <w:r w:rsidRPr="00D73301">
        <w:rPr>
          <w:rFonts w:cstheme="minorHAnsi"/>
          <w:sz w:val="24"/>
          <w:szCs w:val="24"/>
        </w:rPr>
        <w:t>a rad Javne vatrogasne postrojbe su podmireni i</w:t>
      </w:r>
      <w:r>
        <w:rPr>
          <w:rFonts w:cstheme="minorHAnsi"/>
          <w:sz w:val="24"/>
          <w:szCs w:val="24"/>
        </w:rPr>
        <w:t>z samo jednog izvora i to proračuna</w:t>
      </w:r>
      <w:r w:rsidRPr="00D73301">
        <w:rPr>
          <w:rFonts w:cstheme="minorHAnsi"/>
          <w:sz w:val="24"/>
          <w:szCs w:val="24"/>
        </w:rPr>
        <w:t xml:space="preserve"> Grad</w:t>
      </w:r>
      <w:r>
        <w:rPr>
          <w:rFonts w:cstheme="minorHAnsi"/>
          <w:sz w:val="24"/>
          <w:szCs w:val="24"/>
        </w:rPr>
        <w:t>a</w:t>
      </w:r>
      <w:r w:rsidRPr="00D73301">
        <w:rPr>
          <w:rFonts w:cstheme="minorHAnsi"/>
          <w:sz w:val="24"/>
          <w:szCs w:val="24"/>
        </w:rPr>
        <w:t xml:space="preserve"> Trogir</w:t>
      </w:r>
      <w:r>
        <w:rPr>
          <w:rFonts w:cstheme="minorHAnsi"/>
          <w:sz w:val="24"/>
          <w:szCs w:val="24"/>
        </w:rPr>
        <w:t>a</w:t>
      </w:r>
      <w:r w:rsidRPr="00D73301">
        <w:rPr>
          <w:rFonts w:cstheme="minorHAnsi"/>
          <w:sz w:val="24"/>
          <w:szCs w:val="24"/>
        </w:rPr>
        <w:t xml:space="preserve"> jer decentralizirana sre</w:t>
      </w:r>
      <w:r w:rsidR="00461E4C">
        <w:rPr>
          <w:rFonts w:cstheme="minorHAnsi"/>
          <w:sz w:val="24"/>
          <w:szCs w:val="24"/>
        </w:rPr>
        <w:t>dstva još nisu bila raspoloživa.</w:t>
      </w:r>
    </w:p>
    <w:p w:rsidR="00C7423F" w:rsidRDefault="00C7423F" w:rsidP="00F01515">
      <w:pPr>
        <w:tabs>
          <w:tab w:val="left" w:pos="0"/>
        </w:tabs>
        <w:spacing w:after="0" w:line="240" w:lineRule="auto"/>
        <w:jc w:val="center"/>
        <w:rPr>
          <w:rFonts w:ascii="Times New Roman" w:eastAsia="Times New Roman" w:hAnsi="Times New Roman" w:cs="Times New Roman"/>
          <w:b/>
          <w:sz w:val="24"/>
          <w:szCs w:val="24"/>
          <w:lang w:eastAsia="hr-HR"/>
        </w:rPr>
      </w:pPr>
    </w:p>
    <w:p w:rsidR="00C41431" w:rsidRPr="003D792C" w:rsidRDefault="00F01515" w:rsidP="00F01515">
      <w:pPr>
        <w:tabs>
          <w:tab w:val="left" w:pos="0"/>
        </w:tabs>
        <w:spacing w:after="0" w:line="240" w:lineRule="auto"/>
        <w:jc w:val="center"/>
        <w:rPr>
          <w:rFonts w:ascii="Times New Roman" w:eastAsia="Times New Roman" w:hAnsi="Times New Roman" w:cs="Times New Roman"/>
          <w:b/>
          <w:sz w:val="24"/>
          <w:szCs w:val="24"/>
          <w:lang w:eastAsia="hr-HR"/>
        </w:rPr>
      </w:pPr>
      <w:r w:rsidRPr="003D792C">
        <w:rPr>
          <w:rFonts w:ascii="Times New Roman" w:eastAsia="Times New Roman" w:hAnsi="Times New Roman" w:cs="Times New Roman"/>
          <w:b/>
          <w:sz w:val="24"/>
          <w:szCs w:val="24"/>
          <w:lang w:eastAsia="hr-HR"/>
        </w:rPr>
        <w:t xml:space="preserve">RAZDJEL </w:t>
      </w:r>
      <w:r w:rsidR="00C41431" w:rsidRPr="003D792C">
        <w:rPr>
          <w:rFonts w:ascii="Times New Roman" w:eastAsia="Times New Roman" w:hAnsi="Times New Roman" w:cs="Times New Roman"/>
          <w:b/>
          <w:sz w:val="24"/>
          <w:szCs w:val="24"/>
          <w:lang w:eastAsia="hr-HR"/>
        </w:rPr>
        <w:t>022 UPRAVNI ODJEL ZA FINANCIJE, PRORAČUN I NAPLATU POTRAŽIVANJA</w:t>
      </w:r>
    </w:p>
    <w:p w:rsidR="00C41431" w:rsidRPr="003D792C" w:rsidRDefault="00C41431" w:rsidP="00C41431">
      <w:pPr>
        <w:spacing w:after="0" w:line="240" w:lineRule="auto"/>
        <w:jc w:val="both"/>
        <w:rPr>
          <w:rFonts w:ascii="Times New Roman" w:eastAsia="Times New Roman" w:hAnsi="Times New Roman" w:cs="Times New Roman"/>
          <w:sz w:val="24"/>
          <w:szCs w:val="24"/>
          <w:lang w:eastAsia="hr-HR"/>
        </w:rPr>
      </w:pPr>
    </w:p>
    <w:p w:rsidR="00383912" w:rsidRPr="003D792C" w:rsidRDefault="00383912" w:rsidP="00C41431">
      <w:pPr>
        <w:spacing w:after="0" w:line="240" w:lineRule="auto"/>
        <w:jc w:val="both"/>
        <w:rPr>
          <w:rFonts w:ascii="Times New Roman" w:eastAsia="Times New Roman" w:hAnsi="Times New Roman" w:cs="Times New Roman"/>
          <w:sz w:val="24"/>
          <w:szCs w:val="24"/>
          <w:lang w:eastAsia="hr-HR"/>
        </w:rPr>
      </w:pPr>
    </w:p>
    <w:p w:rsidR="00006841" w:rsidRPr="006B39CE" w:rsidRDefault="00C41431" w:rsidP="00006841">
      <w:pPr>
        <w:spacing w:after="0"/>
        <w:jc w:val="both"/>
        <w:rPr>
          <w:sz w:val="24"/>
          <w:szCs w:val="24"/>
        </w:rPr>
      </w:pPr>
      <w:r w:rsidRPr="00162757">
        <w:rPr>
          <w:rFonts w:eastAsia="Times New Roman" w:cstheme="minorHAnsi"/>
          <w:sz w:val="24"/>
          <w:szCs w:val="24"/>
          <w:lang w:eastAsia="hr-HR"/>
        </w:rPr>
        <w:t>Odlukom o ustrojstvu i djelokrugu upravnih tijela Grada Trogira („Službeni glasnik Grada Trogira“ br. 11/17) uređeno je ustrojstvo i djelokrug rada Upravnog odjela za financije, proračun i naplatu potraživanja koji obavlja upravne i stručne poslove iz samoupravnog djelokruga Grada, poslove planiranja, izrade i izvršavanja Proračuna, naplatu potraživanja i ostalo sukladno Odluci o ustrojstvu.</w:t>
      </w:r>
      <w:r w:rsidR="00006841" w:rsidRPr="00006841">
        <w:rPr>
          <w:sz w:val="24"/>
          <w:szCs w:val="24"/>
        </w:rPr>
        <w:t xml:space="preserve"> </w:t>
      </w:r>
      <w:r w:rsidR="00006841">
        <w:rPr>
          <w:sz w:val="24"/>
          <w:szCs w:val="24"/>
        </w:rPr>
        <w:t>U ovom razdjelu evidentiraju se aktivnosti vezane za financiranje tekućih rashoda kao što su: naknada Poreznoj upravi za vođenje i ubiranje gradskih poreza, troškovi vezani za bankarske usluge i usluge platnog prometa, troškovi zatezne kamate iz obveznih i radnih odnosa, kamate i otplata glavnice primljenih zajmova od ostalih financijskih institucija, financiranje političkih stranaka, proračunska pričuva i sl.</w:t>
      </w:r>
    </w:p>
    <w:p w:rsidR="00006841" w:rsidRDefault="00006841" w:rsidP="00006841">
      <w:pPr>
        <w:contextualSpacing/>
        <w:jc w:val="both"/>
        <w:rPr>
          <w:rFonts w:eastAsia="Times New Roman" w:cstheme="minorHAnsi"/>
          <w:sz w:val="24"/>
          <w:szCs w:val="24"/>
          <w:lang w:eastAsia="hr-HR"/>
        </w:rPr>
      </w:pPr>
    </w:p>
    <w:p w:rsidR="00D05522" w:rsidRPr="00F435FF" w:rsidRDefault="00006841" w:rsidP="00F435FF">
      <w:pPr>
        <w:contextualSpacing/>
        <w:jc w:val="both"/>
        <w:rPr>
          <w:rFonts w:cstheme="minorHAnsi"/>
          <w:noProof/>
          <w:snapToGrid w:val="0"/>
          <w:sz w:val="24"/>
          <w:szCs w:val="24"/>
        </w:rPr>
      </w:pPr>
      <w:r>
        <w:rPr>
          <w:rFonts w:cstheme="minorHAnsi"/>
          <w:sz w:val="24"/>
          <w:szCs w:val="24"/>
        </w:rPr>
        <w:t>Za ostvarenje programa navedenog UO u Proračunu za 2019</w:t>
      </w:r>
      <w:r w:rsidRPr="00006841">
        <w:rPr>
          <w:rFonts w:cstheme="minorHAnsi"/>
          <w:sz w:val="24"/>
          <w:szCs w:val="24"/>
        </w:rPr>
        <w:t xml:space="preserve">. godinu planirana su sredstva u iznosu od </w:t>
      </w:r>
      <w:r>
        <w:rPr>
          <w:rFonts w:cstheme="minorHAnsi"/>
          <w:sz w:val="24"/>
          <w:szCs w:val="24"/>
        </w:rPr>
        <w:t>2.299.000</w:t>
      </w:r>
      <w:r w:rsidRPr="00006841">
        <w:rPr>
          <w:rFonts w:cstheme="minorHAnsi"/>
          <w:sz w:val="24"/>
          <w:szCs w:val="24"/>
        </w:rPr>
        <w:t xml:space="preserve"> kn</w:t>
      </w:r>
      <w:r w:rsidRPr="00006841">
        <w:rPr>
          <w:rFonts w:cstheme="minorHAnsi"/>
          <w:b/>
          <w:sz w:val="24"/>
          <w:szCs w:val="24"/>
        </w:rPr>
        <w:t xml:space="preserve">, </w:t>
      </w:r>
      <w:r>
        <w:rPr>
          <w:rFonts w:cstheme="minorHAnsi"/>
          <w:sz w:val="24"/>
          <w:szCs w:val="24"/>
        </w:rPr>
        <w:t>a prvom polugodištu 2019.g. utrošeno</w:t>
      </w:r>
      <w:r w:rsidRPr="00006841">
        <w:rPr>
          <w:rFonts w:cstheme="minorHAnsi"/>
          <w:sz w:val="24"/>
          <w:szCs w:val="24"/>
        </w:rPr>
        <w:t xml:space="preserve"> je ukupno </w:t>
      </w:r>
      <w:r>
        <w:rPr>
          <w:rFonts w:cstheme="minorHAnsi"/>
          <w:sz w:val="24"/>
          <w:szCs w:val="24"/>
        </w:rPr>
        <w:t>486.237</w:t>
      </w:r>
      <w:r w:rsidRPr="00006841">
        <w:rPr>
          <w:rFonts w:cstheme="minorHAnsi"/>
          <w:sz w:val="24"/>
          <w:szCs w:val="24"/>
        </w:rPr>
        <w:t xml:space="preserve"> kn, odnosno realizirano je </w:t>
      </w:r>
      <w:r>
        <w:rPr>
          <w:rFonts w:cstheme="minorHAnsi"/>
          <w:sz w:val="24"/>
          <w:szCs w:val="24"/>
        </w:rPr>
        <w:t>21,15</w:t>
      </w:r>
      <w:r w:rsidRPr="00006841">
        <w:rPr>
          <w:rFonts w:cstheme="minorHAnsi"/>
          <w:sz w:val="24"/>
          <w:szCs w:val="24"/>
          <w:lang w:eastAsia="hr-HR"/>
        </w:rPr>
        <w:t>% godišnjeg plana. Sredstva su utrošena za provedbu sljedećih programa:</w:t>
      </w:r>
    </w:p>
    <w:p w:rsidR="00D05522" w:rsidRDefault="00D05522" w:rsidP="00C41431">
      <w:pPr>
        <w:spacing w:after="0" w:line="240" w:lineRule="auto"/>
        <w:jc w:val="both"/>
        <w:rPr>
          <w:rFonts w:eastAsia="Times New Roman" w:cstheme="minorHAnsi"/>
          <w:sz w:val="24"/>
          <w:szCs w:val="24"/>
          <w:lang w:eastAsia="hr-HR"/>
        </w:rPr>
      </w:pPr>
    </w:p>
    <w:tbl>
      <w:tblPr>
        <w:tblW w:w="10100" w:type="dxa"/>
        <w:jc w:val="center"/>
        <w:tblBorders>
          <w:top w:val="single" w:sz="4" w:space="0" w:color="7F7F7F"/>
          <w:bottom w:val="single" w:sz="4" w:space="0" w:color="7F7F7F"/>
          <w:insideH w:val="single" w:sz="4" w:space="0" w:color="7F7F7F"/>
        </w:tblBorders>
        <w:tblLook w:val="00A0" w:firstRow="1" w:lastRow="0" w:firstColumn="1" w:lastColumn="0" w:noHBand="0" w:noVBand="0"/>
      </w:tblPr>
      <w:tblGrid>
        <w:gridCol w:w="974"/>
        <w:gridCol w:w="721"/>
        <w:gridCol w:w="4652"/>
        <w:gridCol w:w="1497"/>
        <w:gridCol w:w="1359"/>
        <w:gridCol w:w="897"/>
      </w:tblGrid>
      <w:tr w:rsidR="00006841" w:rsidRPr="00875B08" w:rsidTr="0008316C">
        <w:trPr>
          <w:trHeight w:val="300"/>
          <w:jc w:val="center"/>
        </w:trPr>
        <w:tc>
          <w:tcPr>
            <w:tcW w:w="6347" w:type="dxa"/>
            <w:gridSpan w:val="3"/>
            <w:shd w:val="clear" w:color="auto" w:fill="C6D9F1"/>
            <w:vAlign w:val="center"/>
          </w:tcPr>
          <w:p w:rsidR="00006841" w:rsidRPr="00580385" w:rsidRDefault="00006841" w:rsidP="0008316C">
            <w:pPr>
              <w:autoSpaceDE w:val="0"/>
              <w:autoSpaceDN w:val="0"/>
              <w:adjustRightInd w:val="0"/>
              <w:jc w:val="center"/>
              <w:rPr>
                <w:rFonts w:ascii="Arial" w:hAnsi="Arial" w:cs="Arial"/>
                <w:b/>
                <w:sz w:val="18"/>
                <w:szCs w:val="18"/>
              </w:rPr>
            </w:pPr>
            <w:r>
              <w:rPr>
                <w:rFonts w:ascii="Arial" w:hAnsi="Arial" w:cs="Arial"/>
                <w:b/>
                <w:sz w:val="18"/>
                <w:szCs w:val="18"/>
              </w:rPr>
              <w:t>PROGRAM</w:t>
            </w:r>
          </w:p>
        </w:tc>
        <w:tc>
          <w:tcPr>
            <w:tcW w:w="1497" w:type="dxa"/>
            <w:shd w:val="clear" w:color="auto" w:fill="C6D9F1"/>
            <w:vAlign w:val="center"/>
          </w:tcPr>
          <w:p w:rsidR="00006841" w:rsidRPr="00580385" w:rsidRDefault="00006841" w:rsidP="0008316C">
            <w:pPr>
              <w:autoSpaceDE w:val="0"/>
              <w:autoSpaceDN w:val="0"/>
              <w:adjustRightInd w:val="0"/>
              <w:jc w:val="center"/>
              <w:rPr>
                <w:rFonts w:ascii="Arial" w:hAnsi="Arial" w:cs="Arial"/>
                <w:b/>
                <w:sz w:val="18"/>
                <w:szCs w:val="18"/>
              </w:rPr>
            </w:pPr>
            <w:r w:rsidRPr="00580385">
              <w:rPr>
                <w:rFonts w:ascii="Arial" w:hAnsi="Arial" w:cs="Arial"/>
                <w:b/>
                <w:sz w:val="18"/>
                <w:szCs w:val="18"/>
              </w:rPr>
              <w:t>PLAN</w:t>
            </w:r>
          </w:p>
          <w:p w:rsidR="00006841" w:rsidRPr="00580385" w:rsidRDefault="00006841" w:rsidP="0008316C">
            <w:pPr>
              <w:autoSpaceDE w:val="0"/>
              <w:autoSpaceDN w:val="0"/>
              <w:adjustRightInd w:val="0"/>
              <w:jc w:val="center"/>
              <w:rPr>
                <w:rFonts w:ascii="Arial" w:hAnsi="Arial" w:cs="Arial"/>
                <w:b/>
                <w:sz w:val="18"/>
                <w:szCs w:val="18"/>
              </w:rPr>
            </w:pPr>
            <w:r w:rsidRPr="00580385">
              <w:rPr>
                <w:rFonts w:ascii="Arial" w:hAnsi="Arial" w:cs="Arial"/>
                <w:b/>
                <w:sz w:val="18"/>
                <w:szCs w:val="18"/>
              </w:rPr>
              <w:t xml:space="preserve"> 201</w:t>
            </w:r>
            <w:r>
              <w:rPr>
                <w:rFonts w:ascii="Arial" w:hAnsi="Arial" w:cs="Arial"/>
                <w:b/>
                <w:sz w:val="18"/>
                <w:szCs w:val="18"/>
              </w:rPr>
              <w:t>9.</w:t>
            </w:r>
          </w:p>
        </w:tc>
        <w:tc>
          <w:tcPr>
            <w:tcW w:w="1359" w:type="dxa"/>
            <w:shd w:val="clear" w:color="auto" w:fill="C6D9F1"/>
            <w:vAlign w:val="center"/>
          </w:tcPr>
          <w:p w:rsidR="00006841" w:rsidRPr="00580385" w:rsidRDefault="00006841" w:rsidP="0008316C">
            <w:pPr>
              <w:autoSpaceDE w:val="0"/>
              <w:autoSpaceDN w:val="0"/>
              <w:adjustRightInd w:val="0"/>
              <w:jc w:val="center"/>
              <w:rPr>
                <w:rFonts w:ascii="Arial" w:hAnsi="Arial" w:cs="Arial"/>
                <w:b/>
                <w:sz w:val="18"/>
                <w:szCs w:val="18"/>
              </w:rPr>
            </w:pPr>
            <w:r w:rsidRPr="00580385">
              <w:rPr>
                <w:rFonts w:ascii="Arial" w:hAnsi="Arial" w:cs="Arial"/>
                <w:b/>
                <w:sz w:val="18"/>
                <w:szCs w:val="18"/>
              </w:rPr>
              <w:t>IZVRŠENJE</w:t>
            </w:r>
          </w:p>
          <w:p w:rsidR="00006841" w:rsidRPr="00580385" w:rsidRDefault="00006841" w:rsidP="0008316C">
            <w:pPr>
              <w:autoSpaceDE w:val="0"/>
              <w:autoSpaceDN w:val="0"/>
              <w:adjustRightInd w:val="0"/>
              <w:jc w:val="center"/>
              <w:rPr>
                <w:rFonts w:ascii="Arial" w:hAnsi="Arial" w:cs="Arial"/>
                <w:b/>
                <w:sz w:val="18"/>
                <w:szCs w:val="18"/>
              </w:rPr>
            </w:pPr>
            <w:r>
              <w:rPr>
                <w:rFonts w:ascii="Arial" w:hAnsi="Arial" w:cs="Arial"/>
                <w:b/>
                <w:sz w:val="18"/>
                <w:szCs w:val="18"/>
              </w:rPr>
              <w:t>I. – VI. 2019</w:t>
            </w:r>
            <w:r w:rsidRPr="00580385">
              <w:rPr>
                <w:rFonts w:ascii="Arial" w:hAnsi="Arial" w:cs="Arial"/>
                <w:b/>
                <w:sz w:val="18"/>
                <w:szCs w:val="18"/>
              </w:rPr>
              <w:t>.</w:t>
            </w:r>
          </w:p>
        </w:tc>
        <w:tc>
          <w:tcPr>
            <w:tcW w:w="897" w:type="dxa"/>
            <w:shd w:val="clear" w:color="auto" w:fill="C6D9F1"/>
            <w:vAlign w:val="center"/>
          </w:tcPr>
          <w:p w:rsidR="00006841" w:rsidRPr="00580385" w:rsidRDefault="00006841" w:rsidP="0008316C">
            <w:pPr>
              <w:autoSpaceDE w:val="0"/>
              <w:autoSpaceDN w:val="0"/>
              <w:adjustRightInd w:val="0"/>
              <w:jc w:val="center"/>
              <w:rPr>
                <w:rFonts w:ascii="Arial" w:hAnsi="Arial" w:cs="Arial"/>
                <w:b/>
                <w:sz w:val="18"/>
                <w:szCs w:val="18"/>
              </w:rPr>
            </w:pPr>
            <w:r w:rsidRPr="00580385">
              <w:rPr>
                <w:rFonts w:ascii="Arial" w:hAnsi="Arial" w:cs="Arial"/>
                <w:b/>
                <w:sz w:val="18"/>
                <w:szCs w:val="18"/>
              </w:rPr>
              <w:t>INDEKS</w:t>
            </w:r>
          </w:p>
        </w:tc>
      </w:tr>
      <w:tr w:rsidR="00006841" w:rsidRPr="00797055" w:rsidTr="0008316C">
        <w:trPr>
          <w:trHeight w:val="300"/>
          <w:jc w:val="center"/>
        </w:trPr>
        <w:tc>
          <w:tcPr>
            <w:tcW w:w="974" w:type="dxa"/>
            <w:shd w:val="clear" w:color="000080" w:fill="FFFFFF"/>
            <w:vAlign w:val="center"/>
          </w:tcPr>
          <w:p w:rsidR="00006841" w:rsidRPr="00797055" w:rsidRDefault="00006841" w:rsidP="0008316C">
            <w:pPr>
              <w:rPr>
                <w:rFonts w:ascii="Arial" w:hAnsi="Arial" w:cs="Arial"/>
                <w:b/>
                <w:bCs/>
                <w:sz w:val="18"/>
                <w:szCs w:val="18"/>
                <w:lang w:eastAsia="hr-HR"/>
              </w:rPr>
            </w:pPr>
            <w:r w:rsidRPr="00797055">
              <w:rPr>
                <w:rFonts w:ascii="Arial" w:hAnsi="Arial" w:cs="Arial"/>
                <w:b/>
                <w:bCs/>
                <w:sz w:val="18"/>
                <w:szCs w:val="18"/>
                <w:lang w:eastAsia="hr-HR"/>
              </w:rPr>
              <w:t>Razdjel</w:t>
            </w:r>
          </w:p>
        </w:tc>
        <w:tc>
          <w:tcPr>
            <w:tcW w:w="721" w:type="dxa"/>
            <w:shd w:val="clear" w:color="000080" w:fill="FFFFFF"/>
            <w:vAlign w:val="center"/>
          </w:tcPr>
          <w:p w:rsidR="00006841" w:rsidRPr="00797055" w:rsidRDefault="00006841" w:rsidP="0008316C">
            <w:pPr>
              <w:rPr>
                <w:rFonts w:ascii="Arial" w:hAnsi="Arial" w:cs="Arial"/>
                <w:b/>
                <w:bCs/>
                <w:sz w:val="18"/>
                <w:szCs w:val="18"/>
                <w:lang w:eastAsia="hr-HR"/>
              </w:rPr>
            </w:pPr>
            <w:r>
              <w:rPr>
                <w:rFonts w:ascii="Arial" w:hAnsi="Arial" w:cs="Arial"/>
                <w:b/>
                <w:bCs/>
                <w:sz w:val="18"/>
                <w:szCs w:val="18"/>
                <w:lang w:eastAsia="hr-HR"/>
              </w:rPr>
              <w:t>022</w:t>
            </w:r>
          </w:p>
        </w:tc>
        <w:tc>
          <w:tcPr>
            <w:tcW w:w="4652" w:type="dxa"/>
            <w:shd w:val="clear" w:color="000080" w:fill="FFFFFF"/>
            <w:vAlign w:val="center"/>
          </w:tcPr>
          <w:p w:rsidR="00006841" w:rsidRPr="00797055" w:rsidRDefault="00006841" w:rsidP="0008316C">
            <w:pPr>
              <w:rPr>
                <w:rFonts w:ascii="Arial" w:hAnsi="Arial" w:cs="Arial"/>
                <w:b/>
                <w:bCs/>
                <w:sz w:val="18"/>
                <w:szCs w:val="18"/>
                <w:lang w:eastAsia="hr-HR"/>
              </w:rPr>
            </w:pPr>
            <w:r w:rsidRPr="00797055">
              <w:rPr>
                <w:rFonts w:ascii="Arial" w:hAnsi="Arial" w:cs="Arial"/>
                <w:b/>
                <w:bCs/>
                <w:sz w:val="18"/>
                <w:szCs w:val="18"/>
                <w:lang w:eastAsia="hr-HR"/>
              </w:rPr>
              <w:t>UPRAV</w:t>
            </w:r>
            <w:r>
              <w:rPr>
                <w:rFonts w:ascii="Arial" w:hAnsi="Arial" w:cs="Arial"/>
                <w:b/>
                <w:bCs/>
                <w:sz w:val="18"/>
                <w:szCs w:val="18"/>
                <w:lang w:eastAsia="hr-HR"/>
              </w:rPr>
              <w:t xml:space="preserve">NI ODJEL ZA FINANCIJE, PRORAČUN I NAPLATU POTRAŽIVANJA </w:t>
            </w:r>
          </w:p>
        </w:tc>
        <w:tc>
          <w:tcPr>
            <w:tcW w:w="1497" w:type="dxa"/>
            <w:shd w:val="clear" w:color="000080" w:fill="FFFFFF"/>
            <w:vAlign w:val="center"/>
          </w:tcPr>
          <w:p w:rsidR="00D22127" w:rsidRPr="00863168" w:rsidRDefault="00D22127" w:rsidP="00D22127">
            <w:pPr>
              <w:jc w:val="right"/>
              <w:rPr>
                <w:rFonts w:ascii="Arial" w:hAnsi="Arial" w:cs="Arial"/>
                <w:b/>
                <w:bCs/>
                <w:sz w:val="18"/>
                <w:szCs w:val="18"/>
              </w:rPr>
            </w:pPr>
            <w:r>
              <w:rPr>
                <w:rFonts w:ascii="Arial" w:hAnsi="Arial" w:cs="Arial"/>
                <w:b/>
                <w:bCs/>
                <w:sz w:val="18"/>
                <w:szCs w:val="18"/>
              </w:rPr>
              <w:t>2.299.000,00</w:t>
            </w:r>
          </w:p>
        </w:tc>
        <w:tc>
          <w:tcPr>
            <w:tcW w:w="1359" w:type="dxa"/>
            <w:shd w:val="clear" w:color="000080" w:fill="FFFFFF"/>
            <w:vAlign w:val="center"/>
          </w:tcPr>
          <w:p w:rsidR="00006841" w:rsidRPr="00863168" w:rsidRDefault="001F56DE" w:rsidP="0008316C">
            <w:pPr>
              <w:jc w:val="right"/>
              <w:rPr>
                <w:rFonts w:ascii="Arial" w:hAnsi="Arial" w:cs="Arial"/>
                <w:b/>
                <w:bCs/>
                <w:sz w:val="18"/>
                <w:szCs w:val="18"/>
              </w:rPr>
            </w:pPr>
            <w:r>
              <w:rPr>
                <w:rFonts w:ascii="Arial" w:hAnsi="Arial" w:cs="Arial"/>
                <w:b/>
                <w:bCs/>
                <w:sz w:val="18"/>
                <w:szCs w:val="18"/>
              </w:rPr>
              <w:t>486.236</w:t>
            </w:r>
            <w:r w:rsidR="00D22127">
              <w:rPr>
                <w:rFonts w:ascii="Arial" w:hAnsi="Arial" w:cs="Arial"/>
                <w:b/>
                <w:bCs/>
                <w:sz w:val="18"/>
                <w:szCs w:val="18"/>
              </w:rPr>
              <w:t>,00</w:t>
            </w:r>
          </w:p>
        </w:tc>
        <w:tc>
          <w:tcPr>
            <w:tcW w:w="897" w:type="dxa"/>
            <w:shd w:val="clear" w:color="000080" w:fill="FFFFFF"/>
            <w:vAlign w:val="center"/>
          </w:tcPr>
          <w:p w:rsidR="00006841" w:rsidRPr="00863168" w:rsidRDefault="00D22127" w:rsidP="0008316C">
            <w:pPr>
              <w:jc w:val="right"/>
              <w:rPr>
                <w:rFonts w:ascii="Arial" w:hAnsi="Arial" w:cs="Arial"/>
                <w:b/>
                <w:bCs/>
                <w:sz w:val="18"/>
                <w:szCs w:val="18"/>
              </w:rPr>
            </w:pPr>
            <w:r>
              <w:rPr>
                <w:rFonts w:ascii="Arial" w:hAnsi="Arial" w:cs="Arial"/>
                <w:b/>
                <w:bCs/>
                <w:sz w:val="18"/>
                <w:szCs w:val="18"/>
              </w:rPr>
              <w:t>21,15</w:t>
            </w:r>
          </w:p>
        </w:tc>
      </w:tr>
      <w:tr w:rsidR="00006841" w:rsidRPr="00797055" w:rsidTr="0008316C">
        <w:trPr>
          <w:trHeight w:val="300"/>
          <w:jc w:val="center"/>
        </w:trPr>
        <w:tc>
          <w:tcPr>
            <w:tcW w:w="974" w:type="dxa"/>
            <w:shd w:val="clear" w:color="C6CEF4" w:fill="FFFFFF"/>
            <w:vAlign w:val="center"/>
          </w:tcPr>
          <w:p w:rsidR="00006841" w:rsidRPr="00797055" w:rsidRDefault="00006841" w:rsidP="0008316C">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rsidR="00006841" w:rsidRPr="00797055" w:rsidRDefault="00D22127" w:rsidP="0008316C">
            <w:pPr>
              <w:rPr>
                <w:rFonts w:ascii="Arial" w:hAnsi="Arial" w:cs="Arial"/>
                <w:sz w:val="18"/>
                <w:szCs w:val="18"/>
                <w:lang w:eastAsia="hr-HR"/>
              </w:rPr>
            </w:pPr>
            <w:r>
              <w:rPr>
                <w:rFonts w:ascii="Arial" w:hAnsi="Arial" w:cs="Arial"/>
                <w:sz w:val="18"/>
                <w:szCs w:val="18"/>
                <w:lang w:eastAsia="hr-HR"/>
              </w:rPr>
              <w:t>1101</w:t>
            </w:r>
          </w:p>
        </w:tc>
        <w:tc>
          <w:tcPr>
            <w:tcW w:w="4652" w:type="dxa"/>
            <w:shd w:val="clear" w:color="C6CEF4" w:fill="FFFFFF"/>
            <w:vAlign w:val="center"/>
          </w:tcPr>
          <w:p w:rsidR="00006841" w:rsidRPr="00797055" w:rsidRDefault="00D22127" w:rsidP="0008316C">
            <w:pPr>
              <w:rPr>
                <w:rFonts w:ascii="Arial" w:hAnsi="Arial" w:cs="Arial"/>
                <w:sz w:val="18"/>
                <w:szCs w:val="18"/>
                <w:lang w:eastAsia="hr-HR"/>
              </w:rPr>
            </w:pPr>
            <w:r>
              <w:rPr>
                <w:rFonts w:ascii="Arial" w:hAnsi="Arial" w:cs="Arial"/>
                <w:sz w:val="18"/>
                <w:szCs w:val="18"/>
                <w:lang w:eastAsia="hr-HR"/>
              </w:rPr>
              <w:t xml:space="preserve">JAVNA UPRAVA I ADMINISTRACIJA </w:t>
            </w:r>
          </w:p>
        </w:tc>
        <w:tc>
          <w:tcPr>
            <w:tcW w:w="1497" w:type="dxa"/>
            <w:shd w:val="clear" w:color="C6CEF4" w:fill="FFFFFF"/>
            <w:vAlign w:val="center"/>
          </w:tcPr>
          <w:p w:rsidR="00006841" w:rsidRPr="00863168" w:rsidRDefault="00D22127" w:rsidP="0008316C">
            <w:pPr>
              <w:jc w:val="right"/>
              <w:rPr>
                <w:rFonts w:ascii="Arial" w:hAnsi="Arial" w:cs="Arial"/>
                <w:bCs/>
                <w:sz w:val="18"/>
                <w:szCs w:val="18"/>
              </w:rPr>
            </w:pPr>
            <w:r>
              <w:rPr>
                <w:rFonts w:ascii="Arial" w:hAnsi="Arial" w:cs="Arial"/>
                <w:bCs/>
                <w:sz w:val="18"/>
                <w:szCs w:val="18"/>
              </w:rPr>
              <w:t>64.000,00</w:t>
            </w:r>
          </w:p>
        </w:tc>
        <w:tc>
          <w:tcPr>
            <w:tcW w:w="1359" w:type="dxa"/>
            <w:shd w:val="clear" w:color="C6CEF4" w:fill="FFFFFF"/>
            <w:vAlign w:val="center"/>
          </w:tcPr>
          <w:p w:rsidR="00006841" w:rsidRPr="00863168" w:rsidRDefault="00D22127" w:rsidP="0008316C">
            <w:pPr>
              <w:jc w:val="right"/>
              <w:rPr>
                <w:rFonts w:ascii="Arial" w:hAnsi="Arial" w:cs="Arial"/>
                <w:bCs/>
                <w:sz w:val="18"/>
                <w:szCs w:val="18"/>
              </w:rPr>
            </w:pPr>
            <w:r>
              <w:rPr>
                <w:rFonts w:ascii="Arial" w:hAnsi="Arial" w:cs="Arial"/>
                <w:bCs/>
                <w:sz w:val="18"/>
                <w:szCs w:val="18"/>
              </w:rPr>
              <w:t>10.300,00</w:t>
            </w:r>
          </w:p>
        </w:tc>
        <w:tc>
          <w:tcPr>
            <w:tcW w:w="897" w:type="dxa"/>
            <w:shd w:val="clear" w:color="C6CEF4" w:fill="FFFFFF"/>
            <w:vAlign w:val="center"/>
          </w:tcPr>
          <w:p w:rsidR="00006841" w:rsidRPr="00863168" w:rsidRDefault="00D22127" w:rsidP="0008316C">
            <w:pPr>
              <w:jc w:val="right"/>
              <w:rPr>
                <w:rFonts w:ascii="Arial" w:hAnsi="Arial" w:cs="Arial"/>
                <w:bCs/>
                <w:sz w:val="18"/>
                <w:szCs w:val="18"/>
              </w:rPr>
            </w:pPr>
            <w:r>
              <w:rPr>
                <w:rFonts w:ascii="Arial" w:hAnsi="Arial" w:cs="Arial"/>
                <w:bCs/>
                <w:sz w:val="18"/>
                <w:szCs w:val="18"/>
              </w:rPr>
              <w:t>16,09</w:t>
            </w:r>
          </w:p>
        </w:tc>
      </w:tr>
      <w:tr w:rsidR="00006841" w:rsidRPr="00797055" w:rsidTr="0008316C">
        <w:trPr>
          <w:trHeight w:val="300"/>
          <w:jc w:val="center"/>
        </w:trPr>
        <w:tc>
          <w:tcPr>
            <w:tcW w:w="974" w:type="dxa"/>
            <w:shd w:val="clear" w:color="C6CEF4" w:fill="FFFFFF"/>
            <w:vAlign w:val="center"/>
          </w:tcPr>
          <w:p w:rsidR="00006841" w:rsidRPr="00797055" w:rsidRDefault="00006841" w:rsidP="0008316C">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rsidR="00006841" w:rsidRPr="00797055" w:rsidRDefault="00D22127" w:rsidP="0008316C">
            <w:pPr>
              <w:rPr>
                <w:rFonts w:ascii="Arial" w:hAnsi="Arial" w:cs="Arial"/>
                <w:sz w:val="18"/>
                <w:szCs w:val="18"/>
                <w:lang w:eastAsia="hr-HR"/>
              </w:rPr>
            </w:pPr>
            <w:r>
              <w:rPr>
                <w:rFonts w:ascii="Arial" w:hAnsi="Arial" w:cs="Arial"/>
                <w:sz w:val="18"/>
                <w:szCs w:val="18"/>
                <w:lang w:eastAsia="hr-HR"/>
              </w:rPr>
              <w:t>1700</w:t>
            </w:r>
          </w:p>
        </w:tc>
        <w:tc>
          <w:tcPr>
            <w:tcW w:w="4652" w:type="dxa"/>
            <w:shd w:val="clear" w:color="C6CEF4" w:fill="FFFFFF"/>
            <w:vAlign w:val="center"/>
          </w:tcPr>
          <w:p w:rsidR="00006841" w:rsidRPr="00797055" w:rsidRDefault="00D22127" w:rsidP="0008316C">
            <w:pPr>
              <w:rPr>
                <w:rFonts w:ascii="Arial" w:hAnsi="Arial" w:cs="Arial"/>
                <w:sz w:val="18"/>
                <w:szCs w:val="18"/>
                <w:lang w:eastAsia="hr-HR"/>
              </w:rPr>
            </w:pPr>
            <w:r>
              <w:rPr>
                <w:rFonts w:ascii="Arial" w:hAnsi="Arial" w:cs="Arial"/>
                <w:sz w:val="18"/>
                <w:szCs w:val="18"/>
                <w:lang w:eastAsia="hr-HR"/>
              </w:rPr>
              <w:t xml:space="preserve">UPRAVLJANJE FINANCIJAMA </w:t>
            </w:r>
          </w:p>
        </w:tc>
        <w:tc>
          <w:tcPr>
            <w:tcW w:w="1497" w:type="dxa"/>
            <w:shd w:val="clear" w:color="C6CEF4" w:fill="FFFFFF"/>
            <w:vAlign w:val="center"/>
          </w:tcPr>
          <w:p w:rsidR="00006841" w:rsidRPr="00863168" w:rsidRDefault="00D22127" w:rsidP="0008316C">
            <w:pPr>
              <w:jc w:val="right"/>
              <w:rPr>
                <w:rFonts w:ascii="Arial" w:hAnsi="Arial" w:cs="Arial"/>
                <w:bCs/>
                <w:sz w:val="18"/>
                <w:szCs w:val="18"/>
              </w:rPr>
            </w:pPr>
            <w:r>
              <w:rPr>
                <w:rFonts w:ascii="Arial" w:hAnsi="Arial" w:cs="Arial"/>
                <w:bCs/>
                <w:sz w:val="18"/>
                <w:szCs w:val="18"/>
              </w:rPr>
              <w:t>2.235.000,00</w:t>
            </w:r>
          </w:p>
        </w:tc>
        <w:tc>
          <w:tcPr>
            <w:tcW w:w="1359" w:type="dxa"/>
            <w:shd w:val="clear" w:color="C6CEF4" w:fill="FFFFFF"/>
            <w:vAlign w:val="center"/>
          </w:tcPr>
          <w:p w:rsidR="00006841" w:rsidRPr="00863168" w:rsidRDefault="00D22127" w:rsidP="0008316C">
            <w:pPr>
              <w:jc w:val="right"/>
              <w:rPr>
                <w:rFonts w:ascii="Arial" w:hAnsi="Arial" w:cs="Arial"/>
                <w:bCs/>
                <w:sz w:val="18"/>
                <w:szCs w:val="18"/>
              </w:rPr>
            </w:pPr>
            <w:r>
              <w:rPr>
                <w:rFonts w:ascii="Arial" w:hAnsi="Arial" w:cs="Arial"/>
                <w:bCs/>
                <w:sz w:val="18"/>
                <w:szCs w:val="18"/>
              </w:rPr>
              <w:t>475.936,00</w:t>
            </w:r>
          </w:p>
        </w:tc>
        <w:tc>
          <w:tcPr>
            <w:tcW w:w="897" w:type="dxa"/>
            <w:shd w:val="clear" w:color="C6CEF4" w:fill="FFFFFF"/>
            <w:vAlign w:val="center"/>
          </w:tcPr>
          <w:p w:rsidR="00006841" w:rsidRPr="00863168" w:rsidRDefault="00D22127" w:rsidP="0008316C">
            <w:pPr>
              <w:jc w:val="right"/>
              <w:rPr>
                <w:rFonts w:ascii="Arial" w:hAnsi="Arial" w:cs="Arial"/>
                <w:bCs/>
                <w:sz w:val="18"/>
                <w:szCs w:val="18"/>
              </w:rPr>
            </w:pPr>
            <w:r>
              <w:rPr>
                <w:rFonts w:ascii="Arial" w:hAnsi="Arial" w:cs="Arial"/>
                <w:bCs/>
                <w:sz w:val="18"/>
                <w:szCs w:val="18"/>
              </w:rPr>
              <w:t>21,29</w:t>
            </w:r>
          </w:p>
        </w:tc>
      </w:tr>
    </w:tbl>
    <w:p w:rsidR="00C41431" w:rsidRDefault="00C41431" w:rsidP="00C41431">
      <w:pPr>
        <w:spacing w:after="0" w:line="240" w:lineRule="auto"/>
        <w:jc w:val="both"/>
        <w:rPr>
          <w:rFonts w:eastAsia="Times New Roman" w:cstheme="minorHAnsi"/>
          <w:sz w:val="24"/>
          <w:szCs w:val="24"/>
          <w:lang w:eastAsia="hr-HR"/>
        </w:rPr>
      </w:pPr>
    </w:p>
    <w:p w:rsidR="002C48C3" w:rsidRPr="00162757" w:rsidRDefault="002C48C3" w:rsidP="00C41431">
      <w:pPr>
        <w:spacing w:after="0" w:line="240" w:lineRule="auto"/>
        <w:jc w:val="both"/>
        <w:rPr>
          <w:rFonts w:eastAsia="Times New Roman" w:cstheme="minorHAnsi"/>
          <w:sz w:val="24"/>
          <w:szCs w:val="24"/>
          <w:lang w:eastAsia="hr-HR"/>
        </w:rPr>
      </w:pPr>
    </w:p>
    <w:p w:rsidR="00C41431" w:rsidRPr="00162757" w:rsidRDefault="00C41431" w:rsidP="00C41431">
      <w:pPr>
        <w:spacing w:after="0"/>
        <w:jc w:val="both"/>
        <w:rPr>
          <w:rFonts w:cstheme="minorHAnsi"/>
          <w:sz w:val="24"/>
          <w:szCs w:val="24"/>
          <w:u w:val="single"/>
        </w:rPr>
      </w:pPr>
      <w:r w:rsidRPr="00162757">
        <w:rPr>
          <w:rFonts w:cstheme="minorHAnsi"/>
          <w:sz w:val="24"/>
          <w:szCs w:val="24"/>
          <w:u w:val="single"/>
        </w:rPr>
        <w:t xml:space="preserve">Program 1101 Javna uprava i administracija  </w:t>
      </w:r>
    </w:p>
    <w:p w:rsidR="00C41431" w:rsidRPr="00162757" w:rsidRDefault="00C41431" w:rsidP="00C41431">
      <w:pPr>
        <w:pStyle w:val="Bezproreda"/>
        <w:jc w:val="both"/>
        <w:rPr>
          <w:rFonts w:asciiTheme="minorHAnsi" w:hAnsiTheme="minorHAnsi" w:cstheme="minorHAnsi"/>
          <w:sz w:val="24"/>
          <w:szCs w:val="24"/>
        </w:rPr>
      </w:pPr>
      <w:r w:rsidRPr="00162757">
        <w:rPr>
          <w:rFonts w:asciiTheme="minorHAnsi" w:hAnsiTheme="minorHAnsi" w:cstheme="minorHAnsi"/>
          <w:sz w:val="24"/>
          <w:szCs w:val="24"/>
        </w:rPr>
        <w:t>Program se odnosi na troškove kojim se financiraju tekući rashodi poslovanja, a vezani su za financijske p</w:t>
      </w:r>
      <w:r w:rsidR="00006841">
        <w:rPr>
          <w:rFonts w:asciiTheme="minorHAnsi" w:hAnsiTheme="minorHAnsi" w:cstheme="minorHAnsi"/>
          <w:sz w:val="24"/>
          <w:szCs w:val="24"/>
        </w:rPr>
        <w:t>oslove. U prvom polugodištu 2019</w:t>
      </w:r>
      <w:r w:rsidRPr="00162757">
        <w:rPr>
          <w:rFonts w:asciiTheme="minorHAnsi" w:hAnsiTheme="minorHAnsi" w:cstheme="minorHAnsi"/>
          <w:sz w:val="24"/>
          <w:szCs w:val="24"/>
        </w:rPr>
        <w:t xml:space="preserve">. godine za realizaciju ovog programa utrošeno je </w:t>
      </w:r>
      <w:r w:rsidR="00006841">
        <w:rPr>
          <w:rFonts w:asciiTheme="minorHAnsi" w:hAnsiTheme="minorHAnsi" w:cstheme="minorHAnsi"/>
          <w:sz w:val="24"/>
          <w:szCs w:val="24"/>
        </w:rPr>
        <w:t>10.300</w:t>
      </w:r>
      <w:r w:rsidRPr="00162757">
        <w:rPr>
          <w:rFonts w:asciiTheme="minorHAnsi" w:hAnsiTheme="minorHAnsi" w:cstheme="minorHAnsi"/>
          <w:sz w:val="24"/>
          <w:szCs w:val="24"/>
        </w:rPr>
        <w:t xml:space="preserve"> kn ili </w:t>
      </w:r>
      <w:r w:rsidR="002C48C3">
        <w:rPr>
          <w:rFonts w:asciiTheme="minorHAnsi" w:hAnsiTheme="minorHAnsi" w:cstheme="minorHAnsi"/>
          <w:sz w:val="24"/>
          <w:szCs w:val="24"/>
        </w:rPr>
        <w:t>16,09</w:t>
      </w:r>
      <w:r w:rsidRPr="00162757">
        <w:rPr>
          <w:rFonts w:asciiTheme="minorHAnsi" w:hAnsiTheme="minorHAnsi" w:cstheme="minorHAnsi"/>
          <w:sz w:val="24"/>
          <w:szCs w:val="24"/>
        </w:rPr>
        <w:t xml:space="preserve">% od plana. Rashodi se odnose na </w:t>
      </w:r>
      <w:r w:rsidR="002C48C3">
        <w:t>rashode za službena putovanja i stručno usavršavanje zaposlenika, te ostale rashode poslovanja.</w:t>
      </w:r>
    </w:p>
    <w:p w:rsidR="00C41431" w:rsidRPr="00162757" w:rsidRDefault="00C41431" w:rsidP="00C41431">
      <w:pPr>
        <w:spacing w:after="0" w:line="240" w:lineRule="auto"/>
        <w:jc w:val="both"/>
        <w:rPr>
          <w:rFonts w:cstheme="minorHAnsi"/>
          <w:sz w:val="24"/>
          <w:szCs w:val="24"/>
        </w:rPr>
      </w:pPr>
    </w:p>
    <w:p w:rsidR="00C41431" w:rsidRPr="00162757" w:rsidRDefault="00C41431" w:rsidP="00C41431">
      <w:pPr>
        <w:spacing w:after="0"/>
        <w:jc w:val="both"/>
        <w:rPr>
          <w:rFonts w:cstheme="minorHAnsi"/>
          <w:sz w:val="24"/>
          <w:szCs w:val="24"/>
          <w:u w:val="single"/>
        </w:rPr>
      </w:pPr>
      <w:r w:rsidRPr="00162757">
        <w:rPr>
          <w:rFonts w:cstheme="minorHAnsi"/>
          <w:sz w:val="24"/>
          <w:szCs w:val="24"/>
          <w:u w:val="single"/>
        </w:rPr>
        <w:t xml:space="preserve">Program 1700 Upravljanje financijama </w:t>
      </w:r>
    </w:p>
    <w:p w:rsidR="00C41431" w:rsidRPr="00162757" w:rsidRDefault="00C41431" w:rsidP="00C41431">
      <w:pPr>
        <w:spacing w:after="0" w:line="240" w:lineRule="auto"/>
        <w:jc w:val="both"/>
        <w:rPr>
          <w:rFonts w:cstheme="minorHAnsi"/>
          <w:sz w:val="24"/>
          <w:szCs w:val="24"/>
        </w:rPr>
      </w:pPr>
      <w:r w:rsidRPr="00162757">
        <w:rPr>
          <w:rFonts w:cstheme="minorHAnsi"/>
          <w:sz w:val="24"/>
          <w:szCs w:val="24"/>
        </w:rPr>
        <w:t>Za realizaciju ovog p</w:t>
      </w:r>
      <w:r w:rsidR="002C48C3">
        <w:rPr>
          <w:rFonts w:cstheme="minorHAnsi"/>
          <w:sz w:val="24"/>
          <w:szCs w:val="24"/>
        </w:rPr>
        <w:t>rograma u prvom polugodištu 2019</w:t>
      </w:r>
      <w:r w:rsidRPr="00162757">
        <w:rPr>
          <w:rFonts w:cstheme="minorHAnsi"/>
          <w:sz w:val="24"/>
          <w:szCs w:val="24"/>
        </w:rPr>
        <w:t xml:space="preserve">. godine ostvareno je </w:t>
      </w:r>
      <w:r w:rsidR="002C48C3">
        <w:rPr>
          <w:rFonts w:cstheme="minorHAnsi"/>
          <w:sz w:val="24"/>
          <w:szCs w:val="24"/>
        </w:rPr>
        <w:t>475.936</w:t>
      </w:r>
      <w:r w:rsidR="00F0628F" w:rsidRPr="00162757">
        <w:rPr>
          <w:rFonts w:cstheme="minorHAnsi"/>
          <w:sz w:val="24"/>
          <w:szCs w:val="24"/>
        </w:rPr>
        <w:t xml:space="preserve"> kn</w:t>
      </w:r>
      <w:r w:rsidRPr="00162757">
        <w:rPr>
          <w:rFonts w:cstheme="minorHAnsi"/>
          <w:sz w:val="24"/>
          <w:szCs w:val="24"/>
        </w:rPr>
        <w:t xml:space="preserve"> ili </w:t>
      </w:r>
      <w:r w:rsidR="002C48C3">
        <w:rPr>
          <w:rFonts w:cstheme="minorHAnsi"/>
          <w:sz w:val="24"/>
          <w:szCs w:val="24"/>
        </w:rPr>
        <w:t>21,29% godišnjeg</w:t>
      </w:r>
      <w:r w:rsidRPr="00162757">
        <w:rPr>
          <w:rFonts w:cstheme="minorHAnsi"/>
          <w:sz w:val="24"/>
          <w:szCs w:val="24"/>
        </w:rPr>
        <w:t xml:space="preserve"> plana. </w:t>
      </w:r>
    </w:p>
    <w:p w:rsidR="003212F9" w:rsidRPr="00162757" w:rsidRDefault="00C41431" w:rsidP="00C41431">
      <w:pPr>
        <w:spacing w:after="0" w:line="240" w:lineRule="auto"/>
        <w:jc w:val="both"/>
        <w:rPr>
          <w:rFonts w:cstheme="minorHAnsi"/>
          <w:sz w:val="24"/>
          <w:szCs w:val="24"/>
        </w:rPr>
      </w:pPr>
      <w:r w:rsidRPr="00162757">
        <w:rPr>
          <w:rFonts w:cstheme="minorHAnsi"/>
          <w:sz w:val="24"/>
          <w:szCs w:val="24"/>
        </w:rPr>
        <w:t xml:space="preserve">Sredstva su utrošena za financijske rashode kao što su naknada Poreznoj upravi za ubiranje poreza (5% provizije), za bankarske usluge i usluge platnog prometa, negativne tečajne razlike, izdatke za zatezne kamate, kao i sredstva za rad političkih stranaka i nezavisnih vijećnika koji su izabrani u Gradsko vijeće Grada Trogira. Visina sredstava utvrđena je odlukom o financiranju političkih stranaka i nezavisnih kandidata („Službeni glasnik Grada Trogira „br.5/10). </w:t>
      </w:r>
    </w:p>
    <w:p w:rsidR="00C41431" w:rsidRPr="00162757" w:rsidRDefault="00C41431" w:rsidP="00C41431">
      <w:pPr>
        <w:spacing w:after="0" w:line="240" w:lineRule="auto"/>
        <w:jc w:val="both"/>
        <w:rPr>
          <w:rFonts w:cstheme="minorHAnsi"/>
          <w:sz w:val="24"/>
          <w:szCs w:val="24"/>
        </w:rPr>
      </w:pPr>
      <w:r w:rsidRPr="00162757">
        <w:rPr>
          <w:rFonts w:cstheme="minorHAnsi"/>
          <w:sz w:val="24"/>
          <w:szCs w:val="24"/>
        </w:rPr>
        <w:t>Proračunska pričuva je obrazložena na početku izvještaja u Izvještaju o korištenju proračunske pričuve.</w:t>
      </w:r>
    </w:p>
    <w:p w:rsidR="009430DC" w:rsidRDefault="009430DC" w:rsidP="00162757">
      <w:pPr>
        <w:spacing w:after="0" w:line="240" w:lineRule="auto"/>
        <w:rPr>
          <w:rFonts w:ascii="Times New Roman" w:eastAsia="Times New Roman" w:hAnsi="Times New Roman" w:cs="Times New Roman"/>
          <w:b/>
          <w:sz w:val="24"/>
          <w:szCs w:val="24"/>
          <w:lang w:eastAsia="hr-HR"/>
        </w:rPr>
      </w:pPr>
    </w:p>
    <w:p w:rsidR="003212F9" w:rsidRDefault="00F01515" w:rsidP="00F01515">
      <w:pPr>
        <w:spacing w:after="0" w:line="240" w:lineRule="auto"/>
        <w:jc w:val="center"/>
        <w:rPr>
          <w:rFonts w:ascii="Times New Roman" w:eastAsia="Times New Roman" w:hAnsi="Times New Roman" w:cs="Times New Roman"/>
          <w:b/>
          <w:sz w:val="24"/>
          <w:szCs w:val="24"/>
          <w:lang w:eastAsia="hr-HR"/>
        </w:rPr>
      </w:pPr>
      <w:r w:rsidRPr="00383912">
        <w:rPr>
          <w:rFonts w:ascii="Times New Roman" w:eastAsia="Times New Roman" w:hAnsi="Times New Roman" w:cs="Times New Roman"/>
          <w:b/>
          <w:sz w:val="24"/>
          <w:szCs w:val="24"/>
          <w:lang w:eastAsia="hr-HR"/>
        </w:rPr>
        <w:lastRenderedPageBreak/>
        <w:t xml:space="preserve">RAZDJEL </w:t>
      </w:r>
      <w:r w:rsidR="003212F9" w:rsidRPr="00383912">
        <w:rPr>
          <w:rFonts w:ascii="Times New Roman" w:eastAsia="Times New Roman" w:hAnsi="Times New Roman" w:cs="Times New Roman"/>
          <w:b/>
          <w:sz w:val="24"/>
          <w:szCs w:val="24"/>
          <w:lang w:eastAsia="hr-HR"/>
        </w:rPr>
        <w:t>023 UPRAVNI ODJEL ZA KOMUNALNO GOSPODARSTVO I INVESTICIJE</w:t>
      </w:r>
    </w:p>
    <w:p w:rsidR="00F04F07" w:rsidRDefault="00F04F07" w:rsidP="00F01515">
      <w:pPr>
        <w:spacing w:after="0" w:line="240" w:lineRule="auto"/>
        <w:jc w:val="center"/>
        <w:rPr>
          <w:rFonts w:ascii="Times New Roman" w:eastAsia="Times New Roman" w:hAnsi="Times New Roman" w:cs="Times New Roman"/>
          <w:b/>
          <w:sz w:val="24"/>
          <w:szCs w:val="24"/>
          <w:lang w:eastAsia="hr-HR"/>
        </w:rPr>
      </w:pPr>
    </w:p>
    <w:p w:rsidR="00F04F07" w:rsidRDefault="00F04F07" w:rsidP="00F01515">
      <w:pPr>
        <w:spacing w:after="0" w:line="240" w:lineRule="auto"/>
        <w:jc w:val="center"/>
        <w:rPr>
          <w:rFonts w:ascii="Times New Roman" w:eastAsia="Times New Roman" w:hAnsi="Times New Roman" w:cs="Times New Roman"/>
          <w:b/>
          <w:sz w:val="24"/>
          <w:szCs w:val="24"/>
          <w:lang w:eastAsia="hr-HR"/>
        </w:rPr>
      </w:pPr>
    </w:p>
    <w:p w:rsidR="007F1987" w:rsidRDefault="00F04F07" w:rsidP="007F1987">
      <w:pPr>
        <w:autoSpaceDE w:val="0"/>
        <w:autoSpaceDN w:val="0"/>
        <w:adjustRightInd w:val="0"/>
        <w:jc w:val="both"/>
        <w:rPr>
          <w:rFonts w:cstheme="minorHAnsi"/>
          <w:sz w:val="24"/>
          <w:szCs w:val="24"/>
          <w:lang w:eastAsia="hr-HR"/>
        </w:rPr>
      </w:pPr>
      <w:r w:rsidRPr="00F435FF">
        <w:rPr>
          <w:rFonts w:cstheme="minorHAnsi"/>
          <w:sz w:val="24"/>
          <w:szCs w:val="24"/>
        </w:rPr>
        <w:t>Upravni odjel za komunalno gospodarstvo</w:t>
      </w:r>
      <w:r w:rsidR="00E269DB" w:rsidRPr="00F435FF">
        <w:rPr>
          <w:rFonts w:cstheme="minorHAnsi"/>
          <w:sz w:val="24"/>
          <w:szCs w:val="24"/>
        </w:rPr>
        <w:t xml:space="preserve"> i investicije </w:t>
      </w:r>
      <w:r w:rsidRPr="00F435FF">
        <w:rPr>
          <w:rFonts w:cstheme="minorHAnsi"/>
          <w:sz w:val="24"/>
          <w:szCs w:val="24"/>
        </w:rPr>
        <w:t>obavlja upravne i stručne poslove iz samoupravnog djelokruga Grada koji se odnose na uređenje područja Grada,</w:t>
      </w:r>
      <w:r w:rsidR="00F435FF" w:rsidRPr="00F435FF">
        <w:rPr>
          <w:rFonts w:cstheme="minorHAnsi"/>
          <w:sz w:val="24"/>
          <w:szCs w:val="24"/>
        </w:rPr>
        <w:t xml:space="preserve"> pod uređenjem područja podrazumijevaju se poslovi</w:t>
      </w:r>
      <w:r w:rsidRPr="00F435FF">
        <w:rPr>
          <w:rFonts w:cstheme="minorHAnsi"/>
          <w:sz w:val="24"/>
          <w:szCs w:val="24"/>
        </w:rPr>
        <w:t xml:space="preserve"> izgradnje i održavanja objekata u vlasništvu grada, prometnica i javnih površina te građevinskog zemljišta koje obuhvaćaju izgradnju komunalne infrastrukture i dr</w:t>
      </w:r>
      <w:r w:rsidR="00E269DB" w:rsidRPr="00F435FF">
        <w:rPr>
          <w:rFonts w:cstheme="minorHAnsi"/>
          <w:sz w:val="24"/>
          <w:szCs w:val="24"/>
        </w:rPr>
        <w:t xml:space="preserve">uge odgovarajuće infrastrukture. </w:t>
      </w:r>
      <w:r w:rsidR="00F435FF" w:rsidRPr="00F435FF">
        <w:rPr>
          <w:rFonts w:cstheme="minorHAnsi"/>
          <w:sz w:val="24"/>
          <w:szCs w:val="24"/>
        </w:rPr>
        <w:t>Pribavljaju potrebnu dokumentaciju i projekte u svrhu ishođenja lokacijskih i građevnih dozvola za građevine od važnosti za Grad, obavljaju poslove izdavanja akata vezanih uz gradnju u skladu sa zakonom, obavljaju poslovi uređenja prometa na području Grada u skladu s zakonom, brine o održavanju javnih cesta,</w:t>
      </w:r>
      <w:r w:rsidR="00F435FF" w:rsidRPr="00F435FF">
        <w:rPr>
          <w:rFonts w:cstheme="minorHAnsi"/>
          <w:sz w:val="24"/>
          <w:szCs w:val="24"/>
          <w:lang w:eastAsia="hr-HR"/>
        </w:rPr>
        <w:t xml:space="preserve"> poduzimaju se mjere za poboljšanje stanja u području uređenja i gospodarenja prostorom te području st</w:t>
      </w:r>
      <w:r w:rsidR="007F1987">
        <w:rPr>
          <w:rFonts w:cstheme="minorHAnsi"/>
          <w:sz w:val="24"/>
          <w:szCs w:val="24"/>
          <w:lang w:eastAsia="hr-HR"/>
        </w:rPr>
        <w:t>ambene i komunalne djelatnosti.</w:t>
      </w:r>
    </w:p>
    <w:p w:rsidR="003212F9" w:rsidRPr="007F1987" w:rsidRDefault="003212F9" w:rsidP="007F1987">
      <w:pPr>
        <w:autoSpaceDE w:val="0"/>
        <w:autoSpaceDN w:val="0"/>
        <w:adjustRightInd w:val="0"/>
        <w:jc w:val="both"/>
        <w:rPr>
          <w:rFonts w:cstheme="minorHAnsi"/>
          <w:sz w:val="24"/>
          <w:szCs w:val="24"/>
          <w:lang w:eastAsia="hr-HR"/>
        </w:rPr>
      </w:pPr>
      <w:r w:rsidRPr="007F1987">
        <w:rPr>
          <w:rFonts w:cstheme="minorHAnsi"/>
          <w:sz w:val="24"/>
          <w:szCs w:val="24"/>
        </w:rPr>
        <w:t>Izvršenje u prvom polugodištu 20</w:t>
      </w:r>
      <w:r w:rsidR="00BD45C5" w:rsidRPr="007F1987">
        <w:rPr>
          <w:rFonts w:cstheme="minorHAnsi"/>
          <w:sz w:val="24"/>
          <w:szCs w:val="24"/>
        </w:rPr>
        <w:t>19</w:t>
      </w:r>
      <w:r w:rsidRPr="007F1987">
        <w:rPr>
          <w:rFonts w:cstheme="minorHAnsi"/>
          <w:sz w:val="24"/>
          <w:szCs w:val="24"/>
        </w:rPr>
        <w:t xml:space="preserve">.godine unutar navedenog UO je na razini od </w:t>
      </w:r>
      <w:r w:rsidR="007F1987" w:rsidRPr="007F1987">
        <w:rPr>
          <w:rFonts w:cstheme="minorHAnsi"/>
          <w:sz w:val="24"/>
          <w:szCs w:val="24"/>
        </w:rPr>
        <w:t>16,15</w:t>
      </w:r>
      <w:r w:rsidRPr="007F1987">
        <w:rPr>
          <w:rFonts w:cstheme="minorHAnsi"/>
          <w:sz w:val="24"/>
          <w:szCs w:val="24"/>
        </w:rPr>
        <w:t xml:space="preserve">% plana i iznosi </w:t>
      </w:r>
      <w:r w:rsidR="007F1987" w:rsidRPr="007F1987">
        <w:rPr>
          <w:rFonts w:cstheme="minorHAnsi"/>
          <w:sz w:val="24"/>
          <w:szCs w:val="24"/>
        </w:rPr>
        <w:t>10.117.895</w:t>
      </w:r>
      <w:r w:rsidRPr="007F1987">
        <w:rPr>
          <w:rFonts w:cstheme="minorHAnsi"/>
          <w:sz w:val="24"/>
          <w:szCs w:val="24"/>
        </w:rPr>
        <w:t xml:space="preserve"> kn dok su sredstva planirana u iznosu od </w:t>
      </w:r>
      <w:r w:rsidR="007F1987" w:rsidRPr="007F1987">
        <w:rPr>
          <w:rFonts w:cstheme="minorHAnsi"/>
          <w:sz w:val="24"/>
          <w:szCs w:val="24"/>
        </w:rPr>
        <w:t>62.822.000 kn za 2019</w:t>
      </w:r>
      <w:r w:rsidRPr="007F1987">
        <w:rPr>
          <w:rFonts w:cstheme="minorHAnsi"/>
          <w:sz w:val="24"/>
          <w:szCs w:val="24"/>
        </w:rPr>
        <w:t>.godinu.</w:t>
      </w:r>
    </w:p>
    <w:p w:rsidR="003212F9" w:rsidRDefault="003212F9" w:rsidP="003212F9">
      <w:pPr>
        <w:spacing w:after="0"/>
        <w:jc w:val="both"/>
        <w:rPr>
          <w:rFonts w:cstheme="minorHAnsi"/>
          <w:sz w:val="24"/>
          <w:szCs w:val="24"/>
        </w:rPr>
      </w:pPr>
      <w:r w:rsidRPr="007F1987">
        <w:rPr>
          <w:rFonts w:cstheme="minorHAnsi"/>
          <w:sz w:val="24"/>
          <w:szCs w:val="24"/>
        </w:rPr>
        <w:t>Upravni odjel za komunalno gospodarstvo organizacijski je podijeljen u 4 glave i to:  Glava 02301- Komunalno gospodarstv</w:t>
      </w:r>
      <w:r w:rsidR="00EB2726" w:rsidRPr="007F1987">
        <w:rPr>
          <w:rFonts w:cstheme="minorHAnsi"/>
          <w:sz w:val="24"/>
          <w:szCs w:val="24"/>
        </w:rPr>
        <w:t xml:space="preserve">o, Glava 02302- Imovina Grada, </w:t>
      </w:r>
      <w:r w:rsidRPr="007F1987">
        <w:rPr>
          <w:rFonts w:cstheme="minorHAnsi"/>
          <w:sz w:val="24"/>
          <w:szCs w:val="24"/>
        </w:rPr>
        <w:t>Glava 02303- Otoci te Glava 02304 –</w:t>
      </w:r>
      <w:r w:rsidR="00EB2726" w:rsidRPr="007F1987">
        <w:rPr>
          <w:rFonts w:cstheme="minorHAnsi"/>
          <w:sz w:val="24"/>
          <w:szCs w:val="24"/>
        </w:rPr>
        <w:t xml:space="preserve"> </w:t>
      </w:r>
      <w:r w:rsidRPr="007F1987">
        <w:rPr>
          <w:rFonts w:cstheme="minorHAnsi"/>
          <w:sz w:val="24"/>
          <w:szCs w:val="24"/>
        </w:rPr>
        <w:t>Očuvanje kulturne baštine i investicije.</w:t>
      </w:r>
    </w:p>
    <w:p w:rsidR="00A66B58" w:rsidRDefault="00A66B58" w:rsidP="003212F9">
      <w:pPr>
        <w:spacing w:after="0"/>
        <w:jc w:val="both"/>
        <w:rPr>
          <w:rFonts w:cstheme="minorHAnsi"/>
          <w:sz w:val="24"/>
          <w:szCs w:val="24"/>
        </w:rPr>
      </w:pPr>
    </w:p>
    <w:tbl>
      <w:tblPr>
        <w:tblW w:w="10278" w:type="dxa"/>
        <w:tblInd w:w="-497" w:type="dxa"/>
        <w:tblBorders>
          <w:top w:val="single" w:sz="4" w:space="0" w:color="7F7F7F"/>
          <w:bottom w:val="single" w:sz="4" w:space="0" w:color="7F7F7F"/>
          <w:insideH w:val="single" w:sz="4" w:space="0" w:color="7F7F7F"/>
        </w:tblBorders>
        <w:tblLayout w:type="fixed"/>
        <w:tblLook w:val="00A0" w:firstRow="1" w:lastRow="0" w:firstColumn="1" w:lastColumn="0" w:noHBand="0" w:noVBand="0"/>
      </w:tblPr>
      <w:tblGrid>
        <w:gridCol w:w="1118"/>
        <w:gridCol w:w="1037"/>
        <w:gridCol w:w="3956"/>
        <w:gridCol w:w="1696"/>
        <w:gridCol w:w="1479"/>
        <w:gridCol w:w="992"/>
      </w:tblGrid>
      <w:tr w:rsidR="00A66B58" w:rsidRPr="0092464A" w:rsidTr="0046053E">
        <w:trPr>
          <w:trHeight w:val="300"/>
        </w:trPr>
        <w:tc>
          <w:tcPr>
            <w:tcW w:w="6111" w:type="dxa"/>
            <w:gridSpan w:val="3"/>
            <w:shd w:val="clear" w:color="auto" w:fill="C6D9F1"/>
            <w:vAlign w:val="center"/>
          </w:tcPr>
          <w:p w:rsidR="00A66B58" w:rsidRPr="00580385" w:rsidRDefault="00A66B58" w:rsidP="0046053E">
            <w:pPr>
              <w:spacing w:line="276" w:lineRule="auto"/>
              <w:jc w:val="center"/>
              <w:rPr>
                <w:rFonts w:ascii="Arial" w:hAnsi="Arial" w:cs="Arial"/>
                <w:b/>
                <w:sz w:val="18"/>
                <w:szCs w:val="18"/>
              </w:rPr>
            </w:pPr>
            <w:r>
              <w:rPr>
                <w:rFonts w:ascii="Arial" w:hAnsi="Arial" w:cs="Arial"/>
                <w:b/>
                <w:sz w:val="18"/>
                <w:szCs w:val="18"/>
              </w:rPr>
              <w:t>PROGRAMI</w:t>
            </w:r>
          </w:p>
        </w:tc>
        <w:tc>
          <w:tcPr>
            <w:tcW w:w="1696" w:type="dxa"/>
            <w:shd w:val="clear" w:color="auto" w:fill="C6D9F1"/>
            <w:vAlign w:val="center"/>
          </w:tcPr>
          <w:p w:rsidR="00A66B58" w:rsidRPr="00580385" w:rsidRDefault="00A66B58" w:rsidP="0046053E">
            <w:pPr>
              <w:autoSpaceDE w:val="0"/>
              <w:autoSpaceDN w:val="0"/>
              <w:adjustRightInd w:val="0"/>
              <w:jc w:val="center"/>
              <w:rPr>
                <w:rFonts w:ascii="Arial" w:hAnsi="Arial" w:cs="Arial"/>
                <w:b/>
                <w:sz w:val="18"/>
                <w:szCs w:val="18"/>
              </w:rPr>
            </w:pPr>
            <w:r w:rsidRPr="00580385">
              <w:rPr>
                <w:rFonts w:ascii="Arial" w:hAnsi="Arial" w:cs="Arial"/>
                <w:b/>
                <w:sz w:val="18"/>
                <w:szCs w:val="18"/>
              </w:rPr>
              <w:t>PLAN</w:t>
            </w:r>
            <w:r>
              <w:rPr>
                <w:rFonts w:ascii="Arial" w:hAnsi="Arial" w:cs="Arial"/>
                <w:b/>
                <w:sz w:val="18"/>
                <w:szCs w:val="18"/>
              </w:rPr>
              <w:t xml:space="preserve"> 2019</w:t>
            </w:r>
            <w:r w:rsidRPr="00580385">
              <w:rPr>
                <w:rFonts w:ascii="Arial" w:hAnsi="Arial" w:cs="Arial"/>
                <w:b/>
                <w:sz w:val="18"/>
                <w:szCs w:val="18"/>
              </w:rPr>
              <w:t xml:space="preserve">. </w:t>
            </w:r>
          </w:p>
        </w:tc>
        <w:tc>
          <w:tcPr>
            <w:tcW w:w="1479" w:type="dxa"/>
            <w:shd w:val="clear" w:color="auto" w:fill="C6D9F1"/>
            <w:vAlign w:val="center"/>
          </w:tcPr>
          <w:p w:rsidR="00A66B58" w:rsidRPr="00580385" w:rsidRDefault="00A66B58" w:rsidP="0046053E">
            <w:pPr>
              <w:autoSpaceDE w:val="0"/>
              <w:autoSpaceDN w:val="0"/>
              <w:adjustRightInd w:val="0"/>
              <w:jc w:val="center"/>
              <w:rPr>
                <w:rFonts w:ascii="Arial" w:hAnsi="Arial" w:cs="Arial"/>
                <w:b/>
                <w:sz w:val="18"/>
                <w:szCs w:val="18"/>
              </w:rPr>
            </w:pPr>
            <w:r w:rsidRPr="00580385">
              <w:rPr>
                <w:rFonts w:ascii="Arial" w:hAnsi="Arial" w:cs="Arial"/>
                <w:b/>
                <w:sz w:val="18"/>
                <w:szCs w:val="18"/>
              </w:rPr>
              <w:t>IZVRŠENJE</w:t>
            </w:r>
          </w:p>
          <w:p w:rsidR="00A66B58" w:rsidRPr="00580385" w:rsidRDefault="00A66B58" w:rsidP="0046053E">
            <w:pPr>
              <w:autoSpaceDE w:val="0"/>
              <w:autoSpaceDN w:val="0"/>
              <w:adjustRightInd w:val="0"/>
              <w:jc w:val="center"/>
              <w:rPr>
                <w:rFonts w:ascii="Arial" w:hAnsi="Arial" w:cs="Arial"/>
                <w:b/>
                <w:sz w:val="18"/>
                <w:szCs w:val="18"/>
              </w:rPr>
            </w:pPr>
            <w:r>
              <w:rPr>
                <w:rFonts w:ascii="Arial" w:hAnsi="Arial" w:cs="Arial"/>
                <w:b/>
                <w:sz w:val="18"/>
                <w:szCs w:val="18"/>
              </w:rPr>
              <w:t>I. – VI. 2019.</w:t>
            </w:r>
          </w:p>
        </w:tc>
        <w:tc>
          <w:tcPr>
            <w:tcW w:w="992" w:type="dxa"/>
            <w:shd w:val="clear" w:color="auto" w:fill="C6D9F1"/>
            <w:vAlign w:val="center"/>
          </w:tcPr>
          <w:p w:rsidR="00A66B58" w:rsidRPr="00580385" w:rsidRDefault="00A66B58" w:rsidP="0046053E">
            <w:pPr>
              <w:autoSpaceDE w:val="0"/>
              <w:autoSpaceDN w:val="0"/>
              <w:adjustRightInd w:val="0"/>
              <w:jc w:val="center"/>
              <w:rPr>
                <w:rFonts w:ascii="Arial" w:hAnsi="Arial" w:cs="Arial"/>
                <w:b/>
                <w:sz w:val="18"/>
                <w:szCs w:val="18"/>
              </w:rPr>
            </w:pPr>
            <w:r w:rsidRPr="00580385">
              <w:rPr>
                <w:rFonts w:ascii="Arial" w:hAnsi="Arial" w:cs="Arial"/>
                <w:b/>
                <w:sz w:val="18"/>
                <w:szCs w:val="18"/>
              </w:rPr>
              <w:t>INDEKS</w:t>
            </w:r>
          </w:p>
        </w:tc>
      </w:tr>
      <w:tr w:rsidR="00A66B58" w:rsidRPr="0092464A" w:rsidTr="0046053E">
        <w:trPr>
          <w:trHeight w:val="300"/>
        </w:trPr>
        <w:tc>
          <w:tcPr>
            <w:tcW w:w="1118" w:type="dxa"/>
            <w:shd w:val="clear" w:color="000080" w:fill="FFFFFF"/>
            <w:vAlign w:val="center"/>
          </w:tcPr>
          <w:p w:rsidR="00A66B58" w:rsidRPr="0092464A" w:rsidRDefault="00A66B58" w:rsidP="0046053E">
            <w:pPr>
              <w:rPr>
                <w:rFonts w:ascii="Arial" w:hAnsi="Arial" w:cs="Arial"/>
                <w:b/>
                <w:bCs/>
                <w:sz w:val="18"/>
                <w:szCs w:val="18"/>
                <w:lang w:eastAsia="hr-HR"/>
              </w:rPr>
            </w:pPr>
            <w:r w:rsidRPr="0092464A">
              <w:rPr>
                <w:rFonts w:ascii="Arial" w:hAnsi="Arial" w:cs="Arial"/>
                <w:b/>
                <w:bCs/>
                <w:sz w:val="18"/>
                <w:szCs w:val="18"/>
                <w:lang w:eastAsia="hr-HR"/>
              </w:rPr>
              <w:t>Razdjel</w:t>
            </w:r>
          </w:p>
        </w:tc>
        <w:tc>
          <w:tcPr>
            <w:tcW w:w="1037" w:type="dxa"/>
            <w:shd w:val="clear" w:color="000080" w:fill="FFFFFF"/>
            <w:vAlign w:val="center"/>
          </w:tcPr>
          <w:p w:rsidR="00A66B58" w:rsidRPr="0092464A" w:rsidRDefault="00AB1020" w:rsidP="0046053E">
            <w:pPr>
              <w:rPr>
                <w:rFonts w:ascii="Arial" w:hAnsi="Arial" w:cs="Arial"/>
                <w:b/>
                <w:bCs/>
                <w:sz w:val="18"/>
                <w:szCs w:val="18"/>
                <w:lang w:eastAsia="hr-HR"/>
              </w:rPr>
            </w:pPr>
            <w:r>
              <w:rPr>
                <w:rFonts w:ascii="Arial" w:hAnsi="Arial" w:cs="Arial"/>
                <w:b/>
                <w:bCs/>
                <w:sz w:val="18"/>
                <w:szCs w:val="18"/>
                <w:lang w:eastAsia="hr-HR"/>
              </w:rPr>
              <w:t>023</w:t>
            </w:r>
          </w:p>
        </w:tc>
        <w:tc>
          <w:tcPr>
            <w:tcW w:w="3956" w:type="dxa"/>
            <w:shd w:val="clear" w:color="000080" w:fill="FFFFFF"/>
            <w:vAlign w:val="center"/>
          </w:tcPr>
          <w:p w:rsidR="00A66B58" w:rsidRPr="00A42A4E" w:rsidRDefault="00A66B58" w:rsidP="0046053E">
            <w:pPr>
              <w:rPr>
                <w:rFonts w:ascii="Arial" w:hAnsi="Arial" w:cs="Arial"/>
                <w:b/>
                <w:bCs/>
                <w:sz w:val="18"/>
                <w:szCs w:val="18"/>
                <w:lang w:eastAsia="hr-HR"/>
              </w:rPr>
            </w:pPr>
            <w:r>
              <w:rPr>
                <w:rFonts w:ascii="Arial" w:hAnsi="Arial" w:cs="Arial"/>
                <w:b/>
                <w:bCs/>
                <w:sz w:val="18"/>
                <w:szCs w:val="18"/>
                <w:lang w:eastAsia="hr-HR"/>
              </w:rPr>
              <w:t>UPRAVN</w:t>
            </w:r>
            <w:r w:rsidR="00AB1020">
              <w:rPr>
                <w:rFonts w:ascii="Arial" w:hAnsi="Arial" w:cs="Arial"/>
                <w:b/>
                <w:bCs/>
                <w:sz w:val="18"/>
                <w:szCs w:val="18"/>
                <w:lang w:eastAsia="hr-HR"/>
              </w:rPr>
              <w:t xml:space="preserve">I ODJEL ZA KOMUNALNO GOSPODARSTVO I INVESTICIJE </w:t>
            </w:r>
            <w:r>
              <w:rPr>
                <w:rFonts w:ascii="Arial" w:hAnsi="Arial" w:cs="Arial"/>
                <w:b/>
                <w:bCs/>
                <w:sz w:val="18"/>
                <w:szCs w:val="18"/>
                <w:lang w:eastAsia="hr-HR"/>
              </w:rPr>
              <w:t xml:space="preserve"> </w:t>
            </w:r>
          </w:p>
        </w:tc>
        <w:tc>
          <w:tcPr>
            <w:tcW w:w="1696" w:type="dxa"/>
            <w:shd w:val="clear" w:color="000080" w:fill="FFFFFF"/>
            <w:vAlign w:val="center"/>
          </w:tcPr>
          <w:p w:rsidR="00A66B58" w:rsidRPr="00A42A4E" w:rsidRDefault="00AB1020" w:rsidP="0046053E">
            <w:pPr>
              <w:jc w:val="right"/>
              <w:rPr>
                <w:rFonts w:ascii="Arial" w:hAnsi="Arial" w:cs="Arial"/>
                <w:b/>
                <w:bCs/>
                <w:sz w:val="18"/>
                <w:szCs w:val="18"/>
              </w:rPr>
            </w:pPr>
            <w:r>
              <w:rPr>
                <w:rFonts w:ascii="Arial" w:hAnsi="Arial" w:cs="Arial"/>
                <w:b/>
                <w:bCs/>
                <w:sz w:val="18"/>
                <w:szCs w:val="18"/>
              </w:rPr>
              <w:t>62.822.000</w:t>
            </w:r>
            <w:r w:rsidR="00A66B58">
              <w:rPr>
                <w:rFonts w:ascii="Arial" w:hAnsi="Arial" w:cs="Arial"/>
                <w:b/>
                <w:bCs/>
                <w:sz w:val="18"/>
                <w:szCs w:val="18"/>
              </w:rPr>
              <w:t>,00</w:t>
            </w:r>
          </w:p>
        </w:tc>
        <w:tc>
          <w:tcPr>
            <w:tcW w:w="1479" w:type="dxa"/>
            <w:shd w:val="clear" w:color="000080" w:fill="FFFFFF"/>
            <w:vAlign w:val="center"/>
          </w:tcPr>
          <w:p w:rsidR="00A66B58" w:rsidRPr="00A42A4E" w:rsidRDefault="000970CE" w:rsidP="0046053E">
            <w:pPr>
              <w:jc w:val="right"/>
              <w:rPr>
                <w:rFonts w:ascii="Arial" w:hAnsi="Arial" w:cs="Arial"/>
                <w:b/>
                <w:bCs/>
                <w:sz w:val="18"/>
                <w:szCs w:val="18"/>
              </w:rPr>
            </w:pPr>
            <w:r>
              <w:rPr>
                <w:rFonts w:ascii="Arial" w:hAnsi="Arial" w:cs="Arial"/>
                <w:b/>
                <w:bCs/>
                <w:sz w:val="18"/>
                <w:szCs w:val="18"/>
              </w:rPr>
              <w:t>10.143.868,00</w:t>
            </w:r>
          </w:p>
        </w:tc>
        <w:tc>
          <w:tcPr>
            <w:tcW w:w="992" w:type="dxa"/>
            <w:shd w:val="clear" w:color="000080" w:fill="FFFFFF"/>
            <w:vAlign w:val="center"/>
          </w:tcPr>
          <w:p w:rsidR="00A66B58" w:rsidRPr="00A42A4E" w:rsidRDefault="00A66B58" w:rsidP="0046053E">
            <w:pPr>
              <w:jc w:val="right"/>
              <w:rPr>
                <w:rFonts w:ascii="Arial" w:hAnsi="Arial" w:cs="Arial"/>
                <w:b/>
                <w:bCs/>
                <w:sz w:val="18"/>
                <w:szCs w:val="18"/>
              </w:rPr>
            </w:pPr>
            <w:r>
              <w:rPr>
                <w:rFonts w:ascii="Arial" w:hAnsi="Arial" w:cs="Arial"/>
                <w:b/>
                <w:bCs/>
                <w:sz w:val="18"/>
                <w:szCs w:val="18"/>
              </w:rPr>
              <w:t>33,95</w:t>
            </w:r>
          </w:p>
        </w:tc>
      </w:tr>
      <w:tr w:rsidR="00A66B58" w:rsidRPr="0092464A" w:rsidTr="0046053E">
        <w:trPr>
          <w:trHeight w:val="300"/>
        </w:trPr>
        <w:tc>
          <w:tcPr>
            <w:tcW w:w="1118" w:type="dxa"/>
            <w:shd w:val="clear" w:color="C6CEF4" w:fill="FFFFFF"/>
            <w:vAlign w:val="center"/>
          </w:tcPr>
          <w:p w:rsidR="00A66B58" w:rsidRPr="0092464A" w:rsidRDefault="00A66B58" w:rsidP="0046053E">
            <w:pPr>
              <w:rPr>
                <w:rFonts w:ascii="Arial" w:hAnsi="Arial" w:cs="Arial"/>
                <w:sz w:val="18"/>
                <w:szCs w:val="18"/>
                <w:lang w:eastAsia="hr-HR"/>
              </w:rPr>
            </w:pPr>
            <w:r w:rsidRPr="0092464A">
              <w:rPr>
                <w:rFonts w:ascii="Arial" w:hAnsi="Arial" w:cs="Arial"/>
                <w:sz w:val="18"/>
                <w:szCs w:val="18"/>
                <w:lang w:eastAsia="hr-HR"/>
              </w:rPr>
              <w:t>Program</w:t>
            </w:r>
          </w:p>
        </w:tc>
        <w:tc>
          <w:tcPr>
            <w:tcW w:w="1037" w:type="dxa"/>
            <w:shd w:val="clear" w:color="C6CEF4" w:fill="FFFFFF"/>
            <w:vAlign w:val="center"/>
          </w:tcPr>
          <w:p w:rsidR="00A66B58" w:rsidRPr="0092464A" w:rsidRDefault="00A66B58" w:rsidP="0046053E">
            <w:pPr>
              <w:rPr>
                <w:rFonts w:ascii="Arial" w:hAnsi="Arial" w:cs="Arial"/>
                <w:sz w:val="18"/>
                <w:szCs w:val="18"/>
                <w:lang w:eastAsia="hr-HR"/>
              </w:rPr>
            </w:pPr>
            <w:r>
              <w:rPr>
                <w:rFonts w:ascii="Arial" w:hAnsi="Arial" w:cs="Arial"/>
                <w:sz w:val="18"/>
                <w:szCs w:val="18"/>
                <w:lang w:eastAsia="hr-HR"/>
              </w:rPr>
              <w:t>11</w:t>
            </w:r>
            <w:r w:rsidRPr="0092464A">
              <w:rPr>
                <w:rFonts w:ascii="Arial" w:hAnsi="Arial" w:cs="Arial"/>
                <w:sz w:val="18"/>
                <w:szCs w:val="18"/>
                <w:lang w:eastAsia="hr-HR"/>
              </w:rPr>
              <w:t>01</w:t>
            </w:r>
          </w:p>
        </w:tc>
        <w:tc>
          <w:tcPr>
            <w:tcW w:w="3956" w:type="dxa"/>
            <w:shd w:val="clear" w:color="C6CEF4" w:fill="FFFFFF"/>
            <w:vAlign w:val="center"/>
          </w:tcPr>
          <w:p w:rsidR="00A66B58" w:rsidRPr="00A42A4E" w:rsidRDefault="00A66B58" w:rsidP="0046053E">
            <w:pPr>
              <w:rPr>
                <w:rFonts w:ascii="Arial" w:hAnsi="Arial" w:cs="Arial"/>
                <w:bCs/>
                <w:sz w:val="18"/>
                <w:szCs w:val="18"/>
              </w:rPr>
            </w:pPr>
            <w:r>
              <w:rPr>
                <w:rFonts w:ascii="Arial" w:hAnsi="Arial" w:cs="Arial"/>
                <w:bCs/>
                <w:sz w:val="18"/>
                <w:szCs w:val="18"/>
              </w:rPr>
              <w:t>JAVNA UPRAVA I ADMINISTRACIJA</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100.000,00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7.428,00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7,43</w:t>
            </w:r>
          </w:p>
        </w:tc>
      </w:tr>
      <w:tr w:rsidR="00A66B58" w:rsidRPr="0092464A" w:rsidTr="0046053E">
        <w:trPr>
          <w:trHeight w:val="300"/>
        </w:trPr>
        <w:tc>
          <w:tcPr>
            <w:tcW w:w="1118" w:type="dxa"/>
            <w:shd w:val="clear" w:color="C6CEF4" w:fill="FFFFFF"/>
            <w:vAlign w:val="center"/>
          </w:tcPr>
          <w:p w:rsidR="00A66B58" w:rsidRPr="0092464A" w:rsidRDefault="00A66B58" w:rsidP="0046053E">
            <w:pPr>
              <w:rPr>
                <w:rFonts w:ascii="Arial" w:hAnsi="Arial" w:cs="Arial"/>
                <w:sz w:val="18"/>
                <w:szCs w:val="18"/>
                <w:lang w:eastAsia="hr-HR"/>
              </w:rPr>
            </w:pPr>
            <w:r w:rsidRPr="0092464A">
              <w:rPr>
                <w:rFonts w:ascii="Arial" w:hAnsi="Arial" w:cs="Arial"/>
                <w:sz w:val="18"/>
                <w:szCs w:val="18"/>
                <w:lang w:eastAsia="hr-HR"/>
              </w:rPr>
              <w:t>Program</w:t>
            </w:r>
          </w:p>
        </w:tc>
        <w:tc>
          <w:tcPr>
            <w:tcW w:w="1037" w:type="dxa"/>
            <w:shd w:val="clear" w:color="C6CEF4" w:fill="FFFFFF"/>
            <w:vAlign w:val="center"/>
          </w:tcPr>
          <w:p w:rsidR="00A66B58" w:rsidRPr="0092464A" w:rsidRDefault="00AB1020" w:rsidP="0046053E">
            <w:pPr>
              <w:rPr>
                <w:rFonts w:ascii="Arial" w:hAnsi="Arial" w:cs="Arial"/>
                <w:sz w:val="18"/>
                <w:szCs w:val="18"/>
                <w:lang w:eastAsia="hr-HR"/>
              </w:rPr>
            </w:pPr>
            <w:r>
              <w:rPr>
                <w:rFonts w:ascii="Arial" w:hAnsi="Arial" w:cs="Arial"/>
                <w:sz w:val="18"/>
                <w:szCs w:val="18"/>
                <w:lang w:eastAsia="hr-HR"/>
              </w:rPr>
              <w:t>1401</w:t>
            </w:r>
          </w:p>
        </w:tc>
        <w:tc>
          <w:tcPr>
            <w:tcW w:w="3956" w:type="dxa"/>
            <w:shd w:val="clear" w:color="C6CEF4" w:fill="FFFFFF"/>
            <w:vAlign w:val="center"/>
          </w:tcPr>
          <w:p w:rsidR="00A66B58" w:rsidRPr="00A42A4E" w:rsidRDefault="00AB1020" w:rsidP="0046053E">
            <w:pPr>
              <w:rPr>
                <w:rFonts w:ascii="Arial" w:hAnsi="Arial" w:cs="Arial"/>
                <w:bCs/>
                <w:sz w:val="18"/>
                <w:szCs w:val="18"/>
              </w:rPr>
            </w:pPr>
            <w:r>
              <w:rPr>
                <w:rFonts w:ascii="Arial" w:hAnsi="Arial" w:cs="Arial"/>
                <w:bCs/>
                <w:sz w:val="18"/>
                <w:szCs w:val="18"/>
              </w:rPr>
              <w:t xml:space="preserve">ODRŽAVANJE JAVNIH POVRŠINA </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4.440.000,00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1.637.442,00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36,88</w:t>
            </w:r>
          </w:p>
        </w:tc>
      </w:tr>
      <w:tr w:rsidR="00A66B58" w:rsidRPr="0092464A" w:rsidTr="0046053E">
        <w:trPr>
          <w:trHeight w:val="300"/>
        </w:trPr>
        <w:tc>
          <w:tcPr>
            <w:tcW w:w="1118" w:type="dxa"/>
            <w:shd w:val="clear" w:color="C6CEF4" w:fill="FFFFFF"/>
            <w:vAlign w:val="center"/>
          </w:tcPr>
          <w:p w:rsidR="00A66B58" w:rsidRPr="0092464A" w:rsidRDefault="00A66B58" w:rsidP="0046053E">
            <w:pPr>
              <w:rPr>
                <w:rFonts w:ascii="Arial" w:hAnsi="Arial" w:cs="Arial"/>
                <w:sz w:val="18"/>
                <w:szCs w:val="18"/>
                <w:lang w:eastAsia="hr-HR"/>
              </w:rPr>
            </w:pPr>
            <w:r w:rsidRPr="0092464A">
              <w:rPr>
                <w:rFonts w:ascii="Arial" w:hAnsi="Arial" w:cs="Arial"/>
                <w:sz w:val="18"/>
                <w:szCs w:val="18"/>
                <w:lang w:eastAsia="hr-HR"/>
              </w:rPr>
              <w:t>Program</w:t>
            </w:r>
          </w:p>
        </w:tc>
        <w:tc>
          <w:tcPr>
            <w:tcW w:w="1037" w:type="dxa"/>
            <w:shd w:val="clear" w:color="C6CEF4" w:fill="FFFFFF"/>
            <w:vAlign w:val="center"/>
          </w:tcPr>
          <w:p w:rsidR="00A66B58" w:rsidRPr="0092464A" w:rsidRDefault="00AB1020" w:rsidP="0046053E">
            <w:pPr>
              <w:rPr>
                <w:rFonts w:ascii="Arial" w:hAnsi="Arial" w:cs="Arial"/>
                <w:sz w:val="18"/>
                <w:szCs w:val="18"/>
                <w:lang w:eastAsia="hr-HR"/>
              </w:rPr>
            </w:pPr>
            <w:r>
              <w:rPr>
                <w:rFonts w:ascii="Arial" w:hAnsi="Arial" w:cs="Arial"/>
                <w:sz w:val="18"/>
                <w:szCs w:val="18"/>
                <w:lang w:eastAsia="hr-HR"/>
              </w:rPr>
              <w:t>1402</w:t>
            </w:r>
          </w:p>
        </w:tc>
        <w:tc>
          <w:tcPr>
            <w:tcW w:w="3956" w:type="dxa"/>
            <w:shd w:val="clear" w:color="C6CEF4" w:fill="FFFFFF"/>
            <w:vAlign w:val="center"/>
          </w:tcPr>
          <w:p w:rsidR="00A66B58" w:rsidRPr="00A42A4E" w:rsidRDefault="00AB1020" w:rsidP="0046053E">
            <w:pPr>
              <w:rPr>
                <w:rFonts w:ascii="Arial" w:hAnsi="Arial" w:cs="Arial"/>
                <w:bCs/>
                <w:sz w:val="18"/>
                <w:szCs w:val="18"/>
              </w:rPr>
            </w:pPr>
            <w:r>
              <w:rPr>
                <w:rFonts w:ascii="Arial" w:hAnsi="Arial" w:cs="Arial"/>
                <w:bCs/>
                <w:sz w:val="18"/>
                <w:szCs w:val="18"/>
              </w:rPr>
              <w:t xml:space="preserve">ODRŽAVANJE NERAZVRSTANIH CESTA I PUTEVA </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1.850.000,00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937.403,00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50,67</w:t>
            </w:r>
          </w:p>
        </w:tc>
      </w:tr>
      <w:tr w:rsidR="00A66B58" w:rsidRPr="0092464A" w:rsidTr="0046053E">
        <w:trPr>
          <w:trHeight w:val="300"/>
        </w:trPr>
        <w:tc>
          <w:tcPr>
            <w:tcW w:w="1118" w:type="dxa"/>
            <w:shd w:val="clear" w:color="C6CEF4" w:fill="FFFFFF"/>
            <w:vAlign w:val="center"/>
          </w:tcPr>
          <w:p w:rsidR="00A66B58" w:rsidRPr="0092464A" w:rsidRDefault="00A66B58" w:rsidP="0046053E">
            <w:pPr>
              <w:rPr>
                <w:rFonts w:ascii="Arial" w:hAnsi="Arial" w:cs="Arial"/>
                <w:sz w:val="18"/>
                <w:szCs w:val="18"/>
                <w:lang w:eastAsia="hr-HR"/>
              </w:rPr>
            </w:pPr>
            <w:r w:rsidRPr="0092464A">
              <w:rPr>
                <w:rFonts w:ascii="Arial" w:hAnsi="Arial" w:cs="Arial"/>
                <w:sz w:val="18"/>
                <w:szCs w:val="18"/>
                <w:lang w:eastAsia="hr-HR"/>
              </w:rPr>
              <w:t>Program</w:t>
            </w:r>
          </w:p>
        </w:tc>
        <w:tc>
          <w:tcPr>
            <w:tcW w:w="1037" w:type="dxa"/>
            <w:shd w:val="clear" w:color="C6CEF4" w:fill="FFFFFF"/>
            <w:vAlign w:val="center"/>
          </w:tcPr>
          <w:p w:rsidR="00A66B58" w:rsidRPr="0092464A" w:rsidRDefault="00AB1020" w:rsidP="0046053E">
            <w:pPr>
              <w:rPr>
                <w:rFonts w:ascii="Arial" w:hAnsi="Arial" w:cs="Arial"/>
                <w:sz w:val="18"/>
                <w:szCs w:val="18"/>
                <w:lang w:eastAsia="hr-HR"/>
              </w:rPr>
            </w:pPr>
            <w:r>
              <w:rPr>
                <w:rFonts w:ascii="Arial" w:hAnsi="Arial" w:cs="Arial"/>
                <w:sz w:val="18"/>
                <w:szCs w:val="18"/>
                <w:lang w:eastAsia="hr-HR"/>
              </w:rPr>
              <w:t>1403</w:t>
            </w:r>
          </w:p>
        </w:tc>
        <w:tc>
          <w:tcPr>
            <w:tcW w:w="3956" w:type="dxa"/>
            <w:shd w:val="clear" w:color="C6CEF4" w:fill="FFFFFF"/>
            <w:vAlign w:val="center"/>
          </w:tcPr>
          <w:p w:rsidR="00A66B58" w:rsidRPr="00A42A4E" w:rsidRDefault="00AB1020" w:rsidP="0046053E">
            <w:pPr>
              <w:rPr>
                <w:rFonts w:ascii="Arial" w:hAnsi="Arial" w:cs="Arial"/>
                <w:bCs/>
                <w:sz w:val="18"/>
                <w:szCs w:val="18"/>
              </w:rPr>
            </w:pPr>
            <w:r>
              <w:rPr>
                <w:rFonts w:ascii="Arial" w:hAnsi="Arial" w:cs="Arial"/>
                <w:bCs/>
                <w:sz w:val="18"/>
                <w:szCs w:val="18"/>
              </w:rPr>
              <w:t xml:space="preserve">ODRŽAVANJE JAVNE RASVJETE </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2.550.000,00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1.144.510,00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44,88</w:t>
            </w:r>
          </w:p>
        </w:tc>
      </w:tr>
      <w:tr w:rsidR="00A66B58" w:rsidRPr="0092464A" w:rsidTr="0046053E">
        <w:trPr>
          <w:trHeight w:val="300"/>
        </w:trPr>
        <w:tc>
          <w:tcPr>
            <w:tcW w:w="1118" w:type="dxa"/>
            <w:shd w:val="clear" w:color="C6CEF4" w:fill="FFFFFF"/>
            <w:vAlign w:val="center"/>
          </w:tcPr>
          <w:p w:rsidR="00A66B58" w:rsidRPr="0092464A" w:rsidRDefault="00A66B58"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1404</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ODRŽAVANJE GROBLJA</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300.000,00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138.635,00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46,21</w:t>
            </w:r>
          </w:p>
        </w:tc>
      </w:tr>
      <w:tr w:rsidR="00A66B58" w:rsidRPr="0092464A" w:rsidTr="0046053E">
        <w:trPr>
          <w:trHeight w:val="300"/>
        </w:trPr>
        <w:tc>
          <w:tcPr>
            <w:tcW w:w="1118" w:type="dxa"/>
            <w:shd w:val="clear" w:color="C6CEF4" w:fill="FFFFFF"/>
            <w:vAlign w:val="center"/>
          </w:tcPr>
          <w:p w:rsidR="00A66B58" w:rsidRDefault="00A66B58"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1405</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 xml:space="preserve">OBAVLJANJE OSTALIH KOMUNALNIH DJELATNOSTI </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1.110.000,00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371.826,00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33,50</w:t>
            </w:r>
          </w:p>
        </w:tc>
      </w:tr>
      <w:tr w:rsidR="00A66B58" w:rsidRPr="0092464A" w:rsidTr="0046053E">
        <w:trPr>
          <w:trHeight w:val="300"/>
        </w:trPr>
        <w:tc>
          <w:tcPr>
            <w:tcW w:w="1118" w:type="dxa"/>
            <w:shd w:val="clear" w:color="C6CEF4" w:fill="FFFFFF"/>
            <w:vAlign w:val="center"/>
          </w:tcPr>
          <w:p w:rsidR="00A66B58" w:rsidRDefault="00A66B58"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1406</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 xml:space="preserve">ODRŽAVANJE OBJEKATA OD JAVNOG ZNAČAJA </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535.000,00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60.125,00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11,24</w:t>
            </w:r>
          </w:p>
        </w:tc>
      </w:tr>
      <w:tr w:rsidR="00A66B58" w:rsidRPr="0092464A" w:rsidTr="0046053E">
        <w:trPr>
          <w:trHeight w:val="300"/>
        </w:trPr>
        <w:tc>
          <w:tcPr>
            <w:tcW w:w="1118" w:type="dxa"/>
            <w:shd w:val="clear" w:color="C6CEF4" w:fill="FFFFFF"/>
            <w:vAlign w:val="center"/>
          </w:tcPr>
          <w:p w:rsidR="00A66B58" w:rsidRDefault="00A66B58"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1407</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 xml:space="preserve">PARTICIPATIVNO BUDŽETIRANJE MJESNIH ODBORA </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1.253</w:t>
            </w:r>
            <w:r w:rsidR="00A66B58">
              <w:rPr>
                <w:rFonts w:ascii="Arial" w:hAnsi="Arial" w:cs="Arial"/>
                <w:bCs/>
                <w:sz w:val="18"/>
                <w:szCs w:val="18"/>
              </w:rPr>
              <w:t>.000,00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271.043,00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21,63</w:t>
            </w:r>
          </w:p>
        </w:tc>
      </w:tr>
      <w:tr w:rsidR="00A66B58" w:rsidRPr="0092464A" w:rsidTr="0046053E">
        <w:trPr>
          <w:trHeight w:val="300"/>
        </w:trPr>
        <w:tc>
          <w:tcPr>
            <w:tcW w:w="1118" w:type="dxa"/>
            <w:shd w:val="clear" w:color="C6CEF4" w:fill="FFFFFF"/>
            <w:vAlign w:val="center"/>
          </w:tcPr>
          <w:p w:rsidR="00A66B58" w:rsidRDefault="00A66B58"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1501</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IZGRADNJA I PROŠIRENJE NERAZVRSTANIH CESTA</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6.860.000,00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431.950,00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6,30</w:t>
            </w:r>
          </w:p>
        </w:tc>
      </w:tr>
      <w:tr w:rsidR="00A66B58" w:rsidRPr="0092464A" w:rsidTr="0046053E">
        <w:trPr>
          <w:trHeight w:val="300"/>
        </w:trPr>
        <w:tc>
          <w:tcPr>
            <w:tcW w:w="1118" w:type="dxa"/>
            <w:shd w:val="clear" w:color="C6CEF4" w:fill="FFFFFF"/>
            <w:vAlign w:val="center"/>
          </w:tcPr>
          <w:p w:rsidR="00A66B58" w:rsidRDefault="00A66B58"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1502</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 xml:space="preserve">UREĐENJE JAVNIH POVRŠINA </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14.260.000,00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2.474.916,00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17,36</w:t>
            </w:r>
          </w:p>
        </w:tc>
      </w:tr>
      <w:tr w:rsidR="00A66B58" w:rsidRPr="0092464A" w:rsidTr="0046053E">
        <w:trPr>
          <w:trHeight w:val="300"/>
        </w:trPr>
        <w:tc>
          <w:tcPr>
            <w:tcW w:w="1118" w:type="dxa"/>
            <w:shd w:val="clear" w:color="C6CEF4" w:fill="FFFFFF"/>
            <w:vAlign w:val="center"/>
          </w:tcPr>
          <w:p w:rsidR="00A66B58" w:rsidRDefault="00A66B58"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1503</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 xml:space="preserve">IZGRADJA JAVNE RASVJETE </w:t>
            </w:r>
            <w:r w:rsidR="00A66B58">
              <w:rPr>
                <w:rFonts w:ascii="Arial" w:hAnsi="Arial" w:cs="Arial"/>
                <w:bCs/>
                <w:sz w:val="18"/>
                <w:szCs w:val="18"/>
              </w:rPr>
              <w:t xml:space="preserve"> </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4.500.000,00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0,00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w:t>
            </w:r>
          </w:p>
        </w:tc>
      </w:tr>
      <w:tr w:rsidR="00A66B58" w:rsidRPr="0092464A" w:rsidTr="0046053E">
        <w:trPr>
          <w:trHeight w:val="300"/>
        </w:trPr>
        <w:tc>
          <w:tcPr>
            <w:tcW w:w="1118" w:type="dxa"/>
            <w:shd w:val="clear" w:color="C6CEF4" w:fill="FFFFFF"/>
            <w:vAlign w:val="center"/>
          </w:tcPr>
          <w:p w:rsidR="00A66B58" w:rsidRDefault="00A66B58"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1504</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 xml:space="preserve">IZGRADNJA VODOOPSKRBNIH OBJEKATA I UREĐAJA </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100.000,00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0,00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w:t>
            </w:r>
          </w:p>
        </w:tc>
      </w:tr>
      <w:tr w:rsidR="00A66B58" w:rsidRPr="0092464A" w:rsidTr="0046053E">
        <w:trPr>
          <w:trHeight w:val="300"/>
        </w:trPr>
        <w:tc>
          <w:tcPr>
            <w:tcW w:w="1118" w:type="dxa"/>
            <w:shd w:val="clear" w:color="C6CEF4" w:fill="FFFFFF"/>
            <w:vAlign w:val="center"/>
          </w:tcPr>
          <w:p w:rsidR="00A66B58" w:rsidRDefault="00A66B58" w:rsidP="0046053E">
            <w:pPr>
              <w:rPr>
                <w:rFonts w:ascii="Arial" w:hAnsi="Arial" w:cs="Arial"/>
                <w:sz w:val="18"/>
                <w:szCs w:val="18"/>
                <w:lang w:eastAsia="hr-HR"/>
              </w:rPr>
            </w:pPr>
            <w:r>
              <w:rPr>
                <w:rFonts w:ascii="Arial" w:hAnsi="Arial" w:cs="Arial"/>
                <w:sz w:val="18"/>
                <w:szCs w:val="18"/>
                <w:lang w:eastAsia="hr-HR"/>
              </w:rPr>
              <w:lastRenderedPageBreak/>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1507</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 xml:space="preserve">ZBRINJAVANJE KOMUNALNOG OTPADA </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7.320.000,00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160.538,00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2,19</w:t>
            </w:r>
          </w:p>
        </w:tc>
      </w:tr>
      <w:tr w:rsidR="00A66B58" w:rsidRPr="0092464A" w:rsidTr="0046053E">
        <w:trPr>
          <w:trHeight w:val="300"/>
        </w:trPr>
        <w:tc>
          <w:tcPr>
            <w:tcW w:w="1118" w:type="dxa"/>
            <w:shd w:val="clear" w:color="C6CEF4" w:fill="FFFFFF"/>
            <w:vAlign w:val="center"/>
          </w:tcPr>
          <w:p w:rsidR="00A66B58" w:rsidRDefault="00A66B58"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1509</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 xml:space="preserve">POMOĆI ZA GRAĐEVINSKE I STAMBENE OBJEKTE </w:t>
            </w:r>
          </w:p>
        </w:tc>
        <w:tc>
          <w:tcPr>
            <w:tcW w:w="1696" w:type="dxa"/>
            <w:shd w:val="clear" w:color="C6CEF4" w:fill="FFFFFF"/>
            <w:vAlign w:val="center"/>
          </w:tcPr>
          <w:p w:rsidR="00A66B58" w:rsidRPr="00A42A4E" w:rsidRDefault="00DB7347" w:rsidP="0046053E">
            <w:pPr>
              <w:jc w:val="right"/>
              <w:rPr>
                <w:rFonts w:ascii="Arial" w:hAnsi="Arial" w:cs="Arial"/>
                <w:bCs/>
                <w:sz w:val="18"/>
                <w:szCs w:val="18"/>
              </w:rPr>
            </w:pPr>
            <w:r>
              <w:rPr>
                <w:rFonts w:ascii="Arial" w:hAnsi="Arial" w:cs="Arial"/>
                <w:bCs/>
                <w:sz w:val="18"/>
                <w:szCs w:val="18"/>
              </w:rPr>
              <w:t>40.000,00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715,00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1,79</w:t>
            </w:r>
          </w:p>
        </w:tc>
      </w:tr>
      <w:tr w:rsidR="00A66B58" w:rsidRPr="0092464A" w:rsidTr="0046053E">
        <w:trPr>
          <w:trHeight w:val="300"/>
        </w:trPr>
        <w:tc>
          <w:tcPr>
            <w:tcW w:w="1118" w:type="dxa"/>
            <w:shd w:val="clear" w:color="C6CEF4" w:fill="FFFFFF"/>
            <w:vAlign w:val="center"/>
          </w:tcPr>
          <w:p w:rsidR="00A66B58" w:rsidRDefault="00A66B58"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1512</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IZGRADNJA OBORINSKE MREŽE</w:t>
            </w:r>
          </w:p>
        </w:tc>
        <w:tc>
          <w:tcPr>
            <w:tcW w:w="1696"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50.000,00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0,00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w:t>
            </w:r>
          </w:p>
        </w:tc>
      </w:tr>
      <w:tr w:rsidR="00A66B58" w:rsidRPr="0092464A" w:rsidTr="0046053E">
        <w:trPr>
          <w:trHeight w:val="300"/>
        </w:trPr>
        <w:tc>
          <w:tcPr>
            <w:tcW w:w="1118" w:type="dxa"/>
            <w:shd w:val="clear" w:color="C6CEF4" w:fill="FFFFFF"/>
            <w:vAlign w:val="center"/>
          </w:tcPr>
          <w:p w:rsidR="00A66B58" w:rsidRDefault="00A66B58"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AB1020" w:rsidP="0046053E">
            <w:pPr>
              <w:rPr>
                <w:rFonts w:ascii="Arial" w:hAnsi="Arial" w:cs="Arial"/>
                <w:sz w:val="18"/>
                <w:szCs w:val="18"/>
                <w:lang w:eastAsia="hr-HR"/>
              </w:rPr>
            </w:pPr>
            <w:r>
              <w:rPr>
                <w:rFonts w:ascii="Arial" w:hAnsi="Arial" w:cs="Arial"/>
                <w:sz w:val="18"/>
                <w:szCs w:val="18"/>
                <w:lang w:eastAsia="hr-HR"/>
              </w:rPr>
              <w:t>1605</w:t>
            </w:r>
          </w:p>
        </w:tc>
        <w:tc>
          <w:tcPr>
            <w:tcW w:w="3956" w:type="dxa"/>
            <w:shd w:val="clear" w:color="C6CEF4" w:fill="FFFFFF"/>
            <w:vAlign w:val="center"/>
          </w:tcPr>
          <w:p w:rsidR="00A66B58" w:rsidRDefault="00AB1020" w:rsidP="0046053E">
            <w:pPr>
              <w:rPr>
                <w:rFonts w:ascii="Arial" w:hAnsi="Arial" w:cs="Arial"/>
                <w:bCs/>
                <w:sz w:val="18"/>
                <w:szCs w:val="18"/>
              </w:rPr>
            </w:pPr>
            <w:r>
              <w:rPr>
                <w:rFonts w:ascii="Arial" w:hAnsi="Arial" w:cs="Arial"/>
                <w:bCs/>
                <w:sz w:val="18"/>
                <w:szCs w:val="18"/>
              </w:rPr>
              <w:t xml:space="preserve">INVESTICIJE NA OBJEKTIMA OD JAVNOG INTERESA </w:t>
            </w:r>
          </w:p>
        </w:tc>
        <w:tc>
          <w:tcPr>
            <w:tcW w:w="1696"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200.000,00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77.500,00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38,75</w:t>
            </w:r>
          </w:p>
        </w:tc>
      </w:tr>
      <w:tr w:rsidR="00A66B58" w:rsidRPr="0092464A" w:rsidTr="0046053E">
        <w:trPr>
          <w:trHeight w:val="300"/>
        </w:trPr>
        <w:tc>
          <w:tcPr>
            <w:tcW w:w="1118" w:type="dxa"/>
            <w:shd w:val="clear" w:color="C6CEF4" w:fill="FFFFFF"/>
            <w:vAlign w:val="center"/>
          </w:tcPr>
          <w:p w:rsidR="00A66B58" w:rsidRPr="009F119C" w:rsidRDefault="00A66B58" w:rsidP="0046053E">
            <w:pPr>
              <w:rPr>
                <w:rFonts w:ascii="Arial" w:hAnsi="Arial" w:cs="Arial"/>
                <w:b/>
                <w:sz w:val="18"/>
                <w:szCs w:val="18"/>
                <w:lang w:eastAsia="hr-HR"/>
              </w:rPr>
            </w:pPr>
            <w:r w:rsidRPr="009F119C">
              <w:rPr>
                <w:rFonts w:ascii="Arial" w:hAnsi="Arial" w:cs="Arial"/>
                <w:b/>
                <w:sz w:val="18"/>
                <w:szCs w:val="18"/>
                <w:lang w:eastAsia="hr-HR"/>
              </w:rPr>
              <w:t xml:space="preserve">Glava </w:t>
            </w:r>
          </w:p>
        </w:tc>
        <w:tc>
          <w:tcPr>
            <w:tcW w:w="1037" w:type="dxa"/>
            <w:shd w:val="clear" w:color="C6CEF4" w:fill="FFFFFF"/>
            <w:vAlign w:val="center"/>
          </w:tcPr>
          <w:p w:rsidR="00A66B58" w:rsidRPr="009F119C" w:rsidRDefault="00290F92" w:rsidP="0046053E">
            <w:pPr>
              <w:rPr>
                <w:rFonts w:ascii="Arial" w:hAnsi="Arial" w:cs="Arial"/>
                <w:b/>
                <w:sz w:val="18"/>
                <w:szCs w:val="18"/>
                <w:lang w:eastAsia="hr-HR"/>
              </w:rPr>
            </w:pPr>
            <w:r w:rsidRPr="009F119C">
              <w:rPr>
                <w:rFonts w:ascii="Arial" w:hAnsi="Arial" w:cs="Arial"/>
                <w:b/>
                <w:sz w:val="18"/>
                <w:szCs w:val="18"/>
                <w:lang w:eastAsia="hr-HR"/>
              </w:rPr>
              <w:t>02302</w:t>
            </w:r>
          </w:p>
        </w:tc>
        <w:tc>
          <w:tcPr>
            <w:tcW w:w="3956" w:type="dxa"/>
            <w:shd w:val="clear" w:color="C6CEF4" w:fill="FFFFFF"/>
            <w:vAlign w:val="center"/>
          </w:tcPr>
          <w:p w:rsidR="00A66B58" w:rsidRPr="009F119C" w:rsidRDefault="00290F92" w:rsidP="0046053E">
            <w:pPr>
              <w:rPr>
                <w:rFonts w:ascii="Arial" w:hAnsi="Arial" w:cs="Arial"/>
                <w:b/>
                <w:bCs/>
                <w:sz w:val="18"/>
                <w:szCs w:val="18"/>
              </w:rPr>
            </w:pPr>
            <w:r w:rsidRPr="009F119C">
              <w:rPr>
                <w:rFonts w:ascii="Arial" w:hAnsi="Arial" w:cs="Arial"/>
                <w:b/>
                <w:bCs/>
                <w:sz w:val="18"/>
                <w:szCs w:val="18"/>
              </w:rPr>
              <w:t xml:space="preserve">IMOVINA GRADA </w:t>
            </w:r>
          </w:p>
        </w:tc>
        <w:tc>
          <w:tcPr>
            <w:tcW w:w="1696" w:type="dxa"/>
            <w:shd w:val="clear" w:color="C6CEF4" w:fill="FFFFFF"/>
            <w:vAlign w:val="center"/>
          </w:tcPr>
          <w:p w:rsidR="00A66B58" w:rsidRPr="009F119C" w:rsidRDefault="006C6201" w:rsidP="0046053E">
            <w:pPr>
              <w:jc w:val="right"/>
              <w:rPr>
                <w:rFonts w:ascii="Arial" w:hAnsi="Arial" w:cs="Arial"/>
                <w:b/>
                <w:bCs/>
                <w:sz w:val="18"/>
                <w:szCs w:val="18"/>
              </w:rPr>
            </w:pPr>
            <w:r>
              <w:rPr>
                <w:rFonts w:ascii="Arial" w:hAnsi="Arial" w:cs="Arial"/>
                <w:b/>
                <w:bCs/>
                <w:sz w:val="18"/>
                <w:szCs w:val="18"/>
              </w:rPr>
              <w:t>235.000,00</w:t>
            </w:r>
          </w:p>
        </w:tc>
        <w:tc>
          <w:tcPr>
            <w:tcW w:w="1479" w:type="dxa"/>
            <w:shd w:val="clear" w:color="C6CEF4" w:fill="FFFFFF"/>
            <w:vAlign w:val="center"/>
          </w:tcPr>
          <w:p w:rsidR="00A66B58" w:rsidRPr="009F119C" w:rsidRDefault="006C6201" w:rsidP="0046053E">
            <w:pPr>
              <w:jc w:val="right"/>
              <w:rPr>
                <w:rFonts w:ascii="Arial" w:hAnsi="Arial" w:cs="Arial"/>
                <w:b/>
                <w:bCs/>
                <w:sz w:val="18"/>
                <w:szCs w:val="18"/>
              </w:rPr>
            </w:pPr>
            <w:r>
              <w:rPr>
                <w:rFonts w:ascii="Arial" w:hAnsi="Arial" w:cs="Arial"/>
                <w:b/>
                <w:bCs/>
                <w:sz w:val="18"/>
                <w:szCs w:val="18"/>
              </w:rPr>
              <w:t>3.570,00</w:t>
            </w:r>
          </w:p>
        </w:tc>
        <w:tc>
          <w:tcPr>
            <w:tcW w:w="992" w:type="dxa"/>
            <w:shd w:val="clear" w:color="C6CEF4" w:fill="FFFFFF"/>
            <w:vAlign w:val="center"/>
          </w:tcPr>
          <w:p w:rsidR="00A66B58" w:rsidRPr="009F119C" w:rsidRDefault="006C6201" w:rsidP="0046053E">
            <w:pPr>
              <w:jc w:val="right"/>
              <w:rPr>
                <w:rFonts w:ascii="Arial" w:hAnsi="Arial" w:cs="Arial"/>
                <w:b/>
                <w:bCs/>
                <w:sz w:val="18"/>
                <w:szCs w:val="18"/>
              </w:rPr>
            </w:pPr>
            <w:r>
              <w:rPr>
                <w:rFonts w:ascii="Arial" w:hAnsi="Arial" w:cs="Arial"/>
                <w:b/>
                <w:bCs/>
                <w:sz w:val="18"/>
                <w:szCs w:val="18"/>
              </w:rPr>
              <w:t>1,52</w:t>
            </w:r>
          </w:p>
        </w:tc>
      </w:tr>
      <w:tr w:rsidR="00A66B58" w:rsidRPr="0092464A" w:rsidTr="0046053E">
        <w:trPr>
          <w:trHeight w:val="300"/>
        </w:trPr>
        <w:tc>
          <w:tcPr>
            <w:tcW w:w="1118" w:type="dxa"/>
            <w:shd w:val="clear" w:color="C6CEF4" w:fill="FFFFFF"/>
            <w:vAlign w:val="center"/>
          </w:tcPr>
          <w:p w:rsidR="00A66B58" w:rsidRDefault="009F119C"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9F119C" w:rsidP="0046053E">
            <w:pPr>
              <w:rPr>
                <w:rFonts w:ascii="Arial" w:hAnsi="Arial" w:cs="Arial"/>
                <w:sz w:val="18"/>
                <w:szCs w:val="18"/>
                <w:lang w:eastAsia="hr-HR"/>
              </w:rPr>
            </w:pPr>
            <w:r>
              <w:rPr>
                <w:rFonts w:ascii="Arial" w:hAnsi="Arial" w:cs="Arial"/>
                <w:sz w:val="18"/>
                <w:szCs w:val="18"/>
                <w:lang w:eastAsia="hr-HR"/>
              </w:rPr>
              <w:t>1601</w:t>
            </w:r>
          </w:p>
        </w:tc>
        <w:tc>
          <w:tcPr>
            <w:tcW w:w="3956" w:type="dxa"/>
            <w:shd w:val="clear" w:color="C6CEF4" w:fill="FFFFFF"/>
            <w:vAlign w:val="center"/>
          </w:tcPr>
          <w:p w:rsidR="00A66B58" w:rsidRDefault="009F119C" w:rsidP="0046053E">
            <w:pPr>
              <w:rPr>
                <w:rFonts w:ascii="Arial" w:hAnsi="Arial" w:cs="Arial"/>
                <w:bCs/>
                <w:sz w:val="18"/>
                <w:szCs w:val="18"/>
              </w:rPr>
            </w:pPr>
            <w:r>
              <w:rPr>
                <w:rFonts w:ascii="Arial" w:hAnsi="Arial" w:cs="Arial"/>
                <w:bCs/>
                <w:sz w:val="18"/>
                <w:szCs w:val="18"/>
              </w:rPr>
              <w:t xml:space="preserve">ODRŽAVANJE PROSTORA U VLASNIŠTVU I SUVLASNIŠTVU GRADA </w:t>
            </w:r>
            <w:r w:rsidR="00A66B58">
              <w:rPr>
                <w:rFonts w:ascii="Arial" w:hAnsi="Arial" w:cs="Arial"/>
                <w:bCs/>
                <w:sz w:val="18"/>
                <w:szCs w:val="18"/>
              </w:rPr>
              <w:t xml:space="preserve"> </w:t>
            </w:r>
          </w:p>
        </w:tc>
        <w:tc>
          <w:tcPr>
            <w:tcW w:w="1696"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235.000,00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3.570,00</w:t>
            </w:r>
          </w:p>
        </w:tc>
        <w:tc>
          <w:tcPr>
            <w:tcW w:w="992" w:type="dxa"/>
            <w:shd w:val="clear" w:color="C6CEF4" w:fill="FFFFFF"/>
            <w:vAlign w:val="center"/>
          </w:tcPr>
          <w:p w:rsidR="006C6201" w:rsidRPr="00A42A4E" w:rsidRDefault="006C6201" w:rsidP="006C6201">
            <w:pPr>
              <w:jc w:val="right"/>
              <w:rPr>
                <w:rFonts w:ascii="Arial" w:hAnsi="Arial" w:cs="Arial"/>
                <w:bCs/>
                <w:sz w:val="18"/>
                <w:szCs w:val="18"/>
              </w:rPr>
            </w:pPr>
            <w:r>
              <w:rPr>
                <w:rFonts w:ascii="Arial" w:hAnsi="Arial" w:cs="Arial"/>
                <w:bCs/>
                <w:sz w:val="18"/>
                <w:szCs w:val="18"/>
              </w:rPr>
              <w:t>1,52</w:t>
            </w:r>
          </w:p>
        </w:tc>
      </w:tr>
      <w:tr w:rsidR="00A66B58" w:rsidRPr="0092464A" w:rsidTr="0046053E">
        <w:trPr>
          <w:trHeight w:val="300"/>
        </w:trPr>
        <w:tc>
          <w:tcPr>
            <w:tcW w:w="1118" w:type="dxa"/>
            <w:shd w:val="clear" w:color="C6CEF4" w:fill="FFFFFF"/>
            <w:vAlign w:val="center"/>
          </w:tcPr>
          <w:p w:rsidR="00A66B58" w:rsidRPr="009F119C" w:rsidRDefault="00A66B58" w:rsidP="0046053E">
            <w:pPr>
              <w:rPr>
                <w:rFonts w:ascii="Arial" w:hAnsi="Arial" w:cs="Arial"/>
                <w:b/>
                <w:sz w:val="18"/>
                <w:szCs w:val="18"/>
                <w:lang w:eastAsia="hr-HR"/>
              </w:rPr>
            </w:pPr>
            <w:r w:rsidRPr="009F119C">
              <w:rPr>
                <w:rFonts w:ascii="Arial" w:hAnsi="Arial" w:cs="Arial"/>
                <w:b/>
                <w:sz w:val="18"/>
                <w:szCs w:val="18"/>
                <w:lang w:eastAsia="hr-HR"/>
              </w:rPr>
              <w:t xml:space="preserve">Glava </w:t>
            </w:r>
          </w:p>
        </w:tc>
        <w:tc>
          <w:tcPr>
            <w:tcW w:w="1037" w:type="dxa"/>
            <w:shd w:val="clear" w:color="C6CEF4" w:fill="FFFFFF"/>
            <w:vAlign w:val="center"/>
          </w:tcPr>
          <w:p w:rsidR="00A66B58" w:rsidRPr="009F119C" w:rsidRDefault="009F119C" w:rsidP="0046053E">
            <w:pPr>
              <w:rPr>
                <w:rFonts w:ascii="Arial" w:hAnsi="Arial" w:cs="Arial"/>
                <w:b/>
                <w:sz w:val="18"/>
                <w:szCs w:val="18"/>
                <w:lang w:eastAsia="hr-HR"/>
              </w:rPr>
            </w:pPr>
            <w:r w:rsidRPr="009F119C">
              <w:rPr>
                <w:rFonts w:ascii="Arial" w:hAnsi="Arial" w:cs="Arial"/>
                <w:b/>
                <w:sz w:val="18"/>
                <w:szCs w:val="18"/>
                <w:lang w:eastAsia="hr-HR"/>
              </w:rPr>
              <w:t>02303</w:t>
            </w:r>
          </w:p>
        </w:tc>
        <w:tc>
          <w:tcPr>
            <w:tcW w:w="3956" w:type="dxa"/>
            <w:shd w:val="clear" w:color="C6CEF4" w:fill="FFFFFF"/>
            <w:vAlign w:val="center"/>
          </w:tcPr>
          <w:p w:rsidR="00A66B58" w:rsidRPr="009F119C" w:rsidRDefault="009F119C" w:rsidP="0046053E">
            <w:pPr>
              <w:rPr>
                <w:rFonts w:ascii="Arial" w:hAnsi="Arial" w:cs="Arial"/>
                <w:b/>
                <w:bCs/>
                <w:sz w:val="18"/>
                <w:szCs w:val="18"/>
              </w:rPr>
            </w:pPr>
            <w:r>
              <w:rPr>
                <w:rFonts w:ascii="Arial" w:hAnsi="Arial" w:cs="Arial"/>
                <w:b/>
                <w:bCs/>
                <w:sz w:val="18"/>
                <w:szCs w:val="18"/>
              </w:rPr>
              <w:t>OTOCI</w:t>
            </w:r>
          </w:p>
        </w:tc>
        <w:tc>
          <w:tcPr>
            <w:tcW w:w="1696" w:type="dxa"/>
            <w:shd w:val="clear" w:color="C6CEF4" w:fill="FFFFFF"/>
            <w:vAlign w:val="center"/>
          </w:tcPr>
          <w:p w:rsidR="00A66B58" w:rsidRPr="009F119C" w:rsidRDefault="006C6201" w:rsidP="0046053E">
            <w:pPr>
              <w:jc w:val="right"/>
              <w:rPr>
                <w:rFonts w:ascii="Arial" w:hAnsi="Arial" w:cs="Arial"/>
                <w:b/>
                <w:bCs/>
                <w:sz w:val="18"/>
                <w:szCs w:val="18"/>
              </w:rPr>
            </w:pPr>
            <w:r>
              <w:rPr>
                <w:rFonts w:ascii="Arial" w:hAnsi="Arial" w:cs="Arial"/>
                <w:b/>
                <w:bCs/>
                <w:sz w:val="18"/>
                <w:szCs w:val="18"/>
              </w:rPr>
              <w:t>720.000,00</w:t>
            </w:r>
          </w:p>
        </w:tc>
        <w:tc>
          <w:tcPr>
            <w:tcW w:w="1479" w:type="dxa"/>
            <w:shd w:val="clear" w:color="C6CEF4" w:fill="FFFFFF"/>
            <w:vAlign w:val="center"/>
          </w:tcPr>
          <w:p w:rsidR="00A66B58" w:rsidRPr="009F119C" w:rsidRDefault="006C6201" w:rsidP="0046053E">
            <w:pPr>
              <w:jc w:val="right"/>
              <w:rPr>
                <w:rFonts w:ascii="Arial" w:hAnsi="Arial" w:cs="Arial"/>
                <w:b/>
                <w:bCs/>
                <w:sz w:val="18"/>
                <w:szCs w:val="18"/>
              </w:rPr>
            </w:pPr>
            <w:r>
              <w:rPr>
                <w:rFonts w:ascii="Arial" w:hAnsi="Arial" w:cs="Arial"/>
                <w:b/>
                <w:bCs/>
                <w:sz w:val="18"/>
                <w:szCs w:val="18"/>
              </w:rPr>
              <w:t>293.870,00</w:t>
            </w:r>
          </w:p>
        </w:tc>
        <w:tc>
          <w:tcPr>
            <w:tcW w:w="992" w:type="dxa"/>
            <w:shd w:val="clear" w:color="C6CEF4" w:fill="FFFFFF"/>
            <w:vAlign w:val="center"/>
          </w:tcPr>
          <w:p w:rsidR="00A66B58" w:rsidRPr="009F119C" w:rsidRDefault="006C6201" w:rsidP="0046053E">
            <w:pPr>
              <w:jc w:val="right"/>
              <w:rPr>
                <w:rFonts w:ascii="Arial" w:hAnsi="Arial" w:cs="Arial"/>
                <w:b/>
                <w:bCs/>
                <w:sz w:val="18"/>
                <w:szCs w:val="18"/>
              </w:rPr>
            </w:pPr>
            <w:r>
              <w:rPr>
                <w:rFonts w:ascii="Arial" w:hAnsi="Arial" w:cs="Arial"/>
                <w:b/>
                <w:bCs/>
                <w:sz w:val="18"/>
                <w:szCs w:val="18"/>
              </w:rPr>
              <w:t>40,82</w:t>
            </w:r>
          </w:p>
        </w:tc>
      </w:tr>
      <w:tr w:rsidR="00A66B58" w:rsidRPr="0092464A" w:rsidTr="0046053E">
        <w:trPr>
          <w:trHeight w:val="300"/>
        </w:trPr>
        <w:tc>
          <w:tcPr>
            <w:tcW w:w="1118" w:type="dxa"/>
            <w:shd w:val="clear" w:color="C6CEF4" w:fill="FFFFFF"/>
            <w:vAlign w:val="center"/>
          </w:tcPr>
          <w:p w:rsidR="00A66B58" w:rsidRDefault="009F119C"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A66B58" w:rsidRDefault="009F119C" w:rsidP="0046053E">
            <w:pPr>
              <w:rPr>
                <w:rFonts w:ascii="Arial" w:hAnsi="Arial" w:cs="Arial"/>
                <w:sz w:val="18"/>
                <w:szCs w:val="18"/>
                <w:lang w:eastAsia="hr-HR"/>
              </w:rPr>
            </w:pPr>
            <w:r>
              <w:rPr>
                <w:rFonts w:ascii="Arial" w:hAnsi="Arial" w:cs="Arial"/>
                <w:sz w:val="18"/>
                <w:szCs w:val="18"/>
                <w:lang w:eastAsia="hr-HR"/>
              </w:rPr>
              <w:t>1401</w:t>
            </w:r>
          </w:p>
        </w:tc>
        <w:tc>
          <w:tcPr>
            <w:tcW w:w="3956" w:type="dxa"/>
            <w:shd w:val="clear" w:color="C6CEF4" w:fill="FFFFFF"/>
            <w:vAlign w:val="center"/>
          </w:tcPr>
          <w:p w:rsidR="00A66B58" w:rsidRDefault="009F119C" w:rsidP="0046053E">
            <w:pPr>
              <w:rPr>
                <w:rFonts w:ascii="Arial" w:hAnsi="Arial" w:cs="Arial"/>
                <w:bCs/>
                <w:sz w:val="18"/>
                <w:szCs w:val="18"/>
              </w:rPr>
            </w:pPr>
            <w:r>
              <w:rPr>
                <w:rFonts w:ascii="Arial" w:hAnsi="Arial" w:cs="Arial"/>
                <w:bCs/>
                <w:sz w:val="18"/>
                <w:szCs w:val="18"/>
              </w:rPr>
              <w:t>ODRŽAVANJE JAVNIH POVRŠINA</w:t>
            </w:r>
          </w:p>
        </w:tc>
        <w:tc>
          <w:tcPr>
            <w:tcW w:w="1696"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50.000,00</w:t>
            </w:r>
          </w:p>
        </w:tc>
        <w:tc>
          <w:tcPr>
            <w:tcW w:w="1479"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0,00</w:t>
            </w:r>
          </w:p>
        </w:tc>
        <w:tc>
          <w:tcPr>
            <w:tcW w:w="992" w:type="dxa"/>
            <w:shd w:val="clear" w:color="C6CEF4" w:fill="FFFFFF"/>
            <w:vAlign w:val="center"/>
          </w:tcPr>
          <w:p w:rsidR="00A66B58" w:rsidRPr="00A42A4E" w:rsidRDefault="006C6201" w:rsidP="0046053E">
            <w:pPr>
              <w:jc w:val="right"/>
              <w:rPr>
                <w:rFonts w:ascii="Arial" w:hAnsi="Arial" w:cs="Arial"/>
                <w:bCs/>
                <w:sz w:val="18"/>
                <w:szCs w:val="18"/>
              </w:rPr>
            </w:pPr>
            <w:r>
              <w:rPr>
                <w:rFonts w:ascii="Arial" w:hAnsi="Arial" w:cs="Arial"/>
                <w:bCs/>
                <w:sz w:val="18"/>
                <w:szCs w:val="18"/>
              </w:rPr>
              <w:t>-</w:t>
            </w:r>
          </w:p>
        </w:tc>
      </w:tr>
      <w:tr w:rsidR="009F119C" w:rsidRPr="0092464A" w:rsidTr="0046053E">
        <w:trPr>
          <w:trHeight w:val="300"/>
        </w:trPr>
        <w:tc>
          <w:tcPr>
            <w:tcW w:w="1118" w:type="dxa"/>
            <w:shd w:val="clear" w:color="C6CEF4" w:fill="FFFFFF"/>
            <w:vAlign w:val="center"/>
          </w:tcPr>
          <w:p w:rsidR="009F119C" w:rsidRDefault="009F119C"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9F119C" w:rsidRDefault="009F119C" w:rsidP="0046053E">
            <w:pPr>
              <w:rPr>
                <w:rFonts w:ascii="Arial" w:hAnsi="Arial" w:cs="Arial"/>
                <w:sz w:val="18"/>
                <w:szCs w:val="18"/>
                <w:lang w:eastAsia="hr-HR"/>
              </w:rPr>
            </w:pPr>
            <w:r>
              <w:rPr>
                <w:rFonts w:ascii="Arial" w:hAnsi="Arial" w:cs="Arial"/>
                <w:sz w:val="18"/>
                <w:szCs w:val="18"/>
                <w:lang w:eastAsia="hr-HR"/>
              </w:rPr>
              <w:t>1402</w:t>
            </w:r>
          </w:p>
        </w:tc>
        <w:tc>
          <w:tcPr>
            <w:tcW w:w="3956" w:type="dxa"/>
            <w:shd w:val="clear" w:color="C6CEF4" w:fill="FFFFFF"/>
            <w:vAlign w:val="center"/>
          </w:tcPr>
          <w:p w:rsidR="009F119C" w:rsidRDefault="009F119C" w:rsidP="0046053E">
            <w:pPr>
              <w:rPr>
                <w:rFonts w:ascii="Arial" w:hAnsi="Arial" w:cs="Arial"/>
                <w:bCs/>
                <w:sz w:val="18"/>
                <w:szCs w:val="18"/>
              </w:rPr>
            </w:pPr>
            <w:r>
              <w:rPr>
                <w:rFonts w:ascii="Arial" w:hAnsi="Arial" w:cs="Arial"/>
                <w:bCs/>
                <w:sz w:val="18"/>
                <w:szCs w:val="18"/>
              </w:rPr>
              <w:t xml:space="preserve">ODRŽAVANJE NERAZVRSTANIH CESTA I PUTEVA </w:t>
            </w:r>
          </w:p>
        </w:tc>
        <w:tc>
          <w:tcPr>
            <w:tcW w:w="1696" w:type="dxa"/>
            <w:shd w:val="clear" w:color="C6CEF4" w:fill="FFFFFF"/>
            <w:vAlign w:val="center"/>
          </w:tcPr>
          <w:p w:rsidR="009F119C" w:rsidRDefault="006C6201" w:rsidP="0046053E">
            <w:pPr>
              <w:jc w:val="right"/>
              <w:rPr>
                <w:rFonts w:ascii="Arial" w:hAnsi="Arial" w:cs="Arial"/>
                <w:bCs/>
                <w:sz w:val="18"/>
                <w:szCs w:val="18"/>
              </w:rPr>
            </w:pPr>
            <w:r>
              <w:rPr>
                <w:rFonts w:ascii="Arial" w:hAnsi="Arial" w:cs="Arial"/>
                <w:bCs/>
                <w:sz w:val="18"/>
                <w:szCs w:val="18"/>
              </w:rPr>
              <w:t>640.000,00</w:t>
            </w:r>
          </w:p>
        </w:tc>
        <w:tc>
          <w:tcPr>
            <w:tcW w:w="1479" w:type="dxa"/>
            <w:shd w:val="clear" w:color="C6CEF4" w:fill="FFFFFF"/>
            <w:vAlign w:val="center"/>
          </w:tcPr>
          <w:p w:rsidR="009F119C" w:rsidRDefault="006C6201" w:rsidP="0046053E">
            <w:pPr>
              <w:jc w:val="right"/>
              <w:rPr>
                <w:rFonts w:ascii="Arial" w:hAnsi="Arial" w:cs="Arial"/>
                <w:bCs/>
                <w:sz w:val="18"/>
                <w:szCs w:val="18"/>
              </w:rPr>
            </w:pPr>
            <w:r>
              <w:rPr>
                <w:rFonts w:ascii="Arial" w:hAnsi="Arial" w:cs="Arial"/>
                <w:bCs/>
                <w:sz w:val="18"/>
                <w:szCs w:val="18"/>
              </w:rPr>
              <w:t>274.932,00</w:t>
            </w:r>
          </w:p>
        </w:tc>
        <w:tc>
          <w:tcPr>
            <w:tcW w:w="992" w:type="dxa"/>
            <w:shd w:val="clear" w:color="C6CEF4" w:fill="FFFFFF"/>
            <w:vAlign w:val="center"/>
          </w:tcPr>
          <w:p w:rsidR="009F119C" w:rsidRDefault="006C6201" w:rsidP="0046053E">
            <w:pPr>
              <w:jc w:val="right"/>
              <w:rPr>
                <w:rFonts w:ascii="Arial" w:hAnsi="Arial" w:cs="Arial"/>
                <w:bCs/>
                <w:sz w:val="18"/>
                <w:szCs w:val="18"/>
              </w:rPr>
            </w:pPr>
            <w:r>
              <w:rPr>
                <w:rFonts w:ascii="Arial" w:hAnsi="Arial" w:cs="Arial"/>
                <w:bCs/>
                <w:sz w:val="18"/>
                <w:szCs w:val="18"/>
              </w:rPr>
              <w:t>42,96</w:t>
            </w:r>
          </w:p>
        </w:tc>
      </w:tr>
      <w:tr w:rsidR="009F119C" w:rsidRPr="0092464A" w:rsidTr="0046053E">
        <w:trPr>
          <w:trHeight w:val="300"/>
        </w:trPr>
        <w:tc>
          <w:tcPr>
            <w:tcW w:w="1118" w:type="dxa"/>
            <w:shd w:val="clear" w:color="C6CEF4" w:fill="FFFFFF"/>
            <w:vAlign w:val="center"/>
          </w:tcPr>
          <w:p w:rsidR="009F119C" w:rsidRDefault="009F119C"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9F119C" w:rsidRDefault="009F119C" w:rsidP="0046053E">
            <w:pPr>
              <w:rPr>
                <w:rFonts w:ascii="Arial" w:hAnsi="Arial" w:cs="Arial"/>
                <w:sz w:val="18"/>
                <w:szCs w:val="18"/>
                <w:lang w:eastAsia="hr-HR"/>
              </w:rPr>
            </w:pPr>
            <w:r>
              <w:rPr>
                <w:rFonts w:ascii="Arial" w:hAnsi="Arial" w:cs="Arial"/>
                <w:sz w:val="18"/>
                <w:szCs w:val="18"/>
                <w:lang w:eastAsia="hr-HR"/>
              </w:rPr>
              <w:t>1507</w:t>
            </w:r>
          </w:p>
        </w:tc>
        <w:tc>
          <w:tcPr>
            <w:tcW w:w="3956" w:type="dxa"/>
            <w:shd w:val="clear" w:color="C6CEF4" w:fill="FFFFFF"/>
            <w:vAlign w:val="center"/>
          </w:tcPr>
          <w:p w:rsidR="009F119C" w:rsidRDefault="009F119C" w:rsidP="0046053E">
            <w:pPr>
              <w:rPr>
                <w:rFonts w:ascii="Arial" w:hAnsi="Arial" w:cs="Arial"/>
                <w:bCs/>
                <w:sz w:val="18"/>
                <w:szCs w:val="18"/>
              </w:rPr>
            </w:pPr>
            <w:r>
              <w:rPr>
                <w:rFonts w:ascii="Arial" w:hAnsi="Arial" w:cs="Arial"/>
                <w:bCs/>
                <w:sz w:val="18"/>
                <w:szCs w:val="18"/>
              </w:rPr>
              <w:t xml:space="preserve">ZBRINJAVANJE KOMUNALNOG OTPADA </w:t>
            </w:r>
          </w:p>
        </w:tc>
        <w:tc>
          <w:tcPr>
            <w:tcW w:w="1696" w:type="dxa"/>
            <w:shd w:val="clear" w:color="C6CEF4" w:fill="FFFFFF"/>
            <w:vAlign w:val="center"/>
          </w:tcPr>
          <w:p w:rsidR="009F119C" w:rsidRDefault="006C6201" w:rsidP="0046053E">
            <w:pPr>
              <w:jc w:val="right"/>
              <w:rPr>
                <w:rFonts w:ascii="Arial" w:hAnsi="Arial" w:cs="Arial"/>
                <w:bCs/>
                <w:sz w:val="18"/>
                <w:szCs w:val="18"/>
              </w:rPr>
            </w:pPr>
            <w:r>
              <w:rPr>
                <w:rFonts w:ascii="Arial" w:hAnsi="Arial" w:cs="Arial"/>
                <w:bCs/>
                <w:sz w:val="18"/>
                <w:szCs w:val="18"/>
              </w:rPr>
              <w:t>30.000,00</w:t>
            </w:r>
          </w:p>
        </w:tc>
        <w:tc>
          <w:tcPr>
            <w:tcW w:w="1479" w:type="dxa"/>
            <w:shd w:val="clear" w:color="C6CEF4" w:fill="FFFFFF"/>
            <w:vAlign w:val="center"/>
          </w:tcPr>
          <w:p w:rsidR="009F119C" w:rsidRDefault="00C4068F" w:rsidP="0046053E">
            <w:pPr>
              <w:jc w:val="right"/>
              <w:rPr>
                <w:rFonts w:ascii="Arial" w:hAnsi="Arial" w:cs="Arial"/>
                <w:bCs/>
                <w:sz w:val="18"/>
                <w:szCs w:val="18"/>
              </w:rPr>
            </w:pPr>
            <w:r>
              <w:rPr>
                <w:rFonts w:ascii="Arial" w:hAnsi="Arial" w:cs="Arial"/>
                <w:bCs/>
                <w:sz w:val="18"/>
                <w:szCs w:val="18"/>
              </w:rPr>
              <w:t>18.938,00</w:t>
            </w:r>
          </w:p>
        </w:tc>
        <w:tc>
          <w:tcPr>
            <w:tcW w:w="992" w:type="dxa"/>
            <w:shd w:val="clear" w:color="C6CEF4" w:fill="FFFFFF"/>
            <w:vAlign w:val="center"/>
          </w:tcPr>
          <w:p w:rsidR="009F119C" w:rsidRDefault="006C6201" w:rsidP="0046053E">
            <w:pPr>
              <w:jc w:val="right"/>
              <w:rPr>
                <w:rFonts w:ascii="Arial" w:hAnsi="Arial" w:cs="Arial"/>
                <w:bCs/>
                <w:sz w:val="18"/>
                <w:szCs w:val="18"/>
              </w:rPr>
            </w:pPr>
            <w:r>
              <w:rPr>
                <w:rFonts w:ascii="Arial" w:hAnsi="Arial" w:cs="Arial"/>
                <w:bCs/>
                <w:sz w:val="18"/>
                <w:szCs w:val="18"/>
              </w:rPr>
              <w:t>63,13</w:t>
            </w:r>
          </w:p>
        </w:tc>
      </w:tr>
      <w:tr w:rsidR="009F119C" w:rsidRPr="0092464A" w:rsidTr="0046053E">
        <w:trPr>
          <w:trHeight w:val="300"/>
        </w:trPr>
        <w:tc>
          <w:tcPr>
            <w:tcW w:w="1118" w:type="dxa"/>
            <w:shd w:val="clear" w:color="C6CEF4" w:fill="FFFFFF"/>
            <w:vAlign w:val="center"/>
          </w:tcPr>
          <w:p w:rsidR="009F119C" w:rsidRPr="009F119C" w:rsidRDefault="009F119C" w:rsidP="0046053E">
            <w:pPr>
              <w:rPr>
                <w:rFonts w:ascii="Arial" w:hAnsi="Arial" w:cs="Arial"/>
                <w:b/>
                <w:sz w:val="18"/>
                <w:szCs w:val="18"/>
                <w:lang w:eastAsia="hr-HR"/>
              </w:rPr>
            </w:pPr>
            <w:r w:rsidRPr="009F119C">
              <w:rPr>
                <w:rFonts w:ascii="Arial" w:hAnsi="Arial" w:cs="Arial"/>
                <w:b/>
                <w:sz w:val="18"/>
                <w:szCs w:val="18"/>
                <w:lang w:eastAsia="hr-HR"/>
              </w:rPr>
              <w:t xml:space="preserve">Glava  </w:t>
            </w:r>
          </w:p>
        </w:tc>
        <w:tc>
          <w:tcPr>
            <w:tcW w:w="1037" w:type="dxa"/>
            <w:shd w:val="clear" w:color="C6CEF4" w:fill="FFFFFF"/>
            <w:vAlign w:val="center"/>
          </w:tcPr>
          <w:p w:rsidR="009F119C" w:rsidRPr="009F119C" w:rsidRDefault="009F119C" w:rsidP="0046053E">
            <w:pPr>
              <w:rPr>
                <w:rFonts w:ascii="Arial" w:hAnsi="Arial" w:cs="Arial"/>
                <w:b/>
                <w:sz w:val="18"/>
                <w:szCs w:val="18"/>
                <w:lang w:eastAsia="hr-HR"/>
              </w:rPr>
            </w:pPr>
            <w:r w:rsidRPr="009F119C">
              <w:rPr>
                <w:rFonts w:ascii="Arial" w:hAnsi="Arial" w:cs="Arial"/>
                <w:b/>
                <w:sz w:val="18"/>
                <w:szCs w:val="18"/>
                <w:lang w:eastAsia="hr-HR"/>
              </w:rPr>
              <w:t>02304</w:t>
            </w:r>
          </w:p>
        </w:tc>
        <w:tc>
          <w:tcPr>
            <w:tcW w:w="3956" w:type="dxa"/>
            <w:shd w:val="clear" w:color="C6CEF4" w:fill="FFFFFF"/>
            <w:vAlign w:val="center"/>
          </w:tcPr>
          <w:p w:rsidR="009F119C" w:rsidRPr="009F119C" w:rsidRDefault="009F119C" w:rsidP="0046053E">
            <w:pPr>
              <w:rPr>
                <w:rFonts w:ascii="Arial" w:hAnsi="Arial" w:cs="Arial"/>
                <w:b/>
                <w:bCs/>
                <w:sz w:val="18"/>
                <w:szCs w:val="18"/>
              </w:rPr>
            </w:pPr>
            <w:r w:rsidRPr="009F119C">
              <w:rPr>
                <w:rFonts w:ascii="Arial" w:hAnsi="Arial" w:cs="Arial"/>
                <w:b/>
                <w:bCs/>
                <w:sz w:val="18"/>
                <w:szCs w:val="18"/>
              </w:rPr>
              <w:t xml:space="preserve">OČUVANJE KULTURNE BAŠTINE I INVESTICIJE </w:t>
            </w:r>
          </w:p>
        </w:tc>
        <w:tc>
          <w:tcPr>
            <w:tcW w:w="1696" w:type="dxa"/>
            <w:shd w:val="clear" w:color="C6CEF4" w:fill="FFFFFF"/>
            <w:vAlign w:val="center"/>
          </w:tcPr>
          <w:p w:rsidR="009F119C" w:rsidRPr="009F119C" w:rsidRDefault="006C6201" w:rsidP="0046053E">
            <w:pPr>
              <w:jc w:val="right"/>
              <w:rPr>
                <w:rFonts w:ascii="Arial" w:hAnsi="Arial" w:cs="Arial"/>
                <w:b/>
                <w:bCs/>
                <w:sz w:val="18"/>
                <w:szCs w:val="18"/>
              </w:rPr>
            </w:pPr>
            <w:r>
              <w:rPr>
                <w:rFonts w:ascii="Arial" w:hAnsi="Arial" w:cs="Arial"/>
                <w:b/>
                <w:bCs/>
                <w:sz w:val="18"/>
                <w:szCs w:val="18"/>
              </w:rPr>
              <w:t>16.399.000,00</w:t>
            </w:r>
          </w:p>
        </w:tc>
        <w:tc>
          <w:tcPr>
            <w:tcW w:w="1479" w:type="dxa"/>
            <w:shd w:val="clear" w:color="C6CEF4" w:fill="FFFFFF"/>
            <w:vAlign w:val="center"/>
          </w:tcPr>
          <w:p w:rsidR="009F119C" w:rsidRPr="009F119C" w:rsidRDefault="006C6201" w:rsidP="0046053E">
            <w:pPr>
              <w:jc w:val="right"/>
              <w:rPr>
                <w:rFonts w:ascii="Arial" w:hAnsi="Arial" w:cs="Arial"/>
                <w:b/>
                <w:bCs/>
                <w:sz w:val="18"/>
                <w:szCs w:val="18"/>
              </w:rPr>
            </w:pPr>
            <w:r>
              <w:rPr>
                <w:rFonts w:ascii="Arial" w:hAnsi="Arial" w:cs="Arial"/>
                <w:b/>
                <w:bCs/>
                <w:sz w:val="18"/>
                <w:szCs w:val="18"/>
              </w:rPr>
              <w:t>2.132.397,00</w:t>
            </w:r>
          </w:p>
        </w:tc>
        <w:tc>
          <w:tcPr>
            <w:tcW w:w="992" w:type="dxa"/>
            <w:shd w:val="clear" w:color="C6CEF4" w:fill="FFFFFF"/>
            <w:vAlign w:val="center"/>
          </w:tcPr>
          <w:p w:rsidR="009F119C" w:rsidRPr="009F119C" w:rsidRDefault="006C6201" w:rsidP="0046053E">
            <w:pPr>
              <w:jc w:val="right"/>
              <w:rPr>
                <w:rFonts w:ascii="Arial" w:hAnsi="Arial" w:cs="Arial"/>
                <w:b/>
                <w:bCs/>
                <w:sz w:val="18"/>
                <w:szCs w:val="18"/>
              </w:rPr>
            </w:pPr>
            <w:r>
              <w:rPr>
                <w:rFonts w:ascii="Arial" w:hAnsi="Arial" w:cs="Arial"/>
                <w:b/>
                <w:bCs/>
                <w:sz w:val="18"/>
                <w:szCs w:val="18"/>
              </w:rPr>
              <w:t>13,00</w:t>
            </w:r>
          </w:p>
        </w:tc>
      </w:tr>
      <w:tr w:rsidR="009F119C" w:rsidRPr="0092464A" w:rsidTr="0046053E">
        <w:trPr>
          <w:trHeight w:val="300"/>
        </w:trPr>
        <w:tc>
          <w:tcPr>
            <w:tcW w:w="1118" w:type="dxa"/>
            <w:shd w:val="clear" w:color="C6CEF4" w:fill="FFFFFF"/>
            <w:vAlign w:val="center"/>
          </w:tcPr>
          <w:p w:rsidR="009F119C" w:rsidRPr="009F119C" w:rsidRDefault="009F119C" w:rsidP="0046053E">
            <w:pPr>
              <w:rPr>
                <w:rFonts w:ascii="Arial" w:hAnsi="Arial" w:cs="Arial"/>
                <w:sz w:val="18"/>
                <w:szCs w:val="18"/>
                <w:lang w:eastAsia="hr-HR"/>
              </w:rPr>
            </w:pPr>
            <w:r>
              <w:rPr>
                <w:rFonts w:ascii="Arial" w:hAnsi="Arial" w:cs="Arial"/>
                <w:sz w:val="18"/>
                <w:szCs w:val="18"/>
                <w:lang w:eastAsia="hr-HR"/>
              </w:rPr>
              <w:t>Program</w:t>
            </w:r>
          </w:p>
        </w:tc>
        <w:tc>
          <w:tcPr>
            <w:tcW w:w="1037" w:type="dxa"/>
            <w:shd w:val="clear" w:color="C6CEF4" w:fill="FFFFFF"/>
            <w:vAlign w:val="center"/>
          </w:tcPr>
          <w:p w:rsidR="009F119C" w:rsidRPr="009F119C" w:rsidRDefault="009F119C" w:rsidP="0046053E">
            <w:pPr>
              <w:rPr>
                <w:rFonts w:ascii="Arial" w:hAnsi="Arial" w:cs="Arial"/>
                <w:sz w:val="18"/>
                <w:szCs w:val="18"/>
                <w:lang w:eastAsia="hr-HR"/>
              </w:rPr>
            </w:pPr>
            <w:r w:rsidRPr="009F119C">
              <w:rPr>
                <w:rFonts w:ascii="Arial" w:hAnsi="Arial" w:cs="Arial"/>
                <w:sz w:val="18"/>
                <w:szCs w:val="18"/>
                <w:lang w:eastAsia="hr-HR"/>
              </w:rPr>
              <w:t>1502</w:t>
            </w:r>
          </w:p>
        </w:tc>
        <w:tc>
          <w:tcPr>
            <w:tcW w:w="3956" w:type="dxa"/>
            <w:shd w:val="clear" w:color="C6CEF4" w:fill="FFFFFF"/>
            <w:vAlign w:val="center"/>
          </w:tcPr>
          <w:p w:rsidR="009F119C" w:rsidRPr="009F119C" w:rsidRDefault="009F119C" w:rsidP="0046053E">
            <w:pPr>
              <w:rPr>
                <w:rFonts w:ascii="Arial" w:hAnsi="Arial" w:cs="Arial"/>
                <w:bCs/>
                <w:sz w:val="18"/>
                <w:szCs w:val="18"/>
              </w:rPr>
            </w:pPr>
            <w:r>
              <w:rPr>
                <w:rFonts w:ascii="Arial" w:hAnsi="Arial" w:cs="Arial"/>
                <w:bCs/>
                <w:sz w:val="18"/>
                <w:szCs w:val="18"/>
              </w:rPr>
              <w:t xml:space="preserve">UREĐENJE JAVNIH POVRŠINA </w:t>
            </w:r>
          </w:p>
        </w:tc>
        <w:tc>
          <w:tcPr>
            <w:tcW w:w="1696" w:type="dxa"/>
            <w:shd w:val="clear" w:color="C6CEF4" w:fill="FFFFFF"/>
            <w:vAlign w:val="center"/>
          </w:tcPr>
          <w:p w:rsidR="009F119C" w:rsidRPr="009F119C" w:rsidRDefault="006C6201" w:rsidP="0046053E">
            <w:pPr>
              <w:jc w:val="right"/>
              <w:rPr>
                <w:rFonts w:ascii="Arial" w:hAnsi="Arial" w:cs="Arial"/>
                <w:bCs/>
                <w:sz w:val="18"/>
                <w:szCs w:val="18"/>
              </w:rPr>
            </w:pPr>
            <w:r>
              <w:rPr>
                <w:rFonts w:ascii="Arial" w:hAnsi="Arial" w:cs="Arial"/>
                <w:bCs/>
                <w:sz w:val="18"/>
                <w:szCs w:val="18"/>
              </w:rPr>
              <w:t>100.000,00</w:t>
            </w:r>
          </w:p>
        </w:tc>
        <w:tc>
          <w:tcPr>
            <w:tcW w:w="1479" w:type="dxa"/>
            <w:shd w:val="clear" w:color="C6CEF4" w:fill="FFFFFF"/>
            <w:vAlign w:val="center"/>
          </w:tcPr>
          <w:p w:rsidR="009F119C" w:rsidRPr="009F119C" w:rsidRDefault="006C6201" w:rsidP="0046053E">
            <w:pPr>
              <w:jc w:val="right"/>
              <w:rPr>
                <w:rFonts w:ascii="Arial" w:hAnsi="Arial" w:cs="Arial"/>
                <w:bCs/>
                <w:sz w:val="18"/>
                <w:szCs w:val="18"/>
              </w:rPr>
            </w:pPr>
            <w:r>
              <w:rPr>
                <w:rFonts w:ascii="Arial" w:hAnsi="Arial" w:cs="Arial"/>
                <w:bCs/>
                <w:sz w:val="18"/>
                <w:szCs w:val="18"/>
              </w:rPr>
              <w:t>0,00</w:t>
            </w:r>
          </w:p>
        </w:tc>
        <w:tc>
          <w:tcPr>
            <w:tcW w:w="992" w:type="dxa"/>
            <w:shd w:val="clear" w:color="C6CEF4" w:fill="FFFFFF"/>
            <w:vAlign w:val="center"/>
          </w:tcPr>
          <w:p w:rsidR="009F119C" w:rsidRPr="009F119C" w:rsidRDefault="006C6201" w:rsidP="0046053E">
            <w:pPr>
              <w:jc w:val="right"/>
              <w:rPr>
                <w:rFonts w:ascii="Arial" w:hAnsi="Arial" w:cs="Arial"/>
                <w:bCs/>
                <w:sz w:val="18"/>
                <w:szCs w:val="18"/>
              </w:rPr>
            </w:pPr>
            <w:r>
              <w:rPr>
                <w:rFonts w:ascii="Arial" w:hAnsi="Arial" w:cs="Arial"/>
                <w:bCs/>
                <w:sz w:val="18"/>
                <w:szCs w:val="18"/>
              </w:rPr>
              <w:t>-</w:t>
            </w:r>
          </w:p>
        </w:tc>
      </w:tr>
      <w:tr w:rsidR="009F119C" w:rsidRPr="0092464A" w:rsidTr="0046053E">
        <w:trPr>
          <w:trHeight w:val="300"/>
        </w:trPr>
        <w:tc>
          <w:tcPr>
            <w:tcW w:w="1118" w:type="dxa"/>
            <w:shd w:val="clear" w:color="C6CEF4" w:fill="FFFFFF"/>
            <w:vAlign w:val="center"/>
          </w:tcPr>
          <w:p w:rsidR="009F119C" w:rsidRDefault="009F119C" w:rsidP="0046053E">
            <w:pPr>
              <w:rPr>
                <w:rFonts w:ascii="Arial" w:hAnsi="Arial" w:cs="Arial"/>
                <w:sz w:val="18"/>
                <w:szCs w:val="18"/>
                <w:lang w:eastAsia="hr-HR"/>
              </w:rPr>
            </w:pPr>
            <w:r>
              <w:rPr>
                <w:rFonts w:ascii="Arial" w:hAnsi="Arial" w:cs="Arial"/>
                <w:sz w:val="18"/>
                <w:szCs w:val="18"/>
                <w:lang w:eastAsia="hr-HR"/>
              </w:rPr>
              <w:t>Program</w:t>
            </w:r>
          </w:p>
        </w:tc>
        <w:tc>
          <w:tcPr>
            <w:tcW w:w="1037" w:type="dxa"/>
            <w:shd w:val="clear" w:color="C6CEF4" w:fill="FFFFFF"/>
            <w:vAlign w:val="center"/>
          </w:tcPr>
          <w:p w:rsidR="009F119C" w:rsidRPr="009F119C" w:rsidRDefault="009F119C" w:rsidP="0046053E">
            <w:pPr>
              <w:rPr>
                <w:rFonts w:ascii="Arial" w:hAnsi="Arial" w:cs="Arial"/>
                <w:sz w:val="18"/>
                <w:szCs w:val="18"/>
                <w:lang w:eastAsia="hr-HR"/>
              </w:rPr>
            </w:pPr>
            <w:r>
              <w:rPr>
                <w:rFonts w:ascii="Arial" w:hAnsi="Arial" w:cs="Arial"/>
                <w:sz w:val="18"/>
                <w:szCs w:val="18"/>
                <w:lang w:eastAsia="hr-HR"/>
              </w:rPr>
              <w:t>1602</w:t>
            </w:r>
          </w:p>
        </w:tc>
        <w:tc>
          <w:tcPr>
            <w:tcW w:w="3956" w:type="dxa"/>
            <w:shd w:val="clear" w:color="C6CEF4" w:fill="FFFFFF"/>
            <w:vAlign w:val="center"/>
          </w:tcPr>
          <w:p w:rsidR="009F119C" w:rsidRDefault="009F119C" w:rsidP="0046053E">
            <w:pPr>
              <w:rPr>
                <w:rFonts w:ascii="Arial" w:hAnsi="Arial" w:cs="Arial"/>
                <w:bCs/>
                <w:sz w:val="18"/>
                <w:szCs w:val="18"/>
              </w:rPr>
            </w:pPr>
            <w:r>
              <w:rPr>
                <w:rFonts w:ascii="Arial" w:hAnsi="Arial" w:cs="Arial"/>
                <w:bCs/>
                <w:sz w:val="18"/>
                <w:szCs w:val="18"/>
              </w:rPr>
              <w:t xml:space="preserve">OČUVANJE KULTURNE BAŠTINE </w:t>
            </w:r>
          </w:p>
        </w:tc>
        <w:tc>
          <w:tcPr>
            <w:tcW w:w="1696" w:type="dxa"/>
            <w:shd w:val="clear" w:color="C6CEF4" w:fill="FFFFFF"/>
            <w:vAlign w:val="center"/>
          </w:tcPr>
          <w:p w:rsidR="009F119C" w:rsidRPr="009F119C" w:rsidRDefault="0068745B" w:rsidP="0046053E">
            <w:pPr>
              <w:jc w:val="right"/>
              <w:rPr>
                <w:rFonts w:ascii="Arial" w:hAnsi="Arial" w:cs="Arial"/>
                <w:bCs/>
                <w:sz w:val="18"/>
                <w:szCs w:val="18"/>
              </w:rPr>
            </w:pPr>
            <w:r>
              <w:rPr>
                <w:rFonts w:ascii="Arial" w:hAnsi="Arial" w:cs="Arial"/>
                <w:bCs/>
                <w:sz w:val="18"/>
                <w:szCs w:val="18"/>
              </w:rPr>
              <w:t>1.900.000,00</w:t>
            </w:r>
          </w:p>
        </w:tc>
        <w:tc>
          <w:tcPr>
            <w:tcW w:w="1479" w:type="dxa"/>
            <w:shd w:val="clear" w:color="C6CEF4" w:fill="FFFFFF"/>
            <w:vAlign w:val="center"/>
          </w:tcPr>
          <w:p w:rsidR="009F119C" w:rsidRPr="009F119C" w:rsidRDefault="000320D5" w:rsidP="0046053E">
            <w:pPr>
              <w:jc w:val="right"/>
              <w:rPr>
                <w:rFonts w:ascii="Arial" w:hAnsi="Arial" w:cs="Arial"/>
                <w:bCs/>
                <w:sz w:val="18"/>
                <w:szCs w:val="18"/>
              </w:rPr>
            </w:pPr>
            <w:r>
              <w:rPr>
                <w:rFonts w:ascii="Arial" w:hAnsi="Arial" w:cs="Arial"/>
                <w:bCs/>
                <w:sz w:val="18"/>
                <w:szCs w:val="18"/>
              </w:rPr>
              <w:t>206.837</w:t>
            </w:r>
            <w:r w:rsidR="006C6201">
              <w:rPr>
                <w:rFonts w:ascii="Arial" w:hAnsi="Arial" w:cs="Arial"/>
                <w:bCs/>
                <w:sz w:val="18"/>
                <w:szCs w:val="18"/>
              </w:rPr>
              <w:t>,00</w:t>
            </w:r>
          </w:p>
        </w:tc>
        <w:tc>
          <w:tcPr>
            <w:tcW w:w="992" w:type="dxa"/>
            <w:shd w:val="clear" w:color="C6CEF4" w:fill="FFFFFF"/>
            <w:vAlign w:val="center"/>
          </w:tcPr>
          <w:p w:rsidR="009F119C" w:rsidRPr="009F119C" w:rsidRDefault="0068745B" w:rsidP="0046053E">
            <w:pPr>
              <w:jc w:val="right"/>
              <w:rPr>
                <w:rFonts w:ascii="Arial" w:hAnsi="Arial" w:cs="Arial"/>
                <w:bCs/>
                <w:sz w:val="18"/>
                <w:szCs w:val="18"/>
              </w:rPr>
            </w:pPr>
            <w:r>
              <w:rPr>
                <w:rFonts w:ascii="Arial" w:hAnsi="Arial" w:cs="Arial"/>
                <w:bCs/>
                <w:sz w:val="18"/>
                <w:szCs w:val="18"/>
              </w:rPr>
              <w:t>10,89</w:t>
            </w:r>
          </w:p>
        </w:tc>
      </w:tr>
      <w:tr w:rsidR="009F119C" w:rsidRPr="0092464A" w:rsidTr="0046053E">
        <w:trPr>
          <w:trHeight w:val="300"/>
        </w:trPr>
        <w:tc>
          <w:tcPr>
            <w:tcW w:w="1118" w:type="dxa"/>
            <w:shd w:val="clear" w:color="C6CEF4" w:fill="FFFFFF"/>
            <w:vAlign w:val="center"/>
          </w:tcPr>
          <w:p w:rsidR="009F119C" w:rsidRDefault="009F119C"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9F119C" w:rsidRDefault="009F119C" w:rsidP="0046053E">
            <w:pPr>
              <w:rPr>
                <w:rFonts w:ascii="Arial" w:hAnsi="Arial" w:cs="Arial"/>
                <w:sz w:val="18"/>
                <w:szCs w:val="18"/>
                <w:lang w:eastAsia="hr-HR"/>
              </w:rPr>
            </w:pPr>
            <w:r>
              <w:rPr>
                <w:rFonts w:ascii="Arial" w:hAnsi="Arial" w:cs="Arial"/>
                <w:sz w:val="18"/>
                <w:szCs w:val="18"/>
                <w:lang w:eastAsia="hr-HR"/>
              </w:rPr>
              <w:t>1604</w:t>
            </w:r>
          </w:p>
        </w:tc>
        <w:tc>
          <w:tcPr>
            <w:tcW w:w="3956" w:type="dxa"/>
            <w:shd w:val="clear" w:color="C6CEF4" w:fill="FFFFFF"/>
            <w:vAlign w:val="center"/>
          </w:tcPr>
          <w:p w:rsidR="009F119C" w:rsidRDefault="009F119C" w:rsidP="0046053E">
            <w:pPr>
              <w:rPr>
                <w:rFonts w:ascii="Arial" w:hAnsi="Arial" w:cs="Arial"/>
                <w:bCs/>
                <w:sz w:val="18"/>
                <w:szCs w:val="18"/>
              </w:rPr>
            </w:pPr>
            <w:r>
              <w:rPr>
                <w:rFonts w:ascii="Arial" w:hAnsi="Arial" w:cs="Arial"/>
                <w:bCs/>
                <w:sz w:val="18"/>
                <w:szCs w:val="18"/>
              </w:rPr>
              <w:t>INVESTICIJE U GRADITELJSTVU</w:t>
            </w:r>
          </w:p>
        </w:tc>
        <w:tc>
          <w:tcPr>
            <w:tcW w:w="1696" w:type="dxa"/>
            <w:shd w:val="clear" w:color="C6CEF4" w:fill="FFFFFF"/>
            <w:vAlign w:val="center"/>
          </w:tcPr>
          <w:p w:rsidR="009F119C" w:rsidRPr="009F119C" w:rsidRDefault="0068745B" w:rsidP="0046053E">
            <w:pPr>
              <w:jc w:val="right"/>
              <w:rPr>
                <w:rFonts w:ascii="Arial" w:hAnsi="Arial" w:cs="Arial"/>
                <w:bCs/>
                <w:sz w:val="18"/>
                <w:szCs w:val="18"/>
              </w:rPr>
            </w:pPr>
            <w:r>
              <w:rPr>
                <w:rFonts w:ascii="Arial" w:hAnsi="Arial" w:cs="Arial"/>
                <w:bCs/>
                <w:sz w:val="18"/>
                <w:szCs w:val="18"/>
              </w:rPr>
              <w:t>4.040.000,00</w:t>
            </w:r>
          </w:p>
        </w:tc>
        <w:tc>
          <w:tcPr>
            <w:tcW w:w="1479" w:type="dxa"/>
            <w:shd w:val="clear" w:color="C6CEF4" w:fill="FFFFFF"/>
            <w:vAlign w:val="center"/>
          </w:tcPr>
          <w:p w:rsidR="009F119C" w:rsidRPr="009F119C" w:rsidRDefault="006C6201" w:rsidP="0046053E">
            <w:pPr>
              <w:jc w:val="right"/>
              <w:rPr>
                <w:rFonts w:ascii="Arial" w:hAnsi="Arial" w:cs="Arial"/>
                <w:bCs/>
                <w:sz w:val="18"/>
                <w:szCs w:val="18"/>
              </w:rPr>
            </w:pPr>
            <w:r>
              <w:rPr>
                <w:rFonts w:ascii="Arial" w:hAnsi="Arial" w:cs="Arial"/>
                <w:bCs/>
                <w:sz w:val="18"/>
                <w:szCs w:val="18"/>
              </w:rPr>
              <w:t>80.105,00</w:t>
            </w:r>
          </w:p>
        </w:tc>
        <w:tc>
          <w:tcPr>
            <w:tcW w:w="992" w:type="dxa"/>
            <w:shd w:val="clear" w:color="C6CEF4" w:fill="FFFFFF"/>
            <w:vAlign w:val="center"/>
          </w:tcPr>
          <w:p w:rsidR="009F119C" w:rsidRPr="009F119C" w:rsidRDefault="0068745B" w:rsidP="0046053E">
            <w:pPr>
              <w:jc w:val="right"/>
              <w:rPr>
                <w:rFonts w:ascii="Arial" w:hAnsi="Arial" w:cs="Arial"/>
                <w:bCs/>
                <w:sz w:val="18"/>
                <w:szCs w:val="18"/>
              </w:rPr>
            </w:pPr>
            <w:r>
              <w:rPr>
                <w:rFonts w:ascii="Arial" w:hAnsi="Arial" w:cs="Arial"/>
                <w:bCs/>
                <w:sz w:val="18"/>
                <w:szCs w:val="18"/>
              </w:rPr>
              <w:t>1,98</w:t>
            </w:r>
          </w:p>
        </w:tc>
      </w:tr>
      <w:tr w:rsidR="009F119C" w:rsidRPr="0092464A" w:rsidTr="0046053E">
        <w:trPr>
          <w:trHeight w:val="300"/>
        </w:trPr>
        <w:tc>
          <w:tcPr>
            <w:tcW w:w="1118" w:type="dxa"/>
            <w:shd w:val="clear" w:color="C6CEF4" w:fill="FFFFFF"/>
            <w:vAlign w:val="center"/>
          </w:tcPr>
          <w:p w:rsidR="009F119C" w:rsidRDefault="009F119C"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9F119C" w:rsidRDefault="009F119C" w:rsidP="0046053E">
            <w:pPr>
              <w:rPr>
                <w:rFonts w:ascii="Arial" w:hAnsi="Arial" w:cs="Arial"/>
                <w:sz w:val="18"/>
                <w:szCs w:val="18"/>
                <w:lang w:eastAsia="hr-HR"/>
              </w:rPr>
            </w:pPr>
            <w:r>
              <w:rPr>
                <w:rFonts w:ascii="Arial" w:hAnsi="Arial" w:cs="Arial"/>
                <w:sz w:val="18"/>
                <w:szCs w:val="18"/>
                <w:lang w:eastAsia="hr-HR"/>
              </w:rPr>
              <w:t>1605</w:t>
            </w:r>
          </w:p>
        </w:tc>
        <w:tc>
          <w:tcPr>
            <w:tcW w:w="3956" w:type="dxa"/>
            <w:shd w:val="clear" w:color="C6CEF4" w:fill="FFFFFF"/>
            <w:vAlign w:val="center"/>
          </w:tcPr>
          <w:p w:rsidR="009F119C" w:rsidRDefault="009F119C" w:rsidP="0046053E">
            <w:pPr>
              <w:rPr>
                <w:rFonts w:ascii="Arial" w:hAnsi="Arial" w:cs="Arial"/>
                <w:bCs/>
                <w:sz w:val="18"/>
                <w:szCs w:val="18"/>
              </w:rPr>
            </w:pPr>
            <w:r>
              <w:rPr>
                <w:rFonts w:ascii="Arial" w:hAnsi="Arial" w:cs="Arial"/>
                <w:bCs/>
                <w:sz w:val="18"/>
                <w:szCs w:val="18"/>
              </w:rPr>
              <w:t xml:space="preserve">INVESTICIJE NA OBJEKTIMA OD JAVNOG INTERESA </w:t>
            </w:r>
          </w:p>
        </w:tc>
        <w:tc>
          <w:tcPr>
            <w:tcW w:w="1696" w:type="dxa"/>
            <w:shd w:val="clear" w:color="C6CEF4" w:fill="FFFFFF"/>
            <w:vAlign w:val="center"/>
          </w:tcPr>
          <w:p w:rsidR="009F119C" w:rsidRPr="009F119C" w:rsidRDefault="009F119C" w:rsidP="0046053E">
            <w:pPr>
              <w:jc w:val="right"/>
              <w:rPr>
                <w:rFonts w:ascii="Arial" w:hAnsi="Arial" w:cs="Arial"/>
                <w:bCs/>
                <w:sz w:val="18"/>
                <w:szCs w:val="18"/>
              </w:rPr>
            </w:pPr>
            <w:r>
              <w:rPr>
                <w:rFonts w:ascii="Arial" w:hAnsi="Arial" w:cs="Arial"/>
                <w:bCs/>
                <w:sz w:val="18"/>
                <w:szCs w:val="18"/>
              </w:rPr>
              <w:t>4.645.000,00</w:t>
            </w:r>
          </w:p>
        </w:tc>
        <w:tc>
          <w:tcPr>
            <w:tcW w:w="1479" w:type="dxa"/>
            <w:shd w:val="clear" w:color="C6CEF4" w:fill="FFFFFF"/>
            <w:vAlign w:val="center"/>
          </w:tcPr>
          <w:p w:rsidR="009F119C" w:rsidRPr="009F119C" w:rsidRDefault="000320D5" w:rsidP="0046053E">
            <w:pPr>
              <w:jc w:val="right"/>
              <w:rPr>
                <w:rFonts w:ascii="Arial" w:hAnsi="Arial" w:cs="Arial"/>
                <w:bCs/>
                <w:sz w:val="18"/>
                <w:szCs w:val="18"/>
              </w:rPr>
            </w:pPr>
            <w:r>
              <w:rPr>
                <w:rFonts w:ascii="Arial" w:hAnsi="Arial" w:cs="Arial"/>
                <w:bCs/>
                <w:sz w:val="18"/>
                <w:szCs w:val="18"/>
              </w:rPr>
              <w:t>993.263</w:t>
            </w:r>
            <w:r w:rsidR="006C6201">
              <w:rPr>
                <w:rFonts w:ascii="Arial" w:hAnsi="Arial" w:cs="Arial"/>
                <w:bCs/>
                <w:sz w:val="18"/>
                <w:szCs w:val="18"/>
              </w:rPr>
              <w:t>,00</w:t>
            </w:r>
          </w:p>
        </w:tc>
        <w:tc>
          <w:tcPr>
            <w:tcW w:w="992" w:type="dxa"/>
            <w:shd w:val="clear" w:color="C6CEF4" w:fill="FFFFFF"/>
            <w:vAlign w:val="center"/>
          </w:tcPr>
          <w:p w:rsidR="009F119C" w:rsidRPr="009F119C" w:rsidRDefault="009F119C" w:rsidP="0046053E">
            <w:pPr>
              <w:jc w:val="right"/>
              <w:rPr>
                <w:rFonts w:ascii="Arial" w:hAnsi="Arial" w:cs="Arial"/>
                <w:bCs/>
                <w:sz w:val="18"/>
                <w:szCs w:val="18"/>
              </w:rPr>
            </w:pPr>
            <w:r>
              <w:rPr>
                <w:rFonts w:ascii="Arial" w:hAnsi="Arial" w:cs="Arial"/>
                <w:bCs/>
                <w:sz w:val="18"/>
                <w:szCs w:val="18"/>
              </w:rPr>
              <w:t>21,38</w:t>
            </w:r>
          </w:p>
        </w:tc>
      </w:tr>
      <w:tr w:rsidR="009F119C" w:rsidRPr="0092464A" w:rsidTr="0046053E">
        <w:trPr>
          <w:trHeight w:val="300"/>
        </w:trPr>
        <w:tc>
          <w:tcPr>
            <w:tcW w:w="1118" w:type="dxa"/>
            <w:shd w:val="clear" w:color="C6CEF4" w:fill="FFFFFF"/>
            <w:vAlign w:val="center"/>
          </w:tcPr>
          <w:p w:rsidR="009F119C" w:rsidRDefault="009F119C" w:rsidP="0046053E">
            <w:pPr>
              <w:rPr>
                <w:rFonts w:ascii="Arial" w:hAnsi="Arial" w:cs="Arial"/>
                <w:sz w:val="18"/>
                <w:szCs w:val="18"/>
                <w:lang w:eastAsia="hr-HR"/>
              </w:rPr>
            </w:pPr>
            <w:r>
              <w:rPr>
                <w:rFonts w:ascii="Arial" w:hAnsi="Arial" w:cs="Arial"/>
                <w:sz w:val="18"/>
                <w:szCs w:val="18"/>
                <w:lang w:eastAsia="hr-HR"/>
              </w:rPr>
              <w:t xml:space="preserve">Program </w:t>
            </w:r>
          </w:p>
        </w:tc>
        <w:tc>
          <w:tcPr>
            <w:tcW w:w="1037" w:type="dxa"/>
            <w:shd w:val="clear" w:color="C6CEF4" w:fill="FFFFFF"/>
            <w:vAlign w:val="center"/>
          </w:tcPr>
          <w:p w:rsidR="009F119C" w:rsidRDefault="009F119C" w:rsidP="0046053E">
            <w:pPr>
              <w:rPr>
                <w:rFonts w:ascii="Arial" w:hAnsi="Arial" w:cs="Arial"/>
                <w:sz w:val="18"/>
                <w:szCs w:val="18"/>
                <w:lang w:eastAsia="hr-HR"/>
              </w:rPr>
            </w:pPr>
            <w:r>
              <w:rPr>
                <w:rFonts w:ascii="Arial" w:hAnsi="Arial" w:cs="Arial"/>
                <w:sz w:val="18"/>
                <w:szCs w:val="18"/>
                <w:lang w:eastAsia="hr-HR"/>
              </w:rPr>
              <w:t>1608</w:t>
            </w:r>
          </w:p>
        </w:tc>
        <w:tc>
          <w:tcPr>
            <w:tcW w:w="3956" w:type="dxa"/>
            <w:shd w:val="clear" w:color="C6CEF4" w:fill="FFFFFF"/>
            <w:vAlign w:val="center"/>
          </w:tcPr>
          <w:p w:rsidR="009F119C" w:rsidRDefault="009F119C" w:rsidP="0046053E">
            <w:pPr>
              <w:rPr>
                <w:rFonts w:ascii="Arial" w:hAnsi="Arial" w:cs="Arial"/>
                <w:bCs/>
                <w:sz w:val="18"/>
                <w:szCs w:val="18"/>
              </w:rPr>
            </w:pPr>
            <w:r>
              <w:rPr>
                <w:rFonts w:ascii="Arial" w:hAnsi="Arial" w:cs="Arial"/>
                <w:bCs/>
                <w:sz w:val="18"/>
                <w:szCs w:val="18"/>
              </w:rPr>
              <w:t xml:space="preserve">INTEGRIRANI RAZVOJNI PROGRAMI TEMELJENI NA OBNOVI KULTURNE BAŠTINE </w:t>
            </w:r>
          </w:p>
        </w:tc>
        <w:tc>
          <w:tcPr>
            <w:tcW w:w="1696" w:type="dxa"/>
            <w:shd w:val="clear" w:color="C6CEF4" w:fill="FFFFFF"/>
            <w:vAlign w:val="center"/>
          </w:tcPr>
          <w:p w:rsidR="009F119C" w:rsidRPr="009F119C" w:rsidRDefault="009F119C" w:rsidP="0046053E">
            <w:pPr>
              <w:jc w:val="right"/>
              <w:rPr>
                <w:rFonts w:ascii="Arial" w:hAnsi="Arial" w:cs="Arial"/>
                <w:bCs/>
                <w:sz w:val="18"/>
                <w:szCs w:val="18"/>
              </w:rPr>
            </w:pPr>
            <w:r>
              <w:rPr>
                <w:rFonts w:ascii="Arial" w:hAnsi="Arial" w:cs="Arial"/>
                <w:bCs/>
                <w:sz w:val="18"/>
                <w:szCs w:val="18"/>
              </w:rPr>
              <w:t>5.714.000,00</w:t>
            </w:r>
          </w:p>
        </w:tc>
        <w:tc>
          <w:tcPr>
            <w:tcW w:w="1479" w:type="dxa"/>
            <w:shd w:val="clear" w:color="C6CEF4" w:fill="FFFFFF"/>
            <w:vAlign w:val="center"/>
          </w:tcPr>
          <w:p w:rsidR="009F119C" w:rsidRPr="009F119C" w:rsidRDefault="006C6201" w:rsidP="0046053E">
            <w:pPr>
              <w:jc w:val="right"/>
              <w:rPr>
                <w:rFonts w:ascii="Arial" w:hAnsi="Arial" w:cs="Arial"/>
                <w:bCs/>
                <w:sz w:val="18"/>
                <w:szCs w:val="18"/>
              </w:rPr>
            </w:pPr>
            <w:r>
              <w:rPr>
                <w:rFonts w:ascii="Arial" w:hAnsi="Arial" w:cs="Arial"/>
                <w:bCs/>
                <w:sz w:val="18"/>
                <w:szCs w:val="18"/>
              </w:rPr>
              <w:t>852.192,00</w:t>
            </w:r>
          </w:p>
        </w:tc>
        <w:tc>
          <w:tcPr>
            <w:tcW w:w="992" w:type="dxa"/>
            <w:shd w:val="clear" w:color="C6CEF4" w:fill="FFFFFF"/>
            <w:vAlign w:val="center"/>
          </w:tcPr>
          <w:p w:rsidR="009F119C" w:rsidRPr="009F119C" w:rsidRDefault="009F119C" w:rsidP="0046053E">
            <w:pPr>
              <w:jc w:val="right"/>
              <w:rPr>
                <w:rFonts w:ascii="Arial" w:hAnsi="Arial" w:cs="Arial"/>
                <w:bCs/>
                <w:sz w:val="18"/>
                <w:szCs w:val="18"/>
              </w:rPr>
            </w:pPr>
            <w:r>
              <w:rPr>
                <w:rFonts w:ascii="Arial" w:hAnsi="Arial" w:cs="Arial"/>
                <w:bCs/>
                <w:sz w:val="18"/>
                <w:szCs w:val="18"/>
              </w:rPr>
              <w:t>14,91</w:t>
            </w:r>
          </w:p>
        </w:tc>
      </w:tr>
    </w:tbl>
    <w:p w:rsidR="00A66B58" w:rsidRDefault="00A66B58" w:rsidP="003212F9">
      <w:pPr>
        <w:spacing w:after="0"/>
        <w:jc w:val="both"/>
        <w:rPr>
          <w:rFonts w:cstheme="minorHAnsi"/>
          <w:sz w:val="24"/>
          <w:szCs w:val="24"/>
        </w:rPr>
      </w:pPr>
    </w:p>
    <w:p w:rsidR="009F119C" w:rsidRDefault="009F119C" w:rsidP="003212F9">
      <w:pPr>
        <w:spacing w:after="0"/>
        <w:jc w:val="both"/>
        <w:rPr>
          <w:rFonts w:cstheme="minorHAnsi"/>
          <w:sz w:val="24"/>
          <w:szCs w:val="24"/>
        </w:rPr>
      </w:pPr>
    </w:p>
    <w:p w:rsidR="003212F9" w:rsidRPr="007F1987" w:rsidRDefault="003212F9" w:rsidP="003212F9">
      <w:pPr>
        <w:spacing w:after="0"/>
        <w:jc w:val="both"/>
        <w:rPr>
          <w:rFonts w:cstheme="minorHAnsi"/>
          <w:sz w:val="24"/>
          <w:szCs w:val="24"/>
        </w:rPr>
      </w:pPr>
      <w:r w:rsidRPr="007F1987">
        <w:rPr>
          <w:rFonts w:cstheme="minorHAnsi"/>
          <w:sz w:val="24"/>
          <w:szCs w:val="24"/>
        </w:rPr>
        <w:t xml:space="preserve">Ako se pogleda izvršenje proračuna po glavama organizacijske strukture onda Komunalno gospodarstvo bilježi ostvarenje od </w:t>
      </w:r>
      <w:r w:rsidR="007F1987">
        <w:rPr>
          <w:rFonts w:cstheme="minorHAnsi"/>
          <w:sz w:val="24"/>
          <w:szCs w:val="24"/>
        </w:rPr>
        <w:t>16,97</w:t>
      </w:r>
      <w:r w:rsidRPr="007F1987">
        <w:rPr>
          <w:rFonts w:cstheme="minorHAnsi"/>
          <w:sz w:val="24"/>
          <w:szCs w:val="24"/>
        </w:rPr>
        <w:t xml:space="preserve">% ili </w:t>
      </w:r>
      <w:r w:rsidR="007F1987">
        <w:rPr>
          <w:rFonts w:cstheme="minorHAnsi"/>
          <w:sz w:val="24"/>
          <w:szCs w:val="24"/>
        </w:rPr>
        <w:t>7.713.883</w:t>
      </w:r>
      <w:r w:rsidRPr="007F1987">
        <w:rPr>
          <w:rFonts w:cstheme="minorHAnsi"/>
          <w:sz w:val="24"/>
          <w:szCs w:val="24"/>
        </w:rPr>
        <w:t xml:space="preserve"> kn, Imovina Grada iznos od </w:t>
      </w:r>
      <w:r w:rsidR="007F1987">
        <w:rPr>
          <w:rFonts w:cstheme="minorHAnsi"/>
          <w:sz w:val="24"/>
          <w:szCs w:val="24"/>
        </w:rPr>
        <w:t>3.570 kn ili 1,52</w:t>
      </w:r>
      <w:r w:rsidRPr="007F1987">
        <w:rPr>
          <w:rFonts w:cstheme="minorHAnsi"/>
          <w:sz w:val="24"/>
          <w:szCs w:val="24"/>
        </w:rPr>
        <w:t xml:space="preserve">% plana, Otoci </w:t>
      </w:r>
      <w:r w:rsidR="007F1987">
        <w:rPr>
          <w:rFonts w:cstheme="minorHAnsi"/>
          <w:sz w:val="24"/>
          <w:szCs w:val="24"/>
        </w:rPr>
        <w:t xml:space="preserve">iznos od 293.870 kn ili 40,82% </w:t>
      </w:r>
      <w:r w:rsidRPr="007F1987">
        <w:rPr>
          <w:rFonts w:cstheme="minorHAnsi"/>
          <w:sz w:val="24"/>
          <w:szCs w:val="24"/>
        </w:rPr>
        <w:t xml:space="preserve"> te Očuvanje kulturne baštine i investicije iznos od </w:t>
      </w:r>
      <w:r w:rsidR="007F1987">
        <w:rPr>
          <w:rFonts w:cstheme="minorHAnsi"/>
          <w:sz w:val="24"/>
          <w:szCs w:val="24"/>
        </w:rPr>
        <w:t>2.106.572</w:t>
      </w:r>
      <w:r w:rsidRPr="007F1987">
        <w:rPr>
          <w:rFonts w:cstheme="minorHAnsi"/>
          <w:sz w:val="24"/>
          <w:szCs w:val="24"/>
        </w:rPr>
        <w:t xml:space="preserve"> kn ili </w:t>
      </w:r>
      <w:r w:rsidR="007F1987">
        <w:rPr>
          <w:rFonts w:cstheme="minorHAnsi"/>
          <w:sz w:val="24"/>
          <w:szCs w:val="24"/>
        </w:rPr>
        <w:t>12,85</w:t>
      </w:r>
      <w:r w:rsidRPr="007F1987">
        <w:rPr>
          <w:rFonts w:cstheme="minorHAnsi"/>
          <w:sz w:val="24"/>
          <w:szCs w:val="24"/>
        </w:rPr>
        <w:t>% plana.</w:t>
      </w:r>
    </w:p>
    <w:p w:rsidR="00BF10EA" w:rsidRDefault="00BF10EA" w:rsidP="009A206F">
      <w:pPr>
        <w:spacing w:after="0"/>
        <w:jc w:val="both"/>
        <w:rPr>
          <w:rFonts w:ascii="Times New Roman" w:hAnsi="Times New Roman" w:cs="Times New Roman"/>
        </w:rPr>
      </w:pPr>
    </w:p>
    <w:p w:rsidR="00383912" w:rsidRPr="00BF10EA" w:rsidRDefault="009A206F" w:rsidP="009A206F">
      <w:pPr>
        <w:spacing w:after="0"/>
        <w:jc w:val="both"/>
        <w:rPr>
          <w:rFonts w:cstheme="minorHAnsi"/>
          <w:b/>
          <w:sz w:val="24"/>
          <w:szCs w:val="24"/>
          <w:u w:val="single"/>
        </w:rPr>
      </w:pPr>
      <w:r w:rsidRPr="00BF10EA">
        <w:rPr>
          <w:rFonts w:cstheme="minorHAnsi"/>
          <w:b/>
          <w:sz w:val="24"/>
          <w:szCs w:val="24"/>
          <w:u w:val="single"/>
        </w:rPr>
        <w:t>Glava 01- KOMUNALNO GOSPODARSTVO</w:t>
      </w:r>
    </w:p>
    <w:p w:rsidR="00383912" w:rsidRPr="00BF10EA" w:rsidRDefault="00383912" w:rsidP="009A206F">
      <w:pPr>
        <w:spacing w:after="0"/>
        <w:jc w:val="both"/>
        <w:rPr>
          <w:rFonts w:cstheme="minorHAnsi"/>
          <w:b/>
          <w:sz w:val="24"/>
          <w:szCs w:val="24"/>
          <w:u w:val="single"/>
        </w:rPr>
      </w:pPr>
    </w:p>
    <w:p w:rsidR="009A206F" w:rsidRPr="00BF10EA" w:rsidRDefault="009A206F" w:rsidP="009A206F">
      <w:pPr>
        <w:spacing w:after="0"/>
        <w:jc w:val="both"/>
        <w:rPr>
          <w:rFonts w:cstheme="minorHAnsi"/>
          <w:b/>
          <w:sz w:val="24"/>
          <w:szCs w:val="24"/>
          <w:u w:val="single"/>
        </w:rPr>
      </w:pPr>
      <w:r w:rsidRPr="00BF10EA">
        <w:rPr>
          <w:rFonts w:cstheme="minorHAnsi"/>
          <w:sz w:val="24"/>
          <w:szCs w:val="24"/>
          <w:u w:val="single"/>
        </w:rPr>
        <w:t xml:space="preserve">Program 1101 Javna uprava i administracija </w:t>
      </w:r>
    </w:p>
    <w:p w:rsidR="009A206F" w:rsidRPr="00BF10EA" w:rsidRDefault="009A206F" w:rsidP="009A206F">
      <w:pPr>
        <w:spacing w:after="0" w:line="240" w:lineRule="auto"/>
        <w:jc w:val="both"/>
        <w:rPr>
          <w:rFonts w:cstheme="minorHAnsi"/>
          <w:sz w:val="24"/>
          <w:szCs w:val="24"/>
        </w:rPr>
      </w:pPr>
      <w:r w:rsidRPr="00BF10EA">
        <w:rPr>
          <w:rFonts w:cstheme="minorHAnsi"/>
          <w:sz w:val="24"/>
          <w:szCs w:val="24"/>
        </w:rPr>
        <w:t>Ovaj program obuhvaća aktivnosti vezane za naknadu šteta pravnim i fizičkim osobama što je regulirano Za</w:t>
      </w:r>
      <w:r w:rsidR="00BF10EA" w:rsidRPr="00BF10EA">
        <w:rPr>
          <w:rFonts w:cstheme="minorHAnsi"/>
          <w:sz w:val="24"/>
          <w:szCs w:val="24"/>
        </w:rPr>
        <w:t>konom o komunalnom gospodarstvu te rashode za službena putovanja i stručno usavršavanje zaposlenika koji bilježe realizaciju u izvještajnom razdoblju. U prvom polugodištu 2019</w:t>
      </w:r>
      <w:r w:rsidRPr="00BF10EA">
        <w:rPr>
          <w:rFonts w:cstheme="minorHAnsi"/>
          <w:sz w:val="24"/>
          <w:szCs w:val="24"/>
        </w:rPr>
        <w:t xml:space="preserve">. godine ostvarenje ovog programa je iznosilo </w:t>
      </w:r>
      <w:r w:rsidR="00BF10EA" w:rsidRPr="00BF10EA">
        <w:rPr>
          <w:rFonts w:cstheme="minorHAnsi"/>
          <w:sz w:val="24"/>
          <w:szCs w:val="24"/>
        </w:rPr>
        <w:t>7.428</w:t>
      </w:r>
      <w:r w:rsidRPr="00BF10EA">
        <w:rPr>
          <w:rFonts w:cstheme="minorHAnsi"/>
          <w:sz w:val="24"/>
          <w:szCs w:val="24"/>
        </w:rPr>
        <w:t xml:space="preserve"> kn ili </w:t>
      </w:r>
      <w:r w:rsidR="00BF10EA" w:rsidRPr="00BF10EA">
        <w:rPr>
          <w:rFonts w:cstheme="minorHAnsi"/>
          <w:sz w:val="24"/>
          <w:szCs w:val="24"/>
        </w:rPr>
        <w:t xml:space="preserve">7,43% plana. </w:t>
      </w:r>
    </w:p>
    <w:p w:rsidR="00C41431" w:rsidRPr="00A63D93" w:rsidRDefault="00C41431" w:rsidP="00C41431">
      <w:pPr>
        <w:spacing w:after="0" w:line="240" w:lineRule="auto"/>
        <w:jc w:val="both"/>
        <w:rPr>
          <w:rFonts w:ascii="Times New Roman" w:eastAsia="Times New Roman" w:hAnsi="Times New Roman" w:cs="Times New Roman"/>
          <w:lang w:eastAsia="hr-HR"/>
        </w:rPr>
      </w:pPr>
    </w:p>
    <w:p w:rsidR="009A206F" w:rsidRPr="00BF10EA" w:rsidRDefault="009A206F" w:rsidP="009A206F">
      <w:pPr>
        <w:spacing w:after="0"/>
        <w:jc w:val="both"/>
        <w:rPr>
          <w:rFonts w:cstheme="minorHAnsi"/>
          <w:sz w:val="24"/>
          <w:szCs w:val="24"/>
          <w:u w:val="single"/>
        </w:rPr>
      </w:pPr>
      <w:r w:rsidRPr="00BF10EA">
        <w:rPr>
          <w:rFonts w:cstheme="minorHAnsi"/>
          <w:sz w:val="24"/>
          <w:szCs w:val="24"/>
          <w:u w:val="single"/>
        </w:rPr>
        <w:t xml:space="preserve">Program 1401 Održavanje javnih površina </w:t>
      </w:r>
    </w:p>
    <w:p w:rsidR="009A206F" w:rsidRPr="00BF10EA" w:rsidRDefault="009A206F" w:rsidP="009A206F">
      <w:pPr>
        <w:spacing w:after="0"/>
        <w:jc w:val="both"/>
        <w:rPr>
          <w:rFonts w:cstheme="minorHAnsi"/>
          <w:sz w:val="24"/>
          <w:szCs w:val="24"/>
        </w:rPr>
      </w:pPr>
      <w:r w:rsidRPr="00BF10EA">
        <w:rPr>
          <w:rFonts w:cstheme="minorHAnsi"/>
          <w:sz w:val="24"/>
          <w:szCs w:val="24"/>
        </w:rPr>
        <w:t xml:space="preserve">Osim  što je zakonska obveza (sukladno Zakonu o komunalnom gospodarstvu), provedba ovog programa jedna je od osnovnih zadaća jedinice lokalne samouprave iz razloga jer izravno utječe na sveukupnu populaciju – korisnike javnih površina. Program posebno ima za cilj </w:t>
      </w:r>
      <w:r w:rsidRPr="00BF10EA">
        <w:rPr>
          <w:rFonts w:cstheme="minorHAnsi"/>
          <w:sz w:val="24"/>
          <w:szCs w:val="24"/>
        </w:rPr>
        <w:lastRenderedPageBreak/>
        <w:t>održati funkcionalnim postojeći sustav oborinske odvodnje čišćenjem i popravljanjem pripadajućih oštećenih dijelova objekata i uređaja i manjim građevinskim zahvatima vršiti tekuće popravke javnih površina ovisno o vrst</w:t>
      </w:r>
      <w:r w:rsidR="00BF10EA">
        <w:rPr>
          <w:rFonts w:cstheme="minorHAnsi"/>
          <w:sz w:val="24"/>
          <w:szCs w:val="24"/>
        </w:rPr>
        <w:t>i. U prvom polugodištu 2019</w:t>
      </w:r>
      <w:r w:rsidRPr="00BF10EA">
        <w:rPr>
          <w:rFonts w:cstheme="minorHAnsi"/>
          <w:sz w:val="24"/>
          <w:szCs w:val="24"/>
        </w:rPr>
        <w:t xml:space="preserve">. godine za realizaciju ovog programa izdvojeno je </w:t>
      </w:r>
      <w:r w:rsidR="00BF10EA">
        <w:rPr>
          <w:rFonts w:cstheme="minorHAnsi"/>
          <w:sz w:val="24"/>
          <w:szCs w:val="24"/>
        </w:rPr>
        <w:t>1.637.442</w:t>
      </w:r>
      <w:r w:rsidRPr="00BF10EA">
        <w:rPr>
          <w:rFonts w:cstheme="minorHAnsi"/>
          <w:sz w:val="24"/>
          <w:szCs w:val="24"/>
        </w:rPr>
        <w:t xml:space="preserve"> kn ili </w:t>
      </w:r>
      <w:r w:rsidR="00BF10EA">
        <w:rPr>
          <w:rFonts w:cstheme="minorHAnsi"/>
          <w:sz w:val="24"/>
          <w:szCs w:val="24"/>
        </w:rPr>
        <w:t>36,88</w:t>
      </w:r>
      <w:r w:rsidRPr="00BF10EA">
        <w:rPr>
          <w:rFonts w:cstheme="minorHAnsi"/>
          <w:sz w:val="24"/>
          <w:szCs w:val="24"/>
        </w:rPr>
        <w:t xml:space="preserve">% plana.  U okviru ovog programa nalaze se aktivnosti: odvodnja atmosferskih voda za izvršenjem od </w:t>
      </w:r>
      <w:r w:rsidR="00BF10EA">
        <w:rPr>
          <w:rFonts w:cstheme="minorHAnsi"/>
          <w:sz w:val="24"/>
          <w:szCs w:val="24"/>
        </w:rPr>
        <w:t>45.920</w:t>
      </w:r>
      <w:r w:rsidRPr="00BF10EA">
        <w:rPr>
          <w:rFonts w:cstheme="minorHAnsi"/>
          <w:sz w:val="24"/>
          <w:szCs w:val="24"/>
        </w:rPr>
        <w:t xml:space="preserve"> kn, održavanje čistoće javnih površina koje su ostvarene u iznosu od </w:t>
      </w:r>
      <w:r w:rsidR="00BF10EA">
        <w:rPr>
          <w:rFonts w:cstheme="minorHAnsi"/>
          <w:sz w:val="24"/>
          <w:szCs w:val="24"/>
        </w:rPr>
        <w:t>378.414</w:t>
      </w:r>
      <w:r w:rsidRPr="00BF10EA">
        <w:rPr>
          <w:rFonts w:cstheme="minorHAnsi"/>
          <w:sz w:val="24"/>
          <w:szCs w:val="24"/>
        </w:rPr>
        <w:t xml:space="preserve"> kn, održavanje javnih i zelenih površina u iznosu od </w:t>
      </w:r>
      <w:r w:rsidR="00BF10EA">
        <w:rPr>
          <w:rFonts w:cstheme="minorHAnsi"/>
          <w:sz w:val="24"/>
          <w:szCs w:val="24"/>
        </w:rPr>
        <w:t>916.666</w:t>
      </w:r>
      <w:r w:rsidRPr="00BF10EA">
        <w:rPr>
          <w:rFonts w:cstheme="minorHAnsi"/>
          <w:sz w:val="24"/>
          <w:szCs w:val="24"/>
        </w:rPr>
        <w:t xml:space="preserve"> kn te sanacija divljih deponija u iznosu od </w:t>
      </w:r>
      <w:r w:rsidR="00BF10EA">
        <w:rPr>
          <w:rFonts w:cstheme="minorHAnsi"/>
          <w:sz w:val="24"/>
          <w:szCs w:val="24"/>
        </w:rPr>
        <w:t>296.442</w:t>
      </w:r>
      <w:r w:rsidRPr="00BF10EA">
        <w:rPr>
          <w:rFonts w:cstheme="minorHAnsi"/>
          <w:sz w:val="24"/>
          <w:szCs w:val="24"/>
        </w:rPr>
        <w:t xml:space="preserve"> kn.</w:t>
      </w:r>
    </w:p>
    <w:p w:rsidR="009A206F" w:rsidRPr="00A63D93" w:rsidRDefault="009A206F" w:rsidP="009A206F">
      <w:pPr>
        <w:spacing w:after="0"/>
        <w:jc w:val="both"/>
        <w:rPr>
          <w:rFonts w:ascii="Times New Roman" w:hAnsi="Times New Roman" w:cs="Times New Roman"/>
        </w:rPr>
      </w:pPr>
    </w:p>
    <w:p w:rsidR="009A206F" w:rsidRPr="00C76997" w:rsidRDefault="009A206F" w:rsidP="009A206F">
      <w:pPr>
        <w:spacing w:after="0"/>
        <w:jc w:val="both"/>
        <w:rPr>
          <w:rFonts w:cstheme="minorHAnsi"/>
          <w:sz w:val="24"/>
          <w:szCs w:val="24"/>
          <w:u w:val="single"/>
        </w:rPr>
      </w:pPr>
      <w:r w:rsidRPr="00C76997">
        <w:rPr>
          <w:rFonts w:cstheme="minorHAnsi"/>
          <w:sz w:val="24"/>
          <w:szCs w:val="24"/>
          <w:u w:val="single"/>
        </w:rPr>
        <w:t xml:space="preserve">Program 1402 Održavanje nerazvrstanih cesta i puteva </w:t>
      </w:r>
    </w:p>
    <w:p w:rsidR="009A206F" w:rsidRPr="00C76997" w:rsidRDefault="009A206F" w:rsidP="009A206F">
      <w:pPr>
        <w:spacing w:after="0"/>
        <w:jc w:val="both"/>
        <w:rPr>
          <w:rFonts w:cstheme="minorHAnsi"/>
          <w:sz w:val="24"/>
          <w:szCs w:val="24"/>
        </w:rPr>
      </w:pPr>
      <w:r w:rsidRPr="00C76997">
        <w:rPr>
          <w:rFonts w:cstheme="minorHAnsi"/>
          <w:sz w:val="24"/>
          <w:szCs w:val="24"/>
        </w:rPr>
        <w:t>Ovaj program podrazumijeva, sukladno raspoloživim sredstvima, stalno praćenje i određivanje prioriteta saniranja građevinskim zahvatima najoštećenijih dionica prometne infrastrukture kako bi se omogućilo što sigurnije sudjelovanje u prometu, odvajanje pješačkog prometa ogradama, ugradnja rubnjaka i rampi, izrada projekata uređenja prometa s</w:t>
      </w:r>
      <w:r w:rsidR="002B18BD" w:rsidRPr="00C76997">
        <w:rPr>
          <w:rFonts w:cstheme="minorHAnsi"/>
          <w:sz w:val="24"/>
          <w:szCs w:val="24"/>
        </w:rPr>
        <w:t>a prometnom signalizacijom i sl</w:t>
      </w:r>
      <w:r w:rsidRPr="00C76997">
        <w:rPr>
          <w:rFonts w:cstheme="minorHAnsi"/>
          <w:sz w:val="24"/>
          <w:szCs w:val="24"/>
        </w:rPr>
        <w:t>.</w:t>
      </w:r>
      <w:r w:rsidR="002B18BD" w:rsidRPr="00C76997">
        <w:rPr>
          <w:rFonts w:cstheme="minorHAnsi"/>
          <w:sz w:val="24"/>
          <w:szCs w:val="24"/>
        </w:rPr>
        <w:t xml:space="preserve"> Za ostvarenje o</w:t>
      </w:r>
      <w:r w:rsidR="00C76997" w:rsidRPr="00C76997">
        <w:rPr>
          <w:rFonts w:cstheme="minorHAnsi"/>
          <w:sz w:val="24"/>
          <w:szCs w:val="24"/>
        </w:rPr>
        <w:t>vog programa u Proračunu za 2019</w:t>
      </w:r>
      <w:r w:rsidR="002B18BD" w:rsidRPr="00C76997">
        <w:rPr>
          <w:rFonts w:cstheme="minorHAnsi"/>
          <w:sz w:val="24"/>
          <w:szCs w:val="24"/>
        </w:rPr>
        <w:t xml:space="preserve">. godinu planirana su sredstva u iznosu od </w:t>
      </w:r>
      <w:r w:rsidR="00C76997" w:rsidRPr="00C76997">
        <w:rPr>
          <w:rFonts w:cstheme="minorHAnsi"/>
          <w:sz w:val="24"/>
          <w:szCs w:val="24"/>
        </w:rPr>
        <w:t>1.850.000</w:t>
      </w:r>
      <w:r w:rsidR="002B18BD" w:rsidRPr="00C76997">
        <w:rPr>
          <w:rFonts w:cstheme="minorHAnsi"/>
          <w:sz w:val="24"/>
          <w:szCs w:val="24"/>
        </w:rPr>
        <w:t xml:space="preserve"> kn, a u prvom polugodištu utrošeno je </w:t>
      </w:r>
      <w:r w:rsidR="00C76997" w:rsidRPr="00C76997">
        <w:rPr>
          <w:rFonts w:cstheme="minorHAnsi"/>
          <w:sz w:val="24"/>
          <w:szCs w:val="24"/>
        </w:rPr>
        <w:t>937.403</w:t>
      </w:r>
      <w:r w:rsidR="002B18BD" w:rsidRPr="00C76997">
        <w:rPr>
          <w:rFonts w:cstheme="minorHAnsi"/>
          <w:sz w:val="24"/>
          <w:szCs w:val="24"/>
        </w:rPr>
        <w:t xml:space="preserve"> kn ili </w:t>
      </w:r>
      <w:r w:rsidR="00C76997" w:rsidRPr="00C76997">
        <w:rPr>
          <w:rFonts w:cstheme="minorHAnsi"/>
          <w:sz w:val="24"/>
          <w:szCs w:val="24"/>
        </w:rPr>
        <w:t>50,67</w:t>
      </w:r>
      <w:r w:rsidR="00C76997">
        <w:rPr>
          <w:rFonts w:cstheme="minorHAnsi"/>
          <w:sz w:val="24"/>
          <w:szCs w:val="24"/>
        </w:rPr>
        <w:t>% plana.</w:t>
      </w:r>
      <w:r w:rsidR="00C76997" w:rsidRPr="00C76997">
        <w:rPr>
          <w:rFonts w:cstheme="minorHAnsi"/>
          <w:sz w:val="24"/>
          <w:szCs w:val="24"/>
        </w:rPr>
        <w:t xml:space="preserve"> </w:t>
      </w:r>
    </w:p>
    <w:p w:rsidR="009A206F" w:rsidRPr="00A63D93" w:rsidRDefault="009A206F" w:rsidP="009A206F">
      <w:pPr>
        <w:spacing w:after="0"/>
        <w:jc w:val="both"/>
        <w:rPr>
          <w:rFonts w:ascii="Times New Roman" w:hAnsi="Times New Roman" w:cs="Times New Roman"/>
        </w:rPr>
      </w:pPr>
    </w:p>
    <w:p w:rsidR="009A206F" w:rsidRPr="00C76997" w:rsidRDefault="009A206F" w:rsidP="009A206F">
      <w:pPr>
        <w:spacing w:after="0"/>
        <w:jc w:val="both"/>
        <w:rPr>
          <w:rFonts w:cstheme="minorHAnsi"/>
          <w:sz w:val="24"/>
          <w:szCs w:val="24"/>
          <w:u w:val="single"/>
        </w:rPr>
      </w:pPr>
      <w:r w:rsidRPr="00C76997">
        <w:rPr>
          <w:rFonts w:cstheme="minorHAnsi"/>
          <w:sz w:val="24"/>
          <w:szCs w:val="24"/>
          <w:u w:val="single"/>
        </w:rPr>
        <w:t xml:space="preserve">Program 1403 Održavanje javne rasvjete </w:t>
      </w:r>
    </w:p>
    <w:p w:rsidR="009A206F" w:rsidRPr="00C76997" w:rsidRDefault="009A206F" w:rsidP="009A206F">
      <w:pPr>
        <w:spacing w:after="0"/>
        <w:jc w:val="both"/>
        <w:rPr>
          <w:rFonts w:cstheme="minorHAnsi"/>
          <w:sz w:val="24"/>
          <w:szCs w:val="24"/>
        </w:rPr>
      </w:pPr>
      <w:r w:rsidRPr="00C76997">
        <w:rPr>
          <w:rFonts w:cstheme="minorHAnsi"/>
          <w:sz w:val="24"/>
          <w:szCs w:val="24"/>
        </w:rPr>
        <w:t>Putem ovog programa održava se u funkciji postojeći sustav javne rasvjete i to tako da se intervenira na terenu otklanjajući kvarove, a sve zbog sigurnijeg prometa i građana. Posebno se kroz program osiguravaju sredstva za podmirenje troškova javne rasvjete, zatim sredstva za nabavu materijala za investicijsko održavanje kao i rezerviranje sredstava za plaćanje usluga održavanja gradske komunalne tvrtke. Planirana sredstva za realizaciju progr</w:t>
      </w:r>
      <w:r w:rsidR="00C76997" w:rsidRPr="00C76997">
        <w:rPr>
          <w:rFonts w:cstheme="minorHAnsi"/>
          <w:sz w:val="24"/>
          <w:szCs w:val="24"/>
        </w:rPr>
        <w:t>ama u 2019</w:t>
      </w:r>
      <w:r w:rsidRPr="00C76997">
        <w:rPr>
          <w:rFonts w:cstheme="minorHAnsi"/>
          <w:sz w:val="24"/>
          <w:szCs w:val="24"/>
        </w:rPr>
        <w:t xml:space="preserve">. godini su iznosila </w:t>
      </w:r>
      <w:r w:rsidR="002B18BD" w:rsidRPr="00C76997">
        <w:rPr>
          <w:rFonts w:cstheme="minorHAnsi"/>
          <w:sz w:val="24"/>
          <w:szCs w:val="24"/>
        </w:rPr>
        <w:t>2.550.000</w:t>
      </w:r>
      <w:r w:rsidRPr="00C76997">
        <w:rPr>
          <w:rFonts w:cstheme="minorHAnsi"/>
          <w:sz w:val="24"/>
          <w:szCs w:val="24"/>
        </w:rPr>
        <w:t xml:space="preserve"> kn, </w:t>
      </w:r>
      <w:r w:rsidR="002B18BD" w:rsidRPr="00C76997">
        <w:rPr>
          <w:rFonts w:cstheme="minorHAnsi"/>
          <w:sz w:val="24"/>
          <w:szCs w:val="24"/>
        </w:rPr>
        <w:t>a u p</w:t>
      </w:r>
      <w:r w:rsidR="00C76997" w:rsidRPr="00C76997">
        <w:rPr>
          <w:rFonts w:cstheme="minorHAnsi"/>
          <w:sz w:val="24"/>
          <w:szCs w:val="24"/>
        </w:rPr>
        <w:t>rvom polugodištu 2019</w:t>
      </w:r>
      <w:r w:rsidR="002B18BD" w:rsidRPr="00C76997">
        <w:rPr>
          <w:rFonts w:cstheme="minorHAnsi"/>
          <w:sz w:val="24"/>
          <w:szCs w:val="24"/>
        </w:rPr>
        <w:t xml:space="preserve">. godine </w:t>
      </w:r>
      <w:r w:rsidRPr="00C76997">
        <w:rPr>
          <w:rFonts w:cstheme="minorHAnsi"/>
          <w:sz w:val="24"/>
          <w:szCs w:val="24"/>
        </w:rPr>
        <w:t>izvršenje</w:t>
      </w:r>
      <w:r w:rsidR="002B18BD" w:rsidRPr="00C76997">
        <w:rPr>
          <w:rFonts w:cstheme="minorHAnsi"/>
          <w:sz w:val="24"/>
          <w:szCs w:val="24"/>
        </w:rPr>
        <w:t xml:space="preserve"> je </w:t>
      </w:r>
      <w:r w:rsidRPr="00C76997">
        <w:rPr>
          <w:rFonts w:cstheme="minorHAnsi"/>
          <w:sz w:val="24"/>
          <w:szCs w:val="24"/>
        </w:rPr>
        <w:t xml:space="preserve">iznosilo </w:t>
      </w:r>
      <w:r w:rsidR="00C76997" w:rsidRPr="00C76997">
        <w:rPr>
          <w:rFonts w:cstheme="minorHAnsi"/>
          <w:sz w:val="24"/>
          <w:szCs w:val="24"/>
        </w:rPr>
        <w:t>44,88</w:t>
      </w:r>
      <w:r w:rsidRPr="00C76997">
        <w:rPr>
          <w:rFonts w:cstheme="minorHAnsi"/>
          <w:sz w:val="24"/>
          <w:szCs w:val="24"/>
        </w:rPr>
        <w:t xml:space="preserve">% plana ili </w:t>
      </w:r>
      <w:r w:rsidR="00C76997" w:rsidRPr="00C76997">
        <w:rPr>
          <w:rFonts w:cstheme="minorHAnsi"/>
          <w:sz w:val="24"/>
          <w:szCs w:val="24"/>
        </w:rPr>
        <w:t>1.144.510</w:t>
      </w:r>
      <w:r w:rsidRPr="00C76997">
        <w:rPr>
          <w:rFonts w:cstheme="minorHAnsi"/>
          <w:sz w:val="24"/>
          <w:szCs w:val="24"/>
        </w:rPr>
        <w:t xml:space="preserve"> kn. Sredstva su utrošena za troškove energije odnosno javnu rasvjetu </w:t>
      </w:r>
      <w:r w:rsidR="00C76997" w:rsidRPr="00C76997">
        <w:rPr>
          <w:rFonts w:cstheme="minorHAnsi"/>
          <w:sz w:val="24"/>
          <w:szCs w:val="24"/>
        </w:rPr>
        <w:t>506.292</w:t>
      </w:r>
      <w:r w:rsidRPr="00C76997">
        <w:rPr>
          <w:rFonts w:cstheme="minorHAnsi"/>
          <w:sz w:val="24"/>
          <w:szCs w:val="24"/>
        </w:rPr>
        <w:t xml:space="preserve"> kn i za usluge tekućeg i investicijskog održavanja javne rasvjete utrošeno je </w:t>
      </w:r>
      <w:r w:rsidR="00C76997" w:rsidRPr="00C76997">
        <w:rPr>
          <w:rFonts w:cstheme="minorHAnsi"/>
          <w:sz w:val="24"/>
          <w:szCs w:val="24"/>
        </w:rPr>
        <w:t>638.218</w:t>
      </w:r>
      <w:r w:rsidRPr="00C76997">
        <w:rPr>
          <w:rFonts w:cstheme="minorHAnsi"/>
          <w:sz w:val="24"/>
          <w:szCs w:val="24"/>
        </w:rPr>
        <w:t xml:space="preserve"> kn.</w:t>
      </w:r>
    </w:p>
    <w:p w:rsidR="00F22CB0" w:rsidRDefault="00F22CB0" w:rsidP="009A206F">
      <w:pPr>
        <w:spacing w:after="0"/>
        <w:jc w:val="both"/>
        <w:rPr>
          <w:rFonts w:ascii="Times New Roman" w:hAnsi="Times New Roman" w:cs="Times New Roman"/>
          <w:u w:val="single"/>
        </w:rPr>
      </w:pPr>
    </w:p>
    <w:p w:rsidR="009A206F" w:rsidRPr="00C76997" w:rsidRDefault="009A206F" w:rsidP="009A206F">
      <w:pPr>
        <w:spacing w:after="0"/>
        <w:jc w:val="both"/>
        <w:rPr>
          <w:rFonts w:cstheme="minorHAnsi"/>
          <w:sz w:val="24"/>
          <w:szCs w:val="24"/>
          <w:u w:val="single"/>
        </w:rPr>
      </w:pPr>
      <w:r w:rsidRPr="00C76997">
        <w:rPr>
          <w:rFonts w:cstheme="minorHAnsi"/>
          <w:sz w:val="24"/>
          <w:szCs w:val="24"/>
          <w:u w:val="single"/>
        </w:rPr>
        <w:t xml:space="preserve">Program 1404 Održavanje groblja </w:t>
      </w:r>
    </w:p>
    <w:p w:rsidR="009A206F" w:rsidRPr="00C76997" w:rsidRDefault="009A206F" w:rsidP="009A206F">
      <w:pPr>
        <w:spacing w:after="0"/>
        <w:jc w:val="both"/>
        <w:rPr>
          <w:rFonts w:cstheme="minorHAnsi"/>
          <w:sz w:val="24"/>
          <w:szCs w:val="24"/>
        </w:rPr>
      </w:pPr>
      <w:r w:rsidRPr="00C76997">
        <w:rPr>
          <w:rFonts w:cstheme="minorHAnsi"/>
          <w:sz w:val="24"/>
          <w:szCs w:val="24"/>
        </w:rPr>
        <w:t>Kroz program održavanja groblja uređuju se površine oko grobnica, staze, raslinje, te regulira pružanje usluga pogreba, putem gradske tvrtke registrirane za obavljanje tih poslova. U</w:t>
      </w:r>
      <w:r w:rsidR="00C76997" w:rsidRPr="00C76997">
        <w:rPr>
          <w:rFonts w:cstheme="minorHAnsi"/>
          <w:sz w:val="24"/>
          <w:szCs w:val="24"/>
        </w:rPr>
        <w:t xml:space="preserve"> prvom polugodištu 2019</w:t>
      </w:r>
      <w:r w:rsidRPr="00C76997">
        <w:rPr>
          <w:rFonts w:cstheme="minorHAnsi"/>
          <w:sz w:val="24"/>
          <w:szCs w:val="24"/>
        </w:rPr>
        <w:t xml:space="preserve">. </w:t>
      </w:r>
      <w:r w:rsidR="00CD798F" w:rsidRPr="00C76997">
        <w:rPr>
          <w:rFonts w:cstheme="minorHAnsi"/>
          <w:sz w:val="24"/>
          <w:szCs w:val="24"/>
        </w:rPr>
        <w:t>godine</w:t>
      </w:r>
      <w:r w:rsidRPr="00C76997">
        <w:rPr>
          <w:rFonts w:cstheme="minorHAnsi"/>
          <w:sz w:val="24"/>
          <w:szCs w:val="24"/>
        </w:rPr>
        <w:t xml:space="preserve"> potrošeno je </w:t>
      </w:r>
      <w:r w:rsidR="00C76997" w:rsidRPr="00C76997">
        <w:rPr>
          <w:rFonts w:cstheme="minorHAnsi"/>
          <w:sz w:val="24"/>
          <w:szCs w:val="24"/>
        </w:rPr>
        <w:t>138.635</w:t>
      </w:r>
      <w:r w:rsidRPr="00C76997">
        <w:rPr>
          <w:rFonts w:cstheme="minorHAnsi"/>
          <w:sz w:val="24"/>
          <w:szCs w:val="24"/>
        </w:rPr>
        <w:t xml:space="preserve"> kn dok su sredstva planirana u iznosu od </w:t>
      </w:r>
      <w:r w:rsidR="00C76997" w:rsidRPr="00C76997">
        <w:rPr>
          <w:rFonts w:cstheme="minorHAnsi"/>
          <w:sz w:val="24"/>
          <w:szCs w:val="24"/>
        </w:rPr>
        <w:t>300.000</w:t>
      </w:r>
      <w:r w:rsidRPr="00C76997">
        <w:rPr>
          <w:rFonts w:cstheme="minorHAnsi"/>
          <w:sz w:val="24"/>
          <w:szCs w:val="24"/>
        </w:rPr>
        <w:t xml:space="preserve"> kn ili </w:t>
      </w:r>
      <w:r w:rsidR="00C76997" w:rsidRPr="00C76997">
        <w:rPr>
          <w:rFonts w:cstheme="minorHAnsi"/>
          <w:sz w:val="24"/>
          <w:szCs w:val="24"/>
        </w:rPr>
        <w:t>46,21</w:t>
      </w:r>
      <w:r w:rsidRPr="00C76997">
        <w:rPr>
          <w:rFonts w:cstheme="minorHAnsi"/>
          <w:sz w:val="24"/>
          <w:szCs w:val="24"/>
        </w:rPr>
        <w:t>% plana.</w:t>
      </w:r>
    </w:p>
    <w:p w:rsidR="009A206F" w:rsidRPr="00C76997" w:rsidRDefault="009A206F" w:rsidP="009A206F">
      <w:pPr>
        <w:spacing w:after="0"/>
        <w:jc w:val="both"/>
        <w:rPr>
          <w:rFonts w:cstheme="minorHAnsi"/>
          <w:sz w:val="24"/>
          <w:szCs w:val="24"/>
        </w:rPr>
      </w:pPr>
    </w:p>
    <w:p w:rsidR="009A206F" w:rsidRPr="00667F5F" w:rsidRDefault="009A206F" w:rsidP="009A206F">
      <w:pPr>
        <w:spacing w:after="0"/>
        <w:jc w:val="both"/>
        <w:rPr>
          <w:rFonts w:cstheme="minorHAnsi"/>
          <w:sz w:val="24"/>
          <w:szCs w:val="24"/>
          <w:u w:val="single"/>
        </w:rPr>
      </w:pPr>
      <w:r w:rsidRPr="00667F5F">
        <w:rPr>
          <w:rFonts w:cstheme="minorHAnsi"/>
          <w:sz w:val="24"/>
          <w:szCs w:val="24"/>
          <w:u w:val="single"/>
        </w:rPr>
        <w:t xml:space="preserve">Program 1405 Obavljanje ostalih komunalnih djelatnosti </w:t>
      </w:r>
    </w:p>
    <w:p w:rsidR="00A63D93" w:rsidRDefault="009A206F" w:rsidP="00E45C3C">
      <w:pPr>
        <w:spacing w:after="0"/>
        <w:jc w:val="both"/>
        <w:rPr>
          <w:rFonts w:cstheme="minorHAnsi"/>
          <w:sz w:val="24"/>
          <w:szCs w:val="24"/>
        </w:rPr>
      </w:pPr>
      <w:r w:rsidRPr="00667F5F">
        <w:rPr>
          <w:rFonts w:cstheme="minorHAnsi"/>
          <w:sz w:val="24"/>
          <w:szCs w:val="24"/>
        </w:rPr>
        <w:t xml:space="preserve">Ukupni </w:t>
      </w:r>
      <w:r w:rsidR="00667F5F" w:rsidRPr="00667F5F">
        <w:rPr>
          <w:rFonts w:cstheme="minorHAnsi"/>
          <w:sz w:val="24"/>
          <w:szCs w:val="24"/>
        </w:rPr>
        <w:t>program za razdoblje I.-VI.2019</w:t>
      </w:r>
      <w:r w:rsidRPr="00667F5F">
        <w:rPr>
          <w:rFonts w:cstheme="minorHAnsi"/>
          <w:sz w:val="24"/>
          <w:szCs w:val="24"/>
        </w:rPr>
        <w:t xml:space="preserve">. godine realiziran je na razini od </w:t>
      </w:r>
      <w:r w:rsidR="00667F5F" w:rsidRPr="00667F5F">
        <w:rPr>
          <w:rFonts w:cstheme="minorHAnsi"/>
          <w:sz w:val="24"/>
          <w:szCs w:val="24"/>
        </w:rPr>
        <w:t>33,50</w:t>
      </w:r>
      <w:r w:rsidRPr="00667F5F">
        <w:rPr>
          <w:rFonts w:cstheme="minorHAnsi"/>
          <w:sz w:val="24"/>
          <w:szCs w:val="24"/>
        </w:rPr>
        <w:t xml:space="preserve">% što je u apsolutnom iznosu od </w:t>
      </w:r>
      <w:r w:rsidR="00667F5F" w:rsidRPr="00667F5F">
        <w:rPr>
          <w:rFonts w:cstheme="minorHAnsi"/>
          <w:sz w:val="24"/>
          <w:szCs w:val="24"/>
        </w:rPr>
        <w:t>371.826</w:t>
      </w:r>
      <w:r w:rsidRPr="00667F5F">
        <w:rPr>
          <w:rFonts w:cstheme="minorHAnsi"/>
          <w:sz w:val="24"/>
          <w:szCs w:val="24"/>
        </w:rPr>
        <w:t xml:space="preserve"> kn. Programom su obuhvaćene aktivnosti koje se svrstavaju u komunalne, kao i one aktivnosti koje je Grad odlukom proglasio komunalnim djelatnostima. U sklopu programa provode se djelatnosti zbrinjavanja napuštenih životinja sa javnih površina, dezinfekcije i deratizacije, označavanje ulica, trgova i objekata, blagdansko ukrašavanje Grada, te ostale aktivnosti koje nisu obuhvaćene niti jednim programom, a za njima se tijekom godine pojavi potreba. Tako je na aktivnost obavljanja komunalnih djelatnosti utrošeno </w:t>
      </w:r>
      <w:r w:rsidR="00667F5F" w:rsidRPr="00667F5F">
        <w:rPr>
          <w:rFonts w:cstheme="minorHAnsi"/>
          <w:sz w:val="24"/>
          <w:szCs w:val="24"/>
        </w:rPr>
        <w:t>279.269</w:t>
      </w:r>
      <w:r w:rsidRPr="00667F5F">
        <w:rPr>
          <w:rFonts w:cstheme="minorHAnsi"/>
          <w:sz w:val="24"/>
          <w:szCs w:val="24"/>
        </w:rPr>
        <w:t xml:space="preserve"> kn, za aktivnost opremanje redarstva izdvojeno je </w:t>
      </w:r>
      <w:r w:rsidR="00667F5F" w:rsidRPr="00667F5F">
        <w:rPr>
          <w:rFonts w:cstheme="minorHAnsi"/>
          <w:sz w:val="24"/>
          <w:szCs w:val="24"/>
        </w:rPr>
        <w:t>66.308</w:t>
      </w:r>
      <w:r w:rsidR="00143039" w:rsidRPr="00667F5F">
        <w:rPr>
          <w:rFonts w:cstheme="minorHAnsi"/>
          <w:sz w:val="24"/>
          <w:szCs w:val="24"/>
        </w:rPr>
        <w:t xml:space="preserve"> kn</w:t>
      </w:r>
      <w:r w:rsidRPr="00667F5F">
        <w:rPr>
          <w:rFonts w:cstheme="minorHAnsi"/>
          <w:sz w:val="24"/>
          <w:szCs w:val="24"/>
        </w:rPr>
        <w:t>,</w:t>
      </w:r>
      <w:r w:rsidR="00143039" w:rsidRPr="00667F5F">
        <w:rPr>
          <w:rFonts w:cstheme="minorHAnsi"/>
          <w:sz w:val="24"/>
          <w:szCs w:val="24"/>
        </w:rPr>
        <w:t xml:space="preserve"> a</w:t>
      </w:r>
      <w:r w:rsidRPr="00667F5F">
        <w:rPr>
          <w:rFonts w:cstheme="minorHAnsi"/>
          <w:sz w:val="24"/>
          <w:szCs w:val="24"/>
        </w:rPr>
        <w:t xml:space="preserve"> odnosi se na najam opreme za korištenje sustava </w:t>
      </w:r>
      <w:proofErr w:type="spellStart"/>
      <w:r w:rsidRPr="00667F5F">
        <w:rPr>
          <w:rFonts w:cstheme="minorHAnsi"/>
          <w:sz w:val="24"/>
          <w:szCs w:val="24"/>
        </w:rPr>
        <w:t>Pazigrad</w:t>
      </w:r>
      <w:proofErr w:type="spellEnd"/>
      <w:r w:rsidRPr="00667F5F">
        <w:rPr>
          <w:rFonts w:cstheme="minorHAnsi"/>
          <w:sz w:val="24"/>
          <w:szCs w:val="24"/>
        </w:rPr>
        <w:t xml:space="preserve"> </w:t>
      </w:r>
      <w:r w:rsidR="00143039" w:rsidRPr="00667F5F">
        <w:rPr>
          <w:rFonts w:cstheme="minorHAnsi"/>
          <w:sz w:val="24"/>
          <w:szCs w:val="24"/>
        </w:rPr>
        <w:t xml:space="preserve">koje koristi prometno redarstvo te na </w:t>
      </w:r>
      <w:r w:rsidR="00667F5F" w:rsidRPr="00667F5F">
        <w:rPr>
          <w:rFonts w:cstheme="minorHAnsi"/>
          <w:sz w:val="24"/>
          <w:szCs w:val="24"/>
        </w:rPr>
        <w:t xml:space="preserve">nabavu motocikla skuter </w:t>
      </w:r>
      <w:r w:rsidR="00667F5F" w:rsidRPr="00667F5F">
        <w:rPr>
          <w:rFonts w:cstheme="minorHAnsi"/>
          <w:sz w:val="24"/>
          <w:szCs w:val="24"/>
        </w:rPr>
        <w:lastRenderedPageBreak/>
        <w:t>KYMCO za potrebe gradske uprave u iznosu od 21.495 kn</w:t>
      </w:r>
      <w:r w:rsidR="00667F5F" w:rsidRPr="009F3F7B">
        <w:rPr>
          <w:rFonts w:cstheme="minorHAnsi"/>
          <w:sz w:val="24"/>
          <w:szCs w:val="24"/>
        </w:rPr>
        <w:t xml:space="preserve">. I. Izmjenama i dopunama proračuna za 2019. godinu navedenom programu dodan je novi kapitalni projekt“ Digitalna obrada podataka komunalne infrastrukture i investicija u GIS Sustavu“ </w:t>
      </w:r>
      <w:r w:rsidR="00E263C1" w:rsidRPr="009F3F7B">
        <w:rPr>
          <w:rFonts w:cstheme="minorHAnsi"/>
          <w:sz w:val="24"/>
          <w:szCs w:val="24"/>
        </w:rPr>
        <w:t xml:space="preserve">koji se odnosi na </w:t>
      </w:r>
      <w:r w:rsidR="00E263C1" w:rsidRPr="009F3F7B">
        <w:rPr>
          <w:sz w:val="24"/>
          <w:szCs w:val="24"/>
        </w:rPr>
        <w:t xml:space="preserve">izradu evidencije komunalne infrastrukture na području Grada </w:t>
      </w:r>
      <w:r w:rsidR="009F3F7B" w:rsidRPr="009F3F7B">
        <w:rPr>
          <w:sz w:val="24"/>
          <w:szCs w:val="24"/>
        </w:rPr>
        <w:t>i</w:t>
      </w:r>
      <w:r w:rsidR="00667F5F" w:rsidRPr="009F3F7B">
        <w:rPr>
          <w:rFonts w:cstheme="minorHAnsi"/>
          <w:sz w:val="24"/>
          <w:szCs w:val="24"/>
        </w:rPr>
        <w:t xml:space="preserve"> bilježi ostvarenje od 26.250 kn ili 52,50% godišnjeg plana.</w:t>
      </w:r>
    </w:p>
    <w:p w:rsidR="009F3F7B" w:rsidRDefault="009F3F7B" w:rsidP="00E45C3C">
      <w:pPr>
        <w:spacing w:after="0"/>
        <w:jc w:val="both"/>
        <w:rPr>
          <w:rFonts w:cstheme="minorHAnsi"/>
          <w:sz w:val="24"/>
          <w:szCs w:val="24"/>
        </w:rPr>
      </w:pPr>
    </w:p>
    <w:p w:rsidR="009F3F7B" w:rsidRDefault="009F3F7B" w:rsidP="00E45C3C">
      <w:pPr>
        <w:spacing w:after="0"/>
        <w:jc w:val="both"/>
        <w:rPr>
          <w:rFonts w:cstheme="minorHAnsi"/>
          <w:sz w:val="24"/>
          <w:szCs w:val="24"/>
          <w:u w:val="single"/>
        </w:rPr>
      </w:pPr>
      <w:r w:rsidRPr="009F3F7B">
        <w:rPr>
          <w:rFonts w:cstheme="minorHAnsi"/>
          <w:sz w:val="24"/>
          <w:szCs w:val="24"/>
          <w:u w:val="single"/>
        </w:rPr>
        <w:t xml:space="preserve">Program 1406 Održavanje objekata od javnog značaja </w:t>
      </w:r>
    </w:p>
    <w:p w:rsidR="009F3F7B" w:rsidRDefault="009F3F7B" w:rsidP="009F3F7B">
      <w:pPr>
        <w:spacing w:after="0"/>
        <w:jc w:val="both"/>
        <w:rPr>
          <w:rFonts w:cstheme="minorHAnsi"/>
          <w:sz w:val="24"/>
          <w:szCs w:val="24"/>
        </w:rPr>
      </w:pPr>
      <w:r>
        <w:rPr>
          <w:rFonts w:cstheme="minorHAnsi"/>
          <w:sz w:val="24"/>
          <w:szCs w:val="24"/>
        </w:rPr>
        <w:t xml:space="preserve">Za realizaciju ovog programa u 2019. godini planirano je 535.000 kn, a realizirano 60.125 kn ili 11,24% plana. Programom su obuhvaćene aktivnosti koje se odnose na održavanje objekata koji su od javnog značaja i interesa i to putem financijskih potpora, a prema dostavljenim zahtjevima. Održavanje drvenog mosta –obuhvaća čišćenje svih gazišta od kamenja i ostale prljavštine mini </w:t>
      </w:r>
      <w:proofErr w:type="spellStart"/>
      <w:r>
        <w:rPr>
          <w:rFonts w:cstheme="minorHAnsi"/>
          <w:sz w:val="24"/>
          <w:szCs w:val="24"/>
        </w:rPr>
        <w:t>washom</w:t>
      </w:r>
      <w:proofErr w:type="spellEnd"/>
      <w:r>
        <w:rPr>
          <w:rFonts w:cstheme="minorHAnsi"/>
          <w:sz w:val="24"/>
          <w:szCs w:val="24"/>
        </w:rPr>
        <w:t xml:space="preserve"> ili drugim sličnim alatima, brušenje rukohvata i postojećih gazišta te nabavu potrebne građe i drugih elemenata, zamjena dotrajalih podnica skalina (masivnih dužica koje čine skalu mosta) na drvenom mostu debljine 45 mm, koje se oslanjaju na nosivu drvenu podlogu i u prvom polugodištu bilježe ostvarenje od 41.375 kn, dok se preostali iznos </w:t>
      </w:r>
      <w:r w:rsidR="00AD0ED8">
        <w:rPr>
          <w:rFonts w:cstheme="minorHAnsi"/>
          <w:sz w:val="24"/>
          <w:szCs w:val="24"/>
        </w:rPr>
        <w:t xml:space="preserve">od 18.750 kn </w:t>
      </w:r>
      <w:r>
        <w:rPr>
          <w:rFonts w:cstheme="minorHAnsi"/>
          <w:sz w:val="24"/>
          <w:szCs w:val="24"/>
        </w:rPr>
        <w:t xml:space="preserve">odnosi na zamjenu postojeće rasvjete mosta u </w:t>
      </w:r>
      <w:proofErr w:type="spellStart"/>
      <w:r>
        <w:rPr>
          <w:rFonts w:cstheme="minorHAnsi"/>
          <w:sz w:val="24"/>
          <w:szCs w:val="24"/>
        </w:rPr>
        <w:t>F</w:t>
      </w:r>
      <w:r w:rsidR="00AD0ED8">
        <w:rPr>
          <w:rFonts w:cstheme="minorHAnsi"/>
          <w:sz w:val="24"/>
          <w:szCs w:val="24"/>
        </w:rPr>
        <w:t>oši</w:t>
      </w:r>
      <w:proofErr w:type="spellEnd"/>
      <w:r w:rsidR="00AD0ED8">
        <w:rPr>
          <w:rFonts w:cstheme="minorHAnsi"/>
          <w:sz w:val="24"/>
          <w:szCs w:val="24"/>
        </w:rPr>
        <w:t>.</w:t>
      </w:r>
    </w:p>
    <w:p w:rsidR="009204D4" w:rsidRDefault="009204D4" w:rsidP="009F3F7B">
      <w:pPr>
        <w:spacing w:after="0"/>
        <w:jc w:val="both"/>
        <w:rPr>
          <w:rFonts w:cstheme="minorHAnsi"/>
          <w:sz w:val="24"/>
          <w:szCs w:val="24"/>
        </w:rPr>
      </w:pPr>
    </w:p>
    <w:p w:rsidR="009204D4" w:rsidRDefault="009204D4" w:rsidP="009F3F7B">
      <w:pPr>
        <w:spacing w:after="0"/>
        <w:jc w:val="both"/>
        <w:rPr>
          <w:rFonts w:cstheme="minorHAnsi"/>
          <w:sz w:val="24"/>
          <w:szCs w:val="24"/>
          <w:u w:val="single"/>
        </w:rPr>
      </w:pPr>
      <w:r w:rsidRPr="009204D4">
        <w:rPr>
          <w:rFonts w:cstheme="minorHAnsi"/>
          <w:sz w:val="24"/>
          <w:szCs w:val="24"/>
          <w:u w:val="single"/>
        </w:rPr>
        <w:t xml:space="preserve">Program 1407 Participativno budžetiranje mjesnih odbora </w:t>
      </w:r>
    </w:p>
    <w:p w:rsidR="00651F33" w:rsidRDefault="009204D4" w:rsidP="00651F33">
      <w:pPr>
        <w:jc w:val="both"/>
        <w:rPr>
          <w:sz w:val="24"/>
          <w:szCs w:val="24"/>
        </w:rPr>
      </w:pPr>
      <w:r w:rsidRPr="009204D4">
        <w:rPr>
          <w:sz w:val="24"/>
          <w:szCs w:val="24"/>
        </w:rPr>
        <w:t>Radi se o participativnom budžetiranju, projektu koji je Trogir započeo kao prvi grad u Dalmaciji, a koji podrazumijeva davanje građanima na raspolaganje jednog dijela proračuna, tako da sami predlažu i sami glasuju o projektima koje žele realizirati u svojim kvartovima. Grad Trogir iz proračuna za 2019. u ove svrhe namijenio je 1,2 milijuna kuna. Trogirke i Trogirani pokazali su velik interes da pridonesu uređenijem i ljepšem gradu kroz male komunalne projekte kao što su uređenje zelenih površina, popravljanje prometnica koje su u nadležnosti grada, opremanje igrališta, postavljanje rasvjete i prometne signalizacije, sanacije divljih deponija i slično – odnosno, predlaganjem investicija koje njima 'život znače', poboljšavaju im svakodnevicu i kvalitetu života.</w:t>
      </w:r>
      <w:r>
        <w:rPr>
          <w:sz w:val="24"/>
          <w:szCs w:val="24"/>
        </w:rPr>
        <w:t xml:space="preserve"> U sklopu navedenog programa aktivnost „I tebe se pita“ bilježi realizaciju u prvom polugodištu 2019.g. u iznosu od 271.043 kn, a odnosi se na </w:t>
      </w:r>
      <w:r w:rsidR="001B78DD">
        <w:rPr>
          <w:sz w:val="24"/>
          <w:szCs w:val="24"/>
        </w:rPr>
        <w:t>usluge stručnog nadzora, izvođenja fasadnih radova, ugradnja crijevnih zaštita na nogostupu  itd.</w:t>
      </w:r>
    </w:p>
    <w:p w:rsidR="00651F33" w:rsidRPr="00C60591" w:rsidRDefault="00E45C3C" w:rsidP="00651F33">
      <w:pPr>
        <w:spacing w:after="0"/>
        <w:jc w:val="both"/>
        <w:rPr>
          <w:rFonts w:cstheme="minorHAnsi"/>
          <w:sz w:val="24"/>
          <w:szCs w:val="24"/>
        </w:rPr>
      </w:pPr>
      <w:r w:rsidRPr="00C60591">
        <w:rPr>
          <w:rFonts w:cstheme="minorHAnsi"/>
          <w:sz w:val="24"/>
          <w:szCs w:val="24"/>
          <w:u w:val="single"/>
        </w:rPr>
        <w:t>Program 1501 Izgradnja i proširenje nerazvrstanih cesta</w:t>
      </w:r>
    </w:p>
    <w:p w:rsidR="000D48B4" w:rsidRPr="00C60591" w:rsidRDefault="00E45C3C" w:rsidP="00651F33">
      <w:pPr>
        <w:spacing w:after="0"/>
        <w:jc w:val="both"/>
        <w:rPr>
          <w:rFonts w:cstheme="minorHAnsi"/>
          <w:sz w:val="24"/>
          <w:szCs w:val="24"/>
        </w:rPr>
      </w:pPr>
      <w:r w:rsidRPr="00C60591">
        <w:rPr>
          <w:rFonts w:cstheme="minorHAnsi"/>
          <w:sz w:val="24"/>
          <w:szCs w:val="24"/>
        </w:rPr>
        <w:t xml:space="preserve">Program obuhvaća izgradnju, rekonstrukciju, uređenje i opremanje prometne infrastrukture kao preduvjeta Grada i povećanje vrijednosti infrastrukturne imovine. Za realizaciju ovog programa za </w:t>
      </w:r>
      <w:r w:rsidR="00651F33" w:rsidRPr="00C60591">
        <w:rPr>
          <w:rFonts w:cstheme="minorHAnsi"/>
          <w:sz w:val="24"/>
          <w:szCs w:val="24"/>
        </w:rPr>
        <w:t>2019</w:t>
      </w:r>
      <w:r w:rsidR="003428E4" w:rsidRPr="00C60591">
        <w:rPr>
          <w:rFonts w:cstheme="minorHAnsi"/>
          <w:sz w:val="24"/>
          <w:szCs w:val="24"/>
        </w:rPr>
        <w:t>.godinu planirano</w:t>
      </w:r>
      <w:r w:rsidRPr="00C60591">
        <w:rPr>
          <w:rFonts w:cstheme="minorHAnsi"/>
          <w:sz w:val="24"/>
          <w:szCs w:val="24"/>
        </w:rPr>
        <w:t xml:space="preserve"> je </w:t>
      </w:r>
      <w:r w:rsidR="00651F33" w:rsidRPr="00C60591">
        <w:rPr>
          <w:rFonts w:cstheme="minorHAnsi"/>
          <w:sz w:val="24"/>
          <w:szCs w:val="24"/>
        </w:rPr>
        <w:t>6.860.000</w:t>
      </w:r>
      <w:r w:rsidR="003428E4" w:rsidRPr="00C60591">
        <w:rPr>
          <w:rFonts w:cstheme="minorHAnsi"/>
          <w:sz w:val="24"/>
          <w:szCs w:val="24"/>
        </w:rPr>
        <w:t xml:space="preserve"> </w:t>
      </w:r>
      <w:r w:rsidRPr="00C60591">
        <w:rPr>
          <w:rFonts w:cstheme="minorHAnsi"/>
          <w:sz w:val="24"/>
          <w:szCs w:val="24"/>
        </w:rPr>
        <w:t>kn, a o</w:t>
      </w:r>
      <w:r w:rsidR="00651F33" w:rsidRPr="00C60591">
        <w:rPr>
          <w:rFonts w:cstheme="minorHAnsi"/>
          <w:sz w:val="24"/>
          <w:szCs w:val="24"/>
        </w:rPr>
        <w:t xml:space="preserve">dnose se na rekonstrukciju </w:t>
      </w:r>
      <w:r w:rsidR="000D48B4" w:rsidRPr="00C60591">
        <w:rPr>
          <w:rFonts w:cstheme="minorHAnsi"/>
          <w:sz w:val="24"/>
          <w:szCs w:val="24"/>
        </w:rPr>
        <w:t xml:space="preserve">Ulice Put </w:t>
      </w:r>
      <w:proofErr w:type="spellStart"/>
      <w:r w:rsidR="000D48B4" w:rsidRPr="00C60591">
        <w:rPr>
          <w:rFonts w:cstheme="minorHAnsi"/>
          <w:sz w:val="24"/>
          <w:szCs w:val="24"/>
        </w:rPr>
        <w:t>Dragulina</w:t>
      </w:r>
      <w:proofErr w:type="spellEnd"/>
      <w:r w:rsidR="000D48B4" w:rsidRPr="00C60591">
        <w:rPr>
          <w:rFonts w:cstheme="minorHAnsi"/>
          <w:sz w:val="24"/>
          <w:szCs w:val="24"/>
        </w:rPr>
        <w:t>,</w:t>
      </w:r>
      <w:r w:rsidRPr="00C60591">
        <w:rPr>
          <w:rFonts w:cstheme="minorHAnsi"/>
          <w:sz w:val="24"/>
          <w:szCs w:val="24"/>
        </w:rPr>
        <w:t xml:space="preserve"> </w:t>
      </w:r>
      <w:r w:rsidR="000D48B4" w:rsidRPr="00C60591">
        <w:rPr>
          <w:rFonts w:cstheme="minorHAnsi"/>
          <w:sz w:val="24"/>
          <w:szCs w:val="24"/>
        </w:rPr>
        <w:t xml:space="preserve">rekonstrukciju ulice Špira </w:t>
      </w:r>
      <w:proofErr w:type="spellStart"/>
      <w:r w:rsidR="000D48B4" w:rsidRPr="00C60591">
        <w:rPr>
          <w:rFonts w:cstheme="minorHAnsi"/>
          <w:sz w:val="24"/>
          <w:szCs w:val="24"/>
        </w:rPr>
        <w:t>Puo</w:t>
      </w:r>
      <w:r w:rsidR="00651F33" w:rsidRPr="00C60591">
        <w:rPr>
          <w:rFonts w:cstheme="minorHAnsi"/>
          <w:sz w:val="24"/>
          <w:szCs w:val="24"/>
        </w:rPr>
        <w:t>vića</w:t>
      </w:r>
      <w:proofErr w:type="spellEnd"/>
      <w:r w:rsidR="00651F33" w:rsidRPr="00C60591">
        <w:rPr>
          <w:rFonts w:cstheme="minorHAnsi"/>
          <w:sz w:val="24"/>
          <w:szCs w:val="24"/>
        </w:rPr>
        <w:t xml:space="preserve"> i starog </w:t>
      </w:r>
      <w:proofErr w:type="spellStart"/>
      <w:r w:rsidR="00651F33" w:rsidRPr="00C60591">
        <w:rPr>
          <w:rFonts w:cstheme="minorHAnsi"/>
          <w:sz w:val="24"/>
          <w:szCs w:val="24"/>
        </w:rPr>
        <w:t>Žednjanskog</w:t>
      </w:r>
      <w:proofErr w:type="spellEnd"/>
      <w:r w:rsidR="00651F33" w:rsidRPr="00C60591">
        <w:rPr>
          <w:rFonts w:cstheme="minorHAnsi"/>
          <w:sz w:val="24"/>
          <w:szCs w:val="24"/>
        </w:rPr>
        <w:t xml:space="preserve"> puta</w:t>
      </w:r>
      <w:r w:rsidR="000D48B4" w:rsidRPr="00C60591">
        <w:rPr>
          <w:rFonts w:cstheme="minorHAnsi"/>
          <w:sz w:val="24"/>
          <w:szCs w:val="24"/>
        </w:rPr>
        <w:t xml:space="preserve">, rekonstrukciju ulice Rimski put, izradu projektne dokumentacije za raskrižja u </w:t>
      </w:r>
      <w:proofErr w:type="spellStart"/>
      <w:r w:rsidR="000D48B4" w:rsidRPr="00C60591">
        <w:rPr>
          <w:rFonts w:cstheme="minorHAnsi"/>
          <w:sz w:val="24"/>
          <w:szCs w:val="24"/>
        </w:rPr>
        <w:t>Mastrinci</w:t>
      </w:r>
      <w:proofErr w:type="spellEnd"/>
      <w:r w:rsidR="000D48B4" w:rsidRPr="00C60591">
        <w:rPr>
          <w:rFonts w:cstheme="minorHAnsi"/>
          <w:sz w:val="24"/>
          <w:szCs w:val="24"/>
        </w:rPr>
        <w:t xml:space="preserve"> i </w:t>
      </w:r>
      <w:proofErr w:type="spellStart"/>
      <w:r w:rsidR="000D48B4" w:rsidRPr="00C60591">
        <w:rPr>
          <w:rFonts w:cstheme="minorHAnsi"/>
          <w:sz w:val="24"/>
          <w:szCs w:val="24"/>
        </w:rPr>
        <w:t>Miševcu</w:t>
      </w:r>
      <w:proofErr w:type="spellEnd"/>
      <w:r w:rsidRPr="00C60591">
        <w:rPr>
          <w:rFonts w:cstheme="minorHAnsi"/>
          <w:sz w:val="24"/>
          <w:szCs w:val="24"/>
        </w:rPr>
        <w:t xml:space="preserve">, </w:t>
      </w:r>
      <w:r w:rsidR="000D48B4" w:rsidRPr="00C60591">
        <w:rPr>
          <w:rFonts w:cstheme="minorHAnsi"/>
          <w:sz w:val="24"/>
          <w:szCs w:val="24"/>
        </w:rPr>
        <w:t xml:space="preserve">izradu projektne dokumentacije za </w:t>
      </w:r>
      <w:r w:rsidR="00651F33" w:rsidRPr="00C60591">
        <w:rPr>
          <w:rFonts w:cstheme="minorHAnsi"/>
          <w:sz w:val="24"/>
          <w:szCs w:val="24"/>
        </w:rPr>
        <w:t xml:space="preserve">rekonstrukciju ulice Ante Starčevića </w:t>
      </w:r>
      <w:r w:rsidR="00B5767D" w:rsidRPr="00C60591">
        <w:rPr>
          <w:rFonts w:cstheme="minorHAnsi"/>
          <w:sz w:val="24"/>
          <w:szCs w:val="24"/>
        </w:rPr>
        <w:t>–Istok, rekonstrukciju ulice Ante Starčevića spoj –zapad , izgradnju prometnice OS i 5A UPU10, rekonstrukciju ulice kneza Trpimira do dječjeg vrtića Maslačak,</w:t>
      </w:r>
      <w:r w:rsidRPr="00C60591">
        <w:rPr>
          <w:rFonts w:cstheme="minorHAnsi"/>
          <w:sz w:val="24"/>
          <w:szCs w:val="24"/>
        </w:rPr>
        <w:t xml:space="preserve"> te geodetski snimak nerazvrstanih cesta. </w:t>
      </w:r>
    </w:p>
    <w:p w:rsidR="00B555BA" w:rsidRDefault="00E45C3C" w:rsidP="00B555BA">
      <w:pPr>
        <w:pStyle w:val="Bezproreda"/>
        <w:jc w:val="both"/>
        <w:rPr>
          <w:color w:val="000000"/>
          <w:sz w:val="24"/>
          <w:szCs w:val="24"/>
        </w:rPr>
      </w:pPr>
      <w:r w:rsidRPr="00C60591">
        <w:rPr>
          <w:rFonts w:asciiTheme="minorHAnsi" w:hAnsiTheme="minorHAnsi" w:cstheme="minorHAnsi"/>
          <w:sz w:val="24"/>
          <w:szCs w:val="24"/>
        </w:rPr>
        <w:t xml:space="preserve">Realizacija za izvještajno razdoblje iznosi </w:t>
      </w:r>
      <w:r w:rsidR="00C60591" w:rsidRPr="00C60591">
        <w:rPr>
          <w:rFonts w:cstheme="minorHAnsi"/>
          <w:sz w:val="24"/>
          <w:szCs w:val="24"/>
        </w:rPr>
        <w:t>431.950</w:t>
      </w:r>
      <w:r w:rsidRPr="00C60591">
        <w:rPr>
          <w:rFonts w:asciiTheme="minorHAnsi" w:hAnsiTheme="minorHAnsi" w:cstheme="minorHAnsi"/>
          <w:sz w:val="24"/>
          <w:szCs w:val="24"/>
        </w:rPr>
        <w:t xml:space="preserve"> kn ili </w:t>
      </w:r>
      <w:r w:rsidR="00C60591" w:rsidRPr="00C60591">
        <w:rPr>
          <w:rFonts w:cstheme="minorHAnsi"/>
          <w:sz w:val="24"/>
          <w:szCs w:val="24"/>
        </w:rPr>
        <w:t>6,30</w:t>
      </w:r>
      <w:r w:rsidR="003428E4" w:rsidRPr="00C60591">
        <w:rPr>
          <w:rFonts w:asciiTheme="minorHAnsi" w:hAnsiTheme="minorHAnsi" w:cstheme="minorHAnsi"/>
          <w:sz w:val="24"/>
          <w:szCs w:val="24"/>
        </w:rPr>
        <w:t xml:space="preserve"> % plana, a odnosi se najvećim dijelom</w:t>
      </w:r>
      <w:r w:rsidRPr="00C60591">
        <w:rPr>
          <w:rFonts w:asciiTheme="minorHAnsi" w:hAnsiTheme="minorHAnsi" w:cstheme="minorHAnsi"/>
          <w:sz w:val="24"/>
          <w:szCs w:val="24"/>
        </w:rPr>
        <w:t xml:space="preserve"> na </w:t>
      </w:r>
      <w:r w:rsidR="00C60591" w:rsidRPr="00C60591">
        <w:rPr>
          <w:sz w:val="24"/>
          <w:szCs w:val="24"/>
        </w:rPr>
        <w:t xml:space="preserve">otkup zemljišta za rekonstrukciju ulice Put </w:t>
      </w:r>
      <w:proofErr w:type="spellStart"/>
      <w:r w:rsidR="00C60591" w:rsidRPr="00C60591">
        <w:rPr>
          <w:sz w:val="24"/>
          <w:szCs w:val="24"/>
        </w:rPr>
        <w:t>Dragulina</w:t>
      </w:r>
      <w:proofErr w:type="spellEnd"/>
      <w:r w:rsidR="00C60591" w:rsidRPr="00C60591">
        <w:rPr>
          <w:sz w:val="24"/>
          <w:szCs w:val="24"/>
        </w:rPr>
        <w:t xml:space="preserve">  u ukupnom iznosu od 313.700 kn</w:t>
      </w:r>
      <w:r w:rsidR="00C60591">
        <w:rPr>
          <w:sz w:val="24"/>
          <w:szCs w:val="24"/>
        </w:rPr>
        <w:t>, za</w:t>
      </w:r>
      <w:r w:rsidR="00C60591" w:rsidRPr="00C60591">
        <w:rPr>
          <w:sz w:val="24"/>
          <w:szCs w:val="24"/>
        </w:rPr>
        <w:t xml:space="preserve"> </w:t>
      </w:r>
      <w:r w:rsidR="00C60591">
        <w:t>rekonstrukciju ulice A. Starčevića izrada geodetske podloge i glavnog projekta u iznosu od 66.250 kn</w:t>
      </w:r>
      <w:r w:rsidR="00B555BA">
        <w:rPr>
          <w:sz w:val="24"/>
          <w:szCs w:val="24"/>
        </w:rPr>
        <w:t xml:space="preserve">, </w:t>
      </w:r>
      <w:r w:rsidR="00C60591">
        <w:rPr>
          <w:sz w:val="24"/>
          <w:szCs w:val="24"/>
        </w:rPr>
        <w:t>na</w:t>
      </w:r>
      <w:r w:rsidR="00B555BA">
        <w:rPr>
          <w:sz w:val="24"/>
          <w:szCs w:val="24"/>
        </w:rPr>
        <w:t xml:space="preserve"> </w:t>
      </w:r>
      <w:r w:rsidR="00C60591" w:rsidRPr="00C60591">
        <w:rPr>
          <w:sz w:val="24"/>
          <w:szCs w:val="24"/>
        </w:rPr>
        <w:t xml:space="preserve">otkup zemljišta kojem prethodi procjena tržišne vrijednosti za potrebe </w:t>
      </w:r>
      <w:r w:rsidR="00C60591" w:rsidRPr="00C60591">
        <w:rPr>
          <w:sz w:val="24"/>
          <w:szCs w:val="24"/>
        </w:rPr>
        <w:lastRenderedPageBreak/>
        <w:t>prometnice OS5 i 5A UPU 10</w:t>
      </w:r>
      <w:r w:rsidR="00C60591">
        <w:rPr>
          <w:color w:val="000000"/>
          <w:sz w:val="24"/>
          <w:szCs w:val="24"/>
        </w:rPr>
        <w:t>, na</w:t>
      </w:r>
      <w:r w:rsidR="00C60591" w:rsidRPr="00C60591">
        <w:rPr>
          <w:color w:val="000000"/>
          <w:sz w:val="24"/>
          <w:szCs w:val="24"/>
        </w:rPr>
        <w:t xml:space="preserve"> koj</w:t>
      </w:r>
      <w:r w:rsidR="00C60591">
        <w:rPr>
          <w:color w:val="000000"/>
          <w:sz w:val="24"/>
          <w:szCs w:val="24"/>
        </w:rPr>
        <w:t xml:space="preserve">u je utrošen iznos od 11.000 kn te </w:t>
      </w:r>
      <w:r w:rsidR="00B555BA">
        <w:rPr>
          <w:color w:val="000000"/>
          <w:sz w:val="24"/>
          <w:szCs w:val="24"/>
        </w:rPr>
        <w:t>na izradu projektne dokumentacije za rekonstrukciju ulice kneza Trpimira do DV Maslačak iznos od 41.000 kn.</w:t>
      </w:r>
    </w:p>
    <w:p w:rsidR="00E45C3C" w:rsidRPr="00A63D93" w:rsidRDefault="00E45C3C" w:rsidP="00E45C3C">
      <w:pPr>
        <w:spacing w:after="0"/>
        <w:jc w:val="both"/>
        <w:rPr>
          <w:rFonts w:ascii="Times New Roman" w:hAnsi="Times New Roman" w:cs="Times New Roman"/>
        </w:rPr>
      </w:pPr>
    </w:p>
    <w:p w:rsidR="00E45C3C" w:rsidRPr="00990825" w:rsidRDefault="00E45C3C" w:rsidP="00E45C3C">
      <w:pPr>
        <w:spacing w:after="0"/>
        <w:jc w:val="both"/>
        <w:rPr>
          <w:rFonts w:cstheme="minorHAnsi"/>
          <w:sz w:val="24"/>
          <w:szCs w:val="24"/>
          <w:u w:val="single"/>
        </w:rPr>
      </w:pPr>
      <w:r w:rsidRPr="00990825">
        <w:rPr>
          <w:rFonts w:cstheme="minorHAnsi"/>
          <w:sz w:val="24"/>
          <w:szCs w:val="24"/>
          <w:u w:val="single"/>
        </w:rPr>
        <w:t>Program 1502 Uređenje javnih površina</w:t>
      </w:r>
    </w:p>
    <w:p w:rsidR="00B76E9A" w:rsidRPr="00A63D93" w:rsidRDefault="00E45C3C" w:rsidP="00E45C3C">
      <w:pPr>
        <w:spacing w:after="0"/>
        <w:jc w:val="both"/>
        <w:rPr>
          <w:rFonts w:ascii="Times New Roman" w:hAnsi="Times New Roman" w:cs="Times New Roman"/>
        </w:rPr>
      </w:pPr>
      <w:r w:rsidRPr="00990825">
        <w:rPr>
          <w:rFonts w:cstheme="minorHAnsi"/>
          <w:sz w:val="24"/>
          <w:szCs w:val="24"/>
        </w:rPr>
        <w:t>Program obuhvaća izgradnju, rekonstrukciju, uređenje i opremanje javnih površina. Ovim se programom planira</w:t>
      </w:r>
      <w:r w:rsidR="00B76E9A" w:rsidRPr="00990825">
        <w:rPr>
          <w:rFonts w:cstheme="minorHAnsi"/>
          <w:sz w:val="24"/>
          <w:szCs w:val="24"/>
        </w:rPr>
        <w:t>la izrada projektne dokumentacije za uređenje pješačkih i biciklističkih staza, postavljanje video nadzora Grada,</w:t>
      </w:r>
      <w:r w:rsidR="00B555BA" w:rsidRPr="00990825">
        <w:rPr>
          <w:rFonts w:cstheme="minorHAnsi"/>
          <w:sz w:val="24"/>
          <w:szCs w:val="24"/>
        </w:rPr>
        <w:t xml:space="preserve"> uređenje trga na ribarnici, rekonstrukcija trga na Lučici,</w:t>
      </w:r>
      <w:r w:rsidR="00B76E9A" w:rsidRPr="00990825">
        <w:rPr>
          <w:rFonts w:cstheme="minorHAnsi"/>
          <w:sz w:val="24"/>
          <w:szCs w:val="24"/>
        </w:rPr>
        <w:t xml:space="preserve"> nabava opreme za autobusna stajališta, izradu projektne dokumentacije kao i izgradnju pristupne ceste sa parkiralištem </w:t>
      </w:r>
      <w:proofErr w:type="spellStart"/>
      <w:r w:rsidR="00B76E9A" w:rsidRPr="00990825">
        <w:rPr>
          <w:rFonts w:cstheme="minorHAnsi"/>
          <w:sz w:val="24"/>
          <w:szCs w:val="24"/>
        </w:rPr>
        <w:t>Brigi</w:t>
      </w:r>
      <w:proofErr w:type="spellEnd"/>
      <w:r w:rsidR="00B76E9A" w:rsidRPr="00990825">
        <w:rPr>
          <w:rFonts w:cstheme="minorHAnsi"/>
          <w:sz w:val="24"/>
          <w:szCs w:val="24"/>
        </w:rPr>
        <w:t xml:space="preserve">- Lokvice, </w:t>
      </w:r>
      <w:r w:rsidR="009111BC" w:rsidRPr="00990825">
        <w:rPr>
          <w:rFonts w:cstheme="minorHAnsi"/>
          <w:sz w:val="24"/>
          <w:szCs w:val="24"/>
        </w:rPr>
        <w:t>projektna dokumentacija</w:t>
      </w:r>
      <w:r w:rsidRPr="00990825">
        <w:rPr>
          <w:rFonts w:cstheme="minorHAnsi"/>
          <w:sz w:val="24"/>
          <w:szCs w:val="24"/>
        </w:rPr>
        <w:t xml:space="preserve"> </w:t>
      </w:r>
      <w:r w:rsidR="00B555BA" w:rsidRPr="00990825">
        <w:rPr>
          <w:rFonts w:cstheme="minorHAnsi"/>
          <w:sz w:val="24"/>
          <w:szCs w:val="24"/>
        </w:rPr>
        <w:t xml:space="preserve">za izgradnju obalnog pojasa </w:t>
      </w:r>
      <w:proofErr w:type="spellStart"/>
      <w:r w:rsidR="00B555BA" w:rsidRPr="00990825">
        <w:rPr>
          <w:rFonts w:cstheme="minorHAnsi"/>
          <w:sz w:val="24"/>
          <w:szCs w:val="24"/>
        </w:rPr>
        <w:t>Brigi</w:t>
      </w:r>
      <w:proofErr w:type="spellEnd"/>
      <w:r w:rsidR="00B555BA" w:rsidRPr="00990825">
        <w:rPr>
          <w:rFonts w:cstheme="minorHAnsi"/>
          <w:sz w:val="24"/>
          <w:szCs w:val="24"/>
        </w:rPr>
        <w:t xml:space="preserve"> Lokvice</w:t>
      </w:r>
      <w:r w:rsidRPr="00990825">
        <w:rPr>
          <w:rFonts w:cstheme="minorHAnsi"/>
          <w:sz w:val="24"/>
          <w:szCs w:val="24"/>
        </w:rPr>
        <w:t>, izgr</w:t>
      </w:r>
      <w:r w:rsidR="00B555BA" w:rsidRPr="00990825">
        <w:rPr>
          <w:rFonts w:cstheme="minorHAnsi"/>
          <w:sz w:val="24"/>
          <w:szCs w:val="24"/>
        </w:rPr>
        <w:t xml:space="preserve">adnja rampe i </w:t>
      </w:r>
      <w:proofErr w:type="spellStart"/>
      <w:r w:rsidR="00B555BA" w:rsidRPr="00990825">
        <w:rPr>
          <w:rFonts w:cstheme="minorHAnsi"/>
          <w:sz w:val="24"/>
          <w:szCs w:val="24"/>
        </w:rPr>
        <w:t>wc-a</w:t>
      </w:r>
      <w:proofErr w:type="spellEnd"/>
      <w:r w:rsidR="00B555BA" w:rsidRPr="00990825">
        <w:rPr>
          <w:rFonts w:cstheme="minorHAnsi"/>
          <w:sz w:val="24"/>
          <w:szCs w:val="24"/>
        </w:rPr>
        <w:t xml:space="preserve"> za invalide</w:t>
      </w:r>
      <w:r w:rsidRPr="00990825">
        <w:rPr>
          <w:rFonts w:cstheme="minorHAnsi"/>
          <w:sz w:val="24"/>
          <w:szCs w:val="24"/>
        </w:rPr>
        <w:t>, nabava opreme za autobusna stajališta,</w:t>
      </w:r>
      <w:r w:rsidR="00B555BA" w:rsidRPr="00990825">
        <w:rPr>
          <w:rFonts w:cstheme="minorHAnsi"/>
          <w:sz w:val="24"/>
          <w:szCs w:val="24"/>
        </w:rPr>
        <w:t xml:space="preserve"> uređenje parking prostora na Čiovu, uređenje pojasa od trajektnog pristaništa do autobusnog kolodvora</w:t>
      </w:r>
      <w:r w:rsidR="009111BC" w:rsidRPr="00990825">
        <w:rPr>
          <w:rFonts w:cstheme="minorHAnsi"/>
          <w:sz w:val="24"/>
          <w:szCs w:val="24"/>
        </w:rPr>
        <w:t xml:space="preserve">, izrada projektne dokumentacije za uređenje plaže na </w:t>
      </w:r>
      <w:proofErr w:type="spellStart"/>
      <w:r w:rsidR="009111BC" w:rsidRPr="00990825">
        <w:rPr>
          <w:rFonts w:cstheme="minorHAnsi"/>
          <w:sz w:val="24"/>
          <w:szCs w:val="24"/>
        </w:rPr>
        <w:t>Saldunu</w:t>
      </w:r>
      <w:proofErr w:type="spellEnd"/>
      <w:r w:rsidRPr="00990825">
        <w:rPr>
          <w:rFonts w:cstheme="minorHAnsi"/>
          <w:sz w:val="24"/>
          <w:szCs w:val="24"/>
        </w:rPr>
        <w:t xml:space="preserve"> te uređenje gradskih plaža i </w:t>
      </w:r>
      <w:proofErr w:type="spellStart"/>
      <w:r w:rsidRPr="00990825">
        <w:rPr>
          <w:rFonts w:cstheme="minorHAnsi"/>
          <w:sz w:val="24"/>
          <w:szCs w:val="24"/>
        </w:rPr>
        <w:t>privezišta</w:t>
      </w:r>
      <w:proofErr w:type="spellEnd"/>
      <w:r w:rsidRPr="00990825">
        <w:rPr>
          <w:rFonts w:cstheme="minorHAnsi"/>
          <w:sz w:val="24"/>
          <w:szCs w:val="24"/>
        </w:rPr>
        <w:t>.</w:t>
      </w:r>
      <w:r w:rsidR="00B76E9A" w:rsidRPr="00990825">
        <w:rPr>
          <w:rFonts w:cstheme="minorHAnsi"/>
          <w:sz w:val="24"/>
          <w:szCs w:val="24"/>
        </w:rPr>
        <w:t xml:space="preserve"> I. Izmjenama </w:t>
      </w:r>
      <w:r w:rsidR="009111BC" w:rsidRPr="00990825">
        <w:rPr>
          <w:rFonts w:cstheme="minorHAnsi"/>
          <w:sz w:val="24"/>
          <w:szCs w:val="24"/>
        </w:rPr>
        <w:t>i dopunama Proračuna za 2019</w:t>
      </w:r>
      <w:r w:rsidR="00B76E9A" w:rsidRPr="00990825">
        <w:rPr>
          <w:rFonts w:cstheme="minorHAnsi"/>
          <w:sz w:val="24"/>
          <w:szCs w:val="24"/>
        </w:rPr>
        <w:t>. godinu dodan je novi kapitalni projekt „</w:t>
      </w:r>
      <w:r w:rsidR="009111BC" w:rsidRPr="00990825">
        <w:rPr>
          <w:rFonts w:cstheme="minorHAnsi"/>
          <w:sz w:val="24"/>
          <w:szCs w:val="24"/>
        </w:rPr>
        <w:t xml:space="preserve">Uređenje zelene površine iznad šetnice na lokaciji </w:t>
      </w:r>
      <w:proofErr w:type="spellStart"/>
      <w:r w:rsidR="009111BC" w:rsidRPr="00990825">
        <w:rPr>
          <w:rFonts w:cstheme="minorHAnsi"/>
          <w:sz w:val="24"/>
          <w:szCs w:val="24"/>
        </w:rPr>
        <w:t>Brigi</w:t>
      </w:r>
      <w:proofErr w:type="spellEnd"/>
      <w:r w:rsidR="009111BC" w:rsidRPr="00990825">
        <w:rPr>
          <w:rFonts w:cstheme="minorHAnsi"/>
          <w:sz w:val="24"/>
          <w:szCs w:val="24"/>
        </w:rPr>
        <w:t xml:space="preserve"> –Lokvice (DPU 5)</w:t>
      </w:r>
      <w:r w:rsidR="00B76E9A" w:rsidRPr="00990825">
        <w:rPr>
          <w:rFonts w:cstheme="minorHAnsi"/>
          <w:sz w:val="24"/>
          <w:szCs w:val="24"/>
        </w:rPr>
        <w:t>“ kojim  je p</w:t>
      </w:r>
      <w:r w:rsidR="009111BC" w:rsidRPr="00990825">
        <w:rPr>
          <w:rFonts w:cstheme="minorHAnsi"/>
          <w:sz w:val="24"/>
          <w:szCs w:val="24"/>
        </w:rPr>
        <w:t xml:space="preserve">lanirano uređenje zelene površine iznad šetnice na lokaciji </w:t>
      </w:r>
      <w:proofErr w:type="spellStart"/>
      <w:r w:rsidR="009111BC" w:rsidRPr="00990825">
        <w:rPr>
          <w:rFonts w:cstheme="minorHAnsi"/>
          <w:sz w:val="24"/>
          <w:szCs w:val="24"/>
        </w:rPr>
        <w:t>Brigi</w:t>
      </w:r>
      <w:proofErr w:type="spellEnd"/>
      <w:r w:rsidR="009111BC" w:rsidRPr="00990825">
        <w:rPr>
          <w:rFonts w:cstheme="minorHAnsi"/>
          <w:sz w:val="24"/>
          <w:szCs w:val="24"/>
        </w:rPr>
        <w:t xml:space="preserve"> -Lokvice</w:t>
      </w:r>
      <w:r w:rsidR="00B76E9A" w:rsidRPr="00A63D93">
        <w:rPr>
          <w:rFonts w:ascii="Times New Roman" w:hAnsi="Times New Roman" w:cs="Times New Roman"/>
        </w:rPr>
        <w:t xml:space="preserve">. </w:t>
      </w:r>
    </w:p>
    <w:p w:rsidR="00990825" w:rsidRDefault="00E45C3C" w:rsidP="00990825">
      <w:pPr>
        <w:pStyle w:val="Bezproreda"/>
        <w:jc w:val="both"/>
        <w:rPr>
          <w:rFonts w:asciiTheme="minorHAnsi" w:hAnsiTheme="minorHAnsi" w:cstheme="minorHAnsi"/>
          <w:sz w:val="24"/>
          <w:szCs w:val="24"/>
        </w:rPr>
      </w:pPr>
      <w:r w:rsidRPr="00990825">
        <w:rPr>
          <w:rFonts w:asciiTheme="minorHAnsi" w:hAnsiTheme="minorHAnsi" w:cstheme="minorHAnsi"/>
          <w:sz w:val="24"/>
          <w:szCs w:val="24"/>
        </w:rPr>
        <w:t xml:space="preserve">Planirana sredstva za realizaciju ovog programa iznose </w:t>
      </w:r>
      <w:r w:rsidR="009111BC" w:rsidRPr="00990825">
        <w:rPr>
          <w:rFonts w:asciiTheme="minorHAnsi" w:hAnsiTheme="minorHAnsi" w:cstheme="minorHAnsi"/>
          <w:sz w:val="24"/>
          <w:szCs w:val="24"/>
        </w:rPr>
        <w:t>14.260.000</w:t>
      </w:r>
      <w:r w:rsidRPr="00990825">
        <w:rPr>
          <w:rFonts w:asciiTheme="minorHAnsi" w:hAnsiTheme="minorHAnsi" w:cstheme="minorHAnsi"/>
          <w:sz w:val="24"/>
          <w:szCs w:val="24"/>
        </w:rPr>
        <w:t xml:space="preserve"> kn. Realizacija</w:t>
      </w:r>
      <w:r w:rsidR="00B76E9A" w:rsidRPr="00990825">
        <w:rPr>
          <w:rFonts w:asciiTheme="minorHAnsi" w:hAnsiTheme="minorHAnsi" w:cstheme="minorHAnsi"/>
          <w:sz w:val="24"/>
          <w:szCs w:val="24"/>
        </w:rPr>
        <w:t xml:space="preserve"> u prvom polugodištu </w:t>
      </w:r>
      <w:r w:rsidR="009111BC" w:rsidRPr="00990825">
        <w:rPr>
          <w:rFonts w:asciiTheme="minorHAnsi" w:hAnsiTheme="minorHAnsi" w:cstheme="minorHAnsi"/>
          <w:sz w:val="24"/>
          <w:szCs w:val="24"/>
        </w:rPr>
        <w:t>2019</w:t>
      </w:r>
      <w:r w:rsidR="00B76E9A" w:rsidRPr="00990825">
        <w:rPr>
          <w:rFonts w:asciiTheme="minorHAnsi" w:hAnsiTheme="minorHAnsi" w:cstheme="minorHAnsi"/>
          <w:sz w:val="24"/>
          <w:szCs w:val="24"/>
        </w:rPr>
        <w:t>.godine iznosi</w:t>
      </w:r>
      <w:r w:rsidRPr="00990825">
        <w:rPr>
          <w:rFonts w:asciiTheme="minorHAnsi" w:hAnsiTheme="minorHAnsi" w:cstheme="minorHAnsi"/>
          <w:sz w:val="24"/>
          <w:szCs w:val="24"/>
        </w:rPr>
        <w:t xml:space="preserve"> </w:t>
      </w:r>
      <w:r w:rsidR="009111BC" w:rsidRPr="00990825">
        <w:rPr>
          <w:rFonts w:asciiTheme="minorHAnsi" w:hAnsiTheme="minorHAnsi" w:cstheme="minorHAnsi"/>
          <w:sz w:val="24"/>
          <w:szCs w:val="24"/>
        </w:rPr>
        <w:t>2.474.916</w:t>
      </w:r>
      <w:r w:rsidR="00DA5EFA" w:rsidRPr="00990825">
        <w:rPr>
          <w:rFonts w:asciiTheme="minorHAnsi" w:hAnsiTheme="minorHAnsi" w:cstheme="minorHAnsi"/>
          <w:sz w:val="24"/>
          <w:szCs w:val="24"/>
        </w:rPr>
        <w:t xml:space="preserve"> ili </w:t>
      </w:r>
      <w:r w:rsidR="009111BC" w:rsidRPr="00990825">
        <w:rPr>
          <w:rFonts w:asciiTheme="minorHAnsi" w:hAnsiTheme="minorHAnsi" w:cstheme="minorHAnsi"/>
          <w:sz w:val="24"/>
          <w:szCs w:val="24"/>
        </w:rPr>
        <w:t>17,36</w:t>
      </w:r>
      <w:r w:rsidR="00DA5EFA" w:rsidRPr="00990825">
        <w:rPr>
          <w:rFonts w:asciiTheme="minorHAnsi" w:hAnsiTheme="minorHAnsi" w:cstheme="minorHAnsi"/>
          <w:sz w:val="24"/>
          <w:szCs w:val="24"/>
        </w:rPr>
        <w:t>% plana, a</w:t>
      </w:r>
      <w:r w:rsidRPr="00990825">
        <w:rPr>
          <w:rFonts w:asciiTheme="minorHAnsi" w:hAnsiTheme="minorHAnsi" w:cstheme="minorHAnsi"/>
          <w:sz w:val="24"/>
          <w:szCs w:val="24"/>
        </w:rPr>
        <w:t xml:space="preserve"> odnosi</w:t>
      </w:r>
      <w:r w:rsidR="00DA5EFA" w:rsidRPr="00990825">
        <w:rPr>
          <w:rFonts w:asciiTheme="minorHAnsi" w:hAnsiTheme="minorHAnsi" w:cstheme="minorHAnsi"/>
          <w:sz w:val="24"/>
          <w:szCs w:val="24"/>
        </w:rPr>
        <w:t xml:space="preserve"> se</w:t>
      </w:r>
      <w:r w:rsidR="009111BC" w:rsidRPr="00990825">
        <w:rPr>
          <w:rFonts w:asciiTheme="minorHAnsi" w:hAnsiTheme="minorHAnsi" w:cstheme="minorHAnsi"/>
          <w:sz w:val="24"/>
          <w:szCs w:val="24"/>
        </w:rPr>
        <w:t xml:space="preserve"> najvećim dijelom na uređenje Trga na ribarnici (radovi, stručni nadzor, projektantski nadzor) ostvareno u ukupnom iznosu od 1.831.297 kn, održavanj</w:t>
      </w:r>
      <w:r w:rsidRPr="00990825">
        <w:rPr>
          <w:rFonts w:asciiTheme="minorHAnsi" w:hAnsiTheme="minorHAnsi" w:cstheme="minorHAnsi"/>
          <w:sz w:val="24"/>
          <w:szCs w:val="24"/>
        </w:rPr>
        <w:t xml:space="preserve">e gradskih plaža i </w:t>
      </w:r>
      <w:proofErr w:type="spellStart"/>
      <w:r w:rsidRPr="00990825">
        <w:rPr>
          <w:rFonts w:asciiTheme="minorHAnsi" w:hAnsiTheme="minorHAnsi" w:cstheme="minorHAnsi"/>
          <w:sz w:val="24"/>
          <w:szCs w:val="24"/>
        </w:rPr>
        <w:t>privezišta</w:t>
      </w:r>
      <w:proofErr w:type="spellEnd"/>
      <w:r w:rsidR="009111BC" w:rsidRPr="00990825">
        <w:rPr>
          <w:rFonts w:asciiTheme="minorHAnsi" w:hAnsiTheme="minorHAnsi" w:cstheme="minorHAnsi"/>
          <w:sz w:val="24"/>
          <w:szCs w:val="24"/>
        </w:rPr>
        <w:t xml:space="preserve">, izgradnju obalnog pojasa </w:t>
      </w:r>
      <w:proofErr w:type="spellStart"/>
      <w:r w:rsidR="009111BC" w:rsidRPr="00990825">
        <w:rPr>
          <w:rFonts w:asciiTheme="minorHAnsi" w:hAnsiTheme="minorHAnsi" w:cstheme="minorHAnsi"/>
          <w:sz w:val="24"/>
          <w:szCs w:val="24"/>
        </w:rPr>
        <w:t>Brigi</w:t>
      </w:r>
      <w:proofErr w:type="spellEnd"/>
      <w:r w:rsidR="009111BC" w:rsidRPr="00990825">
        <w:rPr>
          <w:rFonts w:asciiTheme="minorHAnsi" w:hAnsiTheme="minorHAnsi" w:cstheme="minorHAnsi"/>
          <w:sz w:val="24"/>
          <w:szCs w:val="24"/>
        </w:rPr>
        <w:t xml:space="preserve"> Lokvice izrada glavnog arh. projekta uređenja obalnog pojasa, glavnog projekta pomorsko- građevnog dijela uređenja u sveukupnom iznosu od 91.250 kn, zatim i</w:t>
      </w:r>
      <w:r w:rsidR="00990825">
        <w:rPr>
          <w:rFonts w:asciiTheme="minorHAnsi" w:hAnsiTheme="minorHAnsi" w:cstheme="minorHAnsi"/>
          <w:sz w:val="24"/>
          <w:szCs w:val="24"/>
        </w:rPr>
        <w:t>zrada projektne dokumentacije za</w:t>
      </w:r>
      <w:r w:rsidR="009111BC" w:rsidRPr="00990825">
        <w:rPr>
          <w:rFonts w:asciiTheme="minorHAnsi" w:hAnsiTheme="minorHAnsi" w:cstheme="minorHAnsi"/>
          <w:sz w:val="24"/>
          <w:szCs w:val="24"/>
        </w:rPr>
        <w:t xml:space="preserve"> izgradnju šetnice i parking prostora na Čiovu u iznosu od 44.925 kn</w:t>
      </w:r>
      <w:r w:rsidR="00990825">
        <w:rPr>
          <w:rFonts w:asciiTheme="minorHAnsi" w:hAnsiTheme="minorHAnsi" w:cstheme="minorHAnsi"/>
          <w:sz w:val="24"/>
          <w:szCs w:val="24"/>
        </w:rPr>
        <w:t xml:space="preserve">, </w:t>
      </w:r>
      <w:r w:rsidR="000603C9">
        <w:rPr>
          <w:rFonts w:asciiTheme="minorHAnsi" w:hAnsiTheme="minorHAnsi" w:cstheme="minorHAnsi"/>
          <w:sz w:val="24"/>
          <w:szCs w:val="24"/>
        </w:rPr>
        <w:t xml:space="preserve">izrada geodetske i konzervatorske podloge za pojas od trajektnog pristaništa Soline do autobusnog kolodvora u iznosu od 37.500 kn, te izrada projektne dokumentacije za uređenje plaže na </w:t>
      </w:r>
      <w:proofErr w:type="spellStart"/>
      <w:r w:rsidR="000603C9">
        <w:rPr>
          <w:rFonts w:asciiTheme="minorHAnsi" w:hAnsiTheme="minorHAnsi" w:cstheme="minorHAnsi"/>
          <w:sz w:val="24"/>
          <w:szCs w:val="24"/>
        </w:rPr>
        <w:t>Saldunu</w:t>
      </w:r>
      <w:proofErr w:type="spellEnd"/>
      <w:r w:rsidR="000603C9">
        <w:rPr>
          <w:rFonts w:asciiTheme="minorHAnsi" w:hAnsiTheme="minorHAnsi" w:cstheme="minorHAnsi"/>
          <w:sz w:val="24"/>
          <w:szCs w:val="24"/>
        </w:rPr>
        <w:t xml:space="preserve"> u iznosu od 27.000 kn.</w:t>
      </w:r>
    </w:p>
    <w:p w:rsidR="00E45C3C" w:rsidRDefault="00DA5EFA" w:rsidP="00990825">
      <w:pPr>
        <w:pStyle w:val="Bezproreda"/>
        <w:jc w:val="both"/>
        <w:rPr>
          <w:rFonts w:asciiTheme="minorHAnsi" w:hAnsiTheme="minorHAnsi" w:cstheme="minorHAnsi"/>
          <w:sz w:val="24"/>
          <w:szCs w:val="24"/>
        </w:rPr>
      </w:pPr>
      <w:r w:rsidRPr="00990825">
        <w:rPr>
          <w:rFonts w:asciiTheme="minorHAnsi" w:hAnsiTheme="minorHAnsi" w:cstheme="minorHAnsi"/>
          <w:sz w:val="24"/>
          <w:szCs w:val="24"/>
        </w:rPr>
        <w:t xml:space="preserve"> </w:t>
      </w:r>
      <w:r w:rsidR="00E45C3C" w:rsidRPr="00990825">
        <w:rPr>
          <w:rFonts w:asciiTheme="minorHAnsi" w:hAnsiTheme="minorHAnsi" w:cstheme="minorHAnsi"/>
          <w:sz w:val="24"/>
          <w:szCs w:val="24"/>
        </w:rPr>
        <w:t>Ostali projekti koji su navedeni</w:t>
      </w:r>
      <w:r w:rsidRPr="00990825">
        <w:rPr>
          <w:rFonts w:asciiTheme="minorHAnsi" w:hAnsiTheme="minorHAnsi" w:cstheme="minorHAnsi"/>
          <w:sz w:val="24"/>
          <w:szCs w:val="24"/>
        </w:rPr>
        <w:t xml:space="preserve"> u posebnom dijelu proračuna su</w:t>
      </w:r>
      <w:r w:rsidR="00E45C3C" w:rsidRPr="00990825">
        <w:rPr>
          <w:rFonts w:asciiTheme="minorHAnsi" w:hAnsiTheme="minorHAnsi" w:cstheme="minorHAnsi"/>
          <w:sz w:val="24"/>
          <w:szCs w:val="24"/>
        </w:rPr>
        <w:t xml:space="preserve"> bez izvršenja.</w:t>
      </w:r>
    </w:p>
    <w:p w:rsidR="0046053E" w:rsidRDefault="0046053E" w:rsidP="00990825">
      <w:pPr>
        <w:pStyle w:val="Bezproreda"/>
        <w:jc w:val="both"/>
        <w:rPr>
          <w:rFonts w:asciiTheme="minorHAnsi" w:hAnsiTheme="minorHAnsi" w:cstheme="minorHAnsi"/>
          <w:sz w:val="24"/>
          <w:szCs w:val="24"/>
        </w:rPr>
      </w:pPr>
    </w:p>
    <w:p w:rsidR="00990825" w:rsidRPr="0072519D" w:rsidRDefault="000603C9" w:rsidP="00990825">
      <w:pPr>
        <w:pStyle w:val="Bezproreda"/>
        <w:jc w:val="both"/>
        <w:rPr>
          <w:rFonts w:asciiTheme="minorHAnsi" w:hAnsiTheme="minorHAnsi" w:cstheme="minorHAnsi"/>
          <w:sz w:val="24"/>
          <w:szCs w:val="24"/>
          <w:u w:val="single"/>
        </w:rPr>
      </w:pPr>
      <w:r w:rsidRPr="0072519D">
        <w:rPr>
          <w:rFonts w:asciiTheme="minorHAnsi" w:hAnsiTheme="minorHAnsi" w:cstheme="minorHAnsi"/>
          <w:sz w:val="24"/>
          <w:szCs w:val="24"/>
          <w:u w:val="single"/>
        </w:rPr>
        <w:t xml:space="preserve">Program 1507 Zbrinjavanje komunalnog otpada </w:t>
      </w:r>
    </w:p>
    <w:p w:rsidR="0072519D" w:rsidRPr="0072519D" w:rsidRDefault="000603C9" w:rsidP="0072519D">
      <w:pPr>
        <w:pStyle w:val="Bezproreda"/>
        <w:jc w:val="both"/>
        <w:rPr>
          <w:rFonts w:asciiTheme="minorHAnsi" w:hAnsiTheme="minorHAnsi" w:cstheme="minorHAnsi"/>
          <w:sz w:val="24"/>
          <w:szCs w:val="24"/>
        </w:rPr>
      </w:pPr>
      <w:r w:rsidRPr="0072519D">
        <w:rPr>
          <w:rFonts w:asciiTheme="minorHAnsi" w:hAnsiTheme="minorHAnsi" w:cstheme="minorHAnsi"/>
          <w:sz w:val="24"/>
          <w:szCs w:val="24"/>
        </w:rPr>
        <w:t xml:space="preserve">Cilj programa se odnosi na zaštitu i očuvanje okoliša i zdravlja građana, održavanje čistoće te sanacija deponija komunalnog otpada „Vučje brdo“ u Planom (II faza sanacije deponija). Programom se planirala izgradnja </w:t>
      </w:r>
      <w:proofErr w:type="spellStart"/>
      <w:r w:rsidRPr="0072519D">
        <w:rPr>
          <w:rFonts w:asciiTheme="minorHAnsi" w:hAnsiTheme="minorHAnsi" w:cstheme="minorHAnsi"/>
          <w:sz w:val="24"/>
          <w:szCs w:val="24"/>
        </w:rPr>
        <w:t>reciklažnog</w:t>
      </w:r>
      <w:proofErr w:type="spellEnd"/>
      <w:r w:rsidRPr="0072519D">
        <w:rPr>
          <w:rFonts w:asciiTheme="minorHAnsi" w:hAnsiTheme="minorHAnsi" w:cstheme="minorHAnsi"/>
          <w:sz w:val="24"/>
          <w:szCs w:val="24"/>
        </w:rPr>
        <w:t xml:space="preserve"> dvorišta i </w:t>
      </w:r>
      <w:proofErr w:type="spellStart"/>
      <w:r w:rsidRPr="0072519D">
        <w:rPr>
          <w:rFonts w:asciiTheme="minorHAnsi" w:hAnsiTheme="minorHAnsi" w:cstheme="minorHAnsi"/>
          <w:sz w:val="24"/>
          <w:szCs w:val="24"/>
        </w:rPr>
        <w:t>s</w:t>
      </w:r>
      <w:r w:rsidR="0072519D">
        <w:rPr>
          <w:rFonts w:asciiTheme="minorHAnsi" w:hAnsiTheme="minorHAnsi" w:cstheme="minorHAnsi"/>
          <w:sz w:val="24"/>
          <w:szCs w:val="24"/>
        </w:rPr>
        <w:t>ortirnice</w:t>
      </w:r>
      <w:proofErr w:type="spellEnd"/>
      <w:r w:rsidRPr="0072519D">
        <w:rPr>
          <w:rFonts w:asciiTheme="minorHAnsi" w:hAnsiTheme="minorHAnsi" w:cstheme="minorHAnsi"/>
          <w:sz w:val="24"/>
          <w:szCs w:val="24"/>
        </w:rPr>
        <w:t>, izgradnja nadstrešnice za kontejnere, nabava komunalnih vozila za sakupljanje otpada te nabava spremnika za miješani otpad za kućanstva. Za realizaciju programa za 2019.godinu planirano je 7.320.000 kn, a ostvareno u prvom polugodištu 2019.g. iznos od 160.538 kn ili 2,19% plana i to</w:t>
      </w:r>
      <w:r w:rsidR="0072519D" w:rsidRPr="0072519D">
        <w:rPr>
          <w:rFonts w:asciiTheme="minorHAnsi" w:hAnsiTheme="minorHAnsi" w:cstheme="minorHAnsi"/>
          <w:sz w:val="24"/>
          <w:szCs w:val="24"/>
        </w:rPr>
        <w:t xml:space="preserve"> za</w:t>
      </w:r>
      <w:r w:rsidRPr="0072519D">
        <w:rPr>
          <w:rFonts w:asciiTheme="minorHAnsi" w:hAnsiTheme="minorHAnsi" w:cstheme="minorHAnsi"/>
          <w:sz w:val="24"/>
          <w:szCs w:val="24"/>
        </w:rPr>
        <w:t xml:space="preserve"> </w:t>
      </w:r>
      <w:r w:rsidR="0072519D" w:rsidRPr="0072519D">
        <w:rPr>
          <w:rFonts w:asciiTheme="minorHAnsi" w:hAnsiTheme="minorHAnsi" w:cstheme="minorHAnsi"/>
          <w:sz w:val="24"/>
          <w:szCs w:val="24"/>
        </w:rPr>
        <w:t>sanaciju depo</w:t>
      </w:r>
      <w:r w:rsidR="0072519D">
        <w:rPr>
          <w:rFonts w:asciiTheme="minorHAnsi" w:hAnsiTheme="minorHAnsi" w:cstheme="minorHAnsi"/>
          <w:sz w:val="24"/>
          <w:szCs w:val="24"/>
        </w:rPr>
        <w:t xml:space="preserve">nija u </w:t>
      </w:r>
      <w:proofErr w:type="spellStart"/>
      <w:r w:rsidR="0072519D">
        <w:rPr>
          <w:rFonts w:asciiTheme="minorHAnsi" w:hAnsiTheme="minorHAnsi" w:cstheme="minorHAnsi"/>
          <w:sz w:val="24"/>
          <w:szCs w:val="24"/>
        </w:rPr>
        <w:t>Planome</w:t>
      </w:r>
      <w:proofErr w:type="spellEnd"/>
      <w:r w:rsidR="0072519D">
        <w:rPr>
          <w:rFonts w:asciiTheme="minorHAnsi" w:hAnsiTheme="minorHAnsi" w:cstheme="minorHAnsi"/>
          <w:sz w:val="24"/>
          <w:szCs w:val="24"/>
        </w:rPr>
        <w:t xml:space="preserve"> </w:t>
      </w:r>
      <w:r w:rsidR="0072519D" w:rsidRPr="0072519D">
        <w:rPr>
          <w:rFonts w:asciiTheme="minorHAnsi" w:hAnsiTheme="minorHAnsi" w:cstheme="minorHAnsi"/>
          <w:sz w:val="24"/>
          <w:szCs w:val="24"/>
        </w:rPr>
        <w:t xml:space="preserve">(izrada tehničkog dijela dokumentacije, snimka stanja, studija opravdanosti izgradnje, ispitivanje </w:t>
      </w:r>
      <w:proofErr w:type="spellStart"/>
      <w:r w:rsidR="0072519D" w:rsidRPr="0072519D">
        <w:rPr>
          <w:rFonts w:asciiTheme="minorHAnsi" w:hAnsiTheme="minorHAnsi" w:cstheme="minorHAnsi"/>
          <w:sz w:val="24"/>
          <w:szCs w:val="24"/>
        </w:rPr>
        <w:t>vodonepropusnosti</w:t>
      </w:r>
      <w:proofErr w:type="spellEnd"/>
      <w:r w:rsidR="0072519D" w:rsidRPr="0072519D">
        <w:rPr>
          <w:rFonts w:asciiTheme="minorHAnsi" w:hAnsiTheme="minorHAnsi" w:cstheme="minorHAnsi"/>
          <w:sz w:val="24"/>
          <w:szCs w:val="24"/>
        </w:rPr>
        <w:t xml:space="preserve"> i dr.) u iznosu od 155.738 kn te za izgradnju </w:t>
      </w:r>
      <w:proofErr w:type="spellStart"/>
      <w:r w:rsidR="0072519D" w:rsidRPr="0072519D">
        <w:rPr>
          <w:rFonts w:asciiTheme="minorHAnsi" w:hAnsiTheme="minorHAnsi" w:cstheme="minorHAnsi"/>
          <w:sz w:val="24"/>
          <w:szCs w:val="24"/>
        </w:rPr>
        <w:t>reciklažnog</w:t>
      </w:r>
      <w:proofErr w:type="spellEnd"/>
      <w:r w:rsidR="0072519D" w:rsidRPr="0072519D">
        <w:rPr>
          <w:rFonts w:asciiTheme="minorHAnsi" w:hAnsiTheme="minorHAnsi" w:cstheme="minorHAnsi"/>
          <w:sz w:val="24"/>
          <w:szCs w:val="24"/>
        </w:rPr>
        <w:t xml:space="preserve"> dvorišta i </w:t>
      </w:r>
      <w:proofErr w:type="spellStart"/>
      <w:r w:rsidR="0072519D" w:rsidRPr="0072519D">
        <w:rPr>
          <w:rFonts w:asciiTheme="minorHAnsi" w:hAnsiTheme="minorHAnsi" w:cstheme="minorHAnsi"/>
          <w:sz w:val="24"/>
          <w:szCs w:val="24"/>
        </w:rPr>
        <w:t>sortirnice</w:t>
      </w:r>
      <w:proofErr w:type="spellEnd"/>
      <w:r w:rsidR="0072519D" w:rsidRPr="0072519D">
        <w:rPr>
          <w:rFonts w:asciiTheme="minorHAnsi" w:hAnsiTheme="minorHAnsi" w:cstheme="minorHAnsi"/>
          <w:sz w:val="24"/>
          <w:szCs w:val="24"/>
        </w:rPr>
        <w:t xml:space="preserve">, izrada privremene </w:t>
      </w:r>
      <w:proofErr w:type="spellStart"/>
      <w:r w:rsidR="0072519D" w:rsidRPr="0072519D">
        <w:rPr>
          <w:rFonts w:asciiTheme="minorHAnsi" w:hAnsiTheme="minorHAnsi" w:cstheme="minorHAnsi"/>
          <w:sz w:val="24"/>
          <w:szCs w:val="24"/>
        </w:rPr>
        <w:t>inform.ploče</w:t>
      </w:r>
      <w:proofErr w:type="spellEnd"/>
      <w:r w:rsidR="0072519D" w:rsidRPr="0072519D">
        <w:rPr>
          <w:rFonts w:asciiTheme="minorHAnsi" w:hAnsiTheme="minorHAnsi" w:cstheme="minorHAnsi"/>
          <w:sz w:val="24"/>
          <w:szCs w:val="24"/>
        </w:rPr>
        <w:t>, a za početak provedbe projekta referentni broj KK.06.3.1.03.0139 koji se financira u iznosu od 85% bespovratnih sredstava od prihvatljivih troškova od strane Ministarstva zaštite okoliša i energetike u iznosu od 4.800 kn.</w:t>
      </w:r>
    </w:p>
    <w:p w:rsidR="00DA5721" w:rsidRDefault="00DA5721" w:rsidP="009A7C0B">
      <w:pPr>
        <w:spacing w:after="0"/>
        <w:jc w:val="both"/>
        <w:rPr>
          <w:rFonts w:eastAsia="Calibri" w:cstheme="minorHAnsi"/>
          <w:sz w:val="24"/>
          <w:szCs w:val="24"/>
          <w:u w:val="single"/>
        </w:rPr>
      </w:pPr>
    </w:p>
    <w:p w:rsidR="009A7C0B" w:rsidRPr="00DA5721" w:rsidRDefault="009A7C0B" w:rsidP="009A7C0B">
      <w:pPr>
        <w:spacing w:after="0"/>
        <w:jc w:val="both"/>
        <w:rPr>
          <w:rFonts w:cstheme="minorHAnsi"/>
          <w:sz w:val="24"/>
          <w:szCs w:val="24"/>
          <w:u w:val="single"/>
        </w:rPr>
      </w:pPr>
      <w:r w:rsidRPr="00DA5721">
        <w:rPr>
          <w:rFonts w:cstheme="minorHAnsi"/>
          <w:sz w:val="24"/>
          <w:szCs w:val="24"/>
          <w:u w:val="single"/>
        </w:rPr>
        <w:t>Program 1509 Pomoći za građevinske i stambene objekte</w:t>
      </w:r>
    </w:p>
    <w:p w:rsidR="009A7C0B" w:rsidRPr="00DA5721" w:rsidRDefault="009A7C0B" w:rsidP="00E45C3C">
      <w:pPr>
        <w:spacing w:after="0"/>
        <w:jc w:val="both"/>
        <w:rPr>
          <w:rFonts w:cstheme="minorHAnsi"/>
          <w:sz w:val="24"/>
          <w:szCs w:val="24"/>
        </w:rPr>
      </w:pPr>
      <w:r w:rsidRPr="00DA5721">
        <w:rPr>
          <w:rFonts w:cstheme="minorHAnsi"/>
          <w:sz w:val="24"/>
          <w:szCs w:val="24"/>
        </w:rPr>
        <w:t xml:space="preserve">Program se prvenstveno odnosi na financijsku potporu ciljanoj skupini građana koja prvi put kupuje ili gradi nekretninu te tako rješava svoje stambeno pitanje, zatim programom su </w:t>
      </w:r>
      <w:r w:rsidRPr="00DA5721">
        <w:rPr>
          <w:rFonts w:cstheme="minorHAnsi"/>
          <w:sz w:val="24"/>
          <w:szCs w:val="24"/>
        </w:rPr>
        <w:lastRenderedPageBreak/>
        <w:t xml:space="preserve">obuhvaćeni i one skupine koje su djelomično oslobođene plaćanja komunalne naknade, a sve sukladno zakonima i posebnim propisima. </w:t>
      </w:r>
    </w:p>
    <w:p w:rsidR="009A7C0B" w:rsidRDefault="00DA5721" w:rsidP="00E45C3C">
      <w:pPr>
        <w:spacing w:after="0"/>
        <w:jc w:val="both"/>
        <w:rPr>
          <w:rFonts w:ascii="Times New Roman" w:hAnsi="Times New Roman" w:cs="Times New Roman"/>
        </w:rPr>
      </w:pPr>
      <w:r>
        <w:rPr>
          <w:rFonts w:cstheme="minorHAnsi"/>
          <w:sz w:val="24"/>
          <w:szCs w:val="24"/>
        </w:rPr>
        <w:t>U prvom polugodištu 2019</w:t>
      </w:r>
      <w:r w:rsidR="009A7C0B" w:rsidRPr="00DA5721">
        <w:rPr>
          <w:rFonts w:cstheme="minorHAnsi"/>
          <w:sz w:val="24"/>
          <w:szCs w:val="24"/>
        </w:rPr>
        <w:t xml:space="preserve">. godine imamo izvršenje ovog programa u iznosu od </w:t>
      </w:r>
      <w:r>
        <w:rPr>
          <w:rFonts w:cstheme="minorHAnsi"/>
          <w:sz w:val="24"/>
          <w:szCs w:val="24"/>
        </w:rPr>
        <w:t>715</w:t>
      </w:r>
      <w:r w:rsidR="009A7C0B" w:rsidRPr="00DA5721">
        <w:rPr>
          <w:rFonts w:cstheme="minorHAnsi"/>
          <w:sz w:val="24"/>
          <w:szCs w:val="24"/>
        </w:rPr>
        <w:t xml:space="preserve"> kn, što pripada oslobađanju od plaćanja komunalne naknade</w:t>
      </w:r>
      <w:r w:rsidR="009A7C0B" w:rsidRPr="00A63D93">
        <w:rPr>
          <w:rFonts w:ascii="Times New Roman" w:hAnsi="Times New Roman" w:cs="Times New Roman"/>
        </w:rPr>
        <w:t>.</w:t>
      </w:r>
    </w:p>
    <w:p w:rsidR="00DA5721" w:rsidRDefault="00DA5721" w:rsidP="00E45C3C">
      <w:pPr>
        <w:spacing w:after="0"/>
        <w:jc w:val="both"/>
        <w:rPr>
          <w:rFonts w:ascii="Times New Roman" w:hAnsi="Times New Roman" w:cs="Times New Roman"/>
        </w:rPr>
      </w:pPr>
    </w:p>
    <w:p w:rsidR="00DA5721" w:rsidRPr="00DA5721" w:rsidRDefault="00DA5721" w:rsidP="00E45C3C">
      <w:pPr>
        <w:spacing w:after="0"/>
        <w:jc w:val="both"/>
        <w:rPr>
          <w:rFonts w:cstheme="minorHAnsi"/>
          <w:sz w:val="24"/>
          <w:szCs w:val="24"/>
          <w:u w:val="single"/>
        </w:rPr>
      </w:pPr>
      <w:r w:rsidRPr="00DA5721">
        <w:rPr>
          <w:rFonts w:cstheme="minorHAnsi"/>
          <w:sz w:val="24"/>
          <w:szCs w:val="24"/>
          <w:u w:val="single"/>
        </w:rPr>
        <w:t xml:space="preserve">Program 1605 Investicije na objektima od javnog interesa </w:t>
      </w:r>
    </w:p>
    <w:p w:rsidR="00DA5721" w:rsidRPr="00DA5721" w:rsidRDefault="00DA5721" w:rsidP="00DA5721">
      <w:pPr>
        <w:pStyle w:val="Bezproreda"/>
        <w:jc w:val="both"/>
        <w:rPr>
          <w:sz w:val="24"/>
          <w:szCs w:val="24"/>
        </w:rPr>
      </w:pPr>
      <w:r w:rsidRPr="00DA5721">
        <w:rPr>
          <w:rFonts w:cstheme="minorHAnsi"/>
          <w:sz w:val="24"/>
          <w:szCs w:val="24"/>
        </w:rPr>
        <w:t xml:space="preserve">Za ostvarenje ovog programa za 2019. godinu planirana su sredstva u iznosu od 200.000 kn, a realizirano je 77.500 kn ili 38,75% plana. Program obuhvaća kapitalni projekt „ Sufinanciranje izgradnje županijske ceste kardinala A. Stepinca“ koji je imao realizaciju u iznosu od 77.500 kn za </w:t>
      </w:r>
      <w:r w:rsidRPr="00DA5721">
        <w:rPr>
          <w:sz w:val="24"/>
          <w:szCs w:val="24"/>
        </w:rPr>
        <w:t xml:space="preserve"> izradu projektne dokumentacije glavni i izvedbeni projekt za potrebe rekonstrukcije državne ceste D315 dionice </w:t>
      </w:r>
      <w:proofErr w:type="spellStart"/>
      <w:r w:rsidRPr="00DA5721">
        <w:rPr>
          <w:sz w:val="24"/>
          <w:szCs w:val="24"/>
        </w:rPr>
        <w:t>Pantana</w:t>
      </w:r>
      <w:proofErr w:type="spellEnd"/>
      <w:r w:rsidRPr="00DA5721">
        <w:rPr>
          <w:sz w:val="24"/>
          <w:szCs w:val="24"/>
        </w:rPr>
        <w:t>- Trogir.</w:t>
      </w:r>
    </w:p>
    <w:p w:rsidR="00DA5721" w:rsidRDefault="00DA5721" w:rsidP="00DA5721">
      <w:pPr>
        <w:spacing w:after="0"/>
        <w:jc w:val="both"/>
        <w:rPr>
          <w:rFonts w:cstheme="minorHAnsi"/>
          <w:sz w:val="24"/>
          <w:szCs w:val="24"/>
        </w:rPr>
      </w:pPr>
      <w:r>
        <w:rPr>
          <w:rFonts w:cstheme="minorHAnsi"/>
          <w:sz w:val="24"/>
          <w:szCs w:val="24"/>
        </w:rPr>
        <w:t xml:space="preserve"> </w:t>
      </w:r>
    </w:p>
    <w:p w:rsidR="00F01FF0" w:rsidRPr="00DA5721" w:rsidRDefault="00F01FF0" w:rsidP="00F01FF0">
      <w:pPr>
        <w:spacing w:after="0"/>
        <w:rPr>
          <w:rFonts w:cstheme="minorHAnsi"/>
          <w:b/>
          <w:sz w:val="24"/>
          <w:szCs w:val="24"/>
          <w:u w:val="single"/>
        </w:rPr>
      </w:pPr>
      <w:r w:rsidRPr="00DA5721">
        <w:rPr>
          <w:rFonts w:cstheme="minorHAnsi"/>
          <w:b/>
          <w:sz w:val="24"/>
          <w:szCs w:val="24"/>
          <w:u w:val="single"/>
        </w:rPr>
        <w:t>Glava 02</w:t>
      </w:r>
      <w:r w:rsidR="009B1573" w:rsidRPr="00DA5721">
        <w:rPr>
          <w:rFonts w:cstheme="minorHAnsi"/>
          <w:b/>
          <w:sz w:val="24"/>
          <w:szCs w:val="24"/>
          <w:u w:val="single"/>
        </w:rPr>
        <w:t>302</w:t>
      </w:r>
      <w:r w:rsidRPr="00DA5721">
        <w:rPr>
          <w:rFonts w:cstheme="minorHAnsi"/>
          <w:b/>
          <w:sz w:val="24"/>
          <w:szCs w:val="24"/>
          <w:u w:val="single"/>
        </w:rPr>
        <w:t xml:space="preserve"> – IMOVINA GRADA </w:t>
      </w:r>
    </w:p>
    <w:p w:rsidR="00F01FF0" w:rsidRPr="00DA5721" w:rsidRDefault="00F01FF0" w:rsidP="00E45C3C">
      <w:pPr>
        <w:spacing w:after="0"/>
        <w:jc w:val="both"/>
        <w:rPr>
          <w:rFonts w:cstheme="minorHAnsi"/>
          <w:sz w:val="24"/>
          <w:szCs w:val="24"/>
        </w:rPr>
      </w:pPr>
    </w:p>
    <w:p w:rsidR="00F01FF0" w:rsidRPr="00DA5721" w:rsidRDefault="00F01FF0" w:rsidP="00F01FF0">
      <w:pPr>
        <w:spacing w:after="0"/>
        <w:jc w:val="both"/>
        <w:rPr>
          <w:rFonts w:cstheme="minorHAnsi"/>
          <w:sz w:val="24"/>
          <w:szCs w:val="24"/>
          <w:u w:val="single"/>
        </w:rPr>
      </w:pPr>
      <w:r w:rsidRPr="00DA5721">
        <w:rPr>
          <w:rFonts w:cstheme="minorHAnsi"/>
          <w:sz w:val="24"/>
          <w:szCs w:val="24"/>
          <w:u w:val="single"/>
        </w:rPr>
        <w:t xml:space="preserve">Program 1601 Održavanje prostora u vlasništvu i suvlasništvu Grada </w:t>
      </w:r>
    </w:p>
    <w:p w:rsidR="00F01FF0" w:rsidRDefault="00F01FF0" w:rsidP="00F01FF0">
      <w:pPr>
        <w:spacing w:after="0"/>
        <w:jc w:val="both"/>
        <w:rPr>
          <w:rFonts w:cstheme="minorHAnsi"/>
          <w:sz w:val="24"/>
          <w:szCs w:val="24"/>
        </w:rPr>
      </w:pPr>
      <w:r w:rsidRPr="00DA5721">
        <w:rPr>
          <w:rFonts w:cstheme="minorHAnsi"/>
          <w:sz w:val="24"/>
          <w:szCs w:val="24"/>
        </w:rPr>
        <w:t xml:space="preserve">Program obuhvaća organiziranje i nadzor nad provođenjem jednostavnijeg tekućeg i investicionog održavanja te sanaciju objekata i prostora u vlasništvu i suvlasništvu Grada. Planirana sredstva za </w:t>
      </w:r>
      <w:r w:rsidR="00DA5721">
        <w:rPr>
          <w:rFonts w:cstheme="minorHAnsi"/>
          <w:sz w:val="24"/>
          <w:szCs w:val="24"/>
        </w:rPr>
        <w:t>realizaciju ovog programa u 2019</w:t>
      </w:r>
      <w:r w:rsidRPr="00DA5721">
        <w:rPr>
          <w:rFonts w:cstheme="minorHAnsi"/>
          <w:sz w:val="24"/>
          <w:szCs w:val="24"/>
        </w:rPr>
        <w:t xml:space="preserve">. godini iznose </w:t>
      </w:r>
      <w:r w:rsidR="00DA5721">
        <w:rPr>
          <w:rFonts w:cstheme="minorHAnsi"/>
          <w:sz w:val="24"/>
          <w:szCs w:val="24"/>
        </w:rPr>
        <w:t>235.000 kn, a u prvom polugodištu 2019</w:t>
      </w:r>
      <w:r w:rsidRPr="00DA5721">
        <w:rPr>
          <w:rFonts w:cstheme="minorHAnsi"/>
          <w:sz w:val="24"/>
          <w:szCs w:val="24"/>
        </w:rPr>
        <w:t xml:space="preserve">.godine realizirano je </w:t>
      </w:r>
      <w:r w:rsidR="00DA5721">
        <w:rPr>
          <w:rFonts w:cstheme="minorHAnsi"/>
          <w:sz w:val="24"/>
          <w:szCs w:val="24"/>
        </w:rPr>
        <w:t>3.570</w:t>
      </w:r>
      <w:r w:rsidRPr="00DA5721">
        <w:rPr>
          <w:rFonts w:cstheme="minorHAnsi"/>
          <w:sz w:val="24"/>
          <w:szCs w:val="24"/>
        </w:rPr>
        <w:t xml:space="preserve"> kn</w:t>
      </w:r>
      <w:r w:rsidR="00DA5721">
        <w:rPr>
          <w:rFonts w:cstheme="minorHAnsi"/>
          <w:sz w:val="24"/>
          <w:szCs w:val="24"/>
        </w:rPr>
        <w:t xml:space="preserve"> i to na održavanje stambenih</w:t>
      </w:r>
      <w:r w:rsidRPr="00DA5721">
        <w:rPr>
          <w:rFonts w:cstheme="minorHAnsi"/>
          <w:sz w:val="24"/>
          <w:szCs w:val="24"/>
        </w:rPr>
        <w:t xml:space="preserve"> prostora.</w:t>
      </w:r>
    </w:p>
    <w:p w:rsidR="00D509CE" w:rsidRDefault="00D509CE" w:rsidP="00F01FF0">
      <w:pPr>
        <w:spacing w:after="0"/>
        <w:jc w:val="both"/>
        <w:rPr>
          <w:rFonts w:cstheme="minorHAnsi"/>
          <w:sz w:val="24"/>
          <w:szCs w:val="24"/>
        </w:rPr>
      </w:pPr>
    </w:p>
    <w:p w:rsidR="00D509CE" w:rsidRDefault="00D509CE" w:rsidP="00F01FF0">
      <w:pPr>
        <w:spacing w:after="0"/>
        <w:jc w:val="both"/>
        <w:rPr>
          <w:rFonts w:cstheme="minorHAnsi"/>
          <w:b/>
          <w:sz w:val="24"/>
          <w:szCs w:val="24"/>
          <w:u w:val="single"/>
        </w:rPr>
      </w:pPr>
      <w:r w:rsidRPr="00D509CE">
        <w:rPr>
          <w:rFonts w:cstheme="minorHAnsi"/>
          <w:b/>
          <w:sz w:val="24"/>
          <w:szCs w:val="24"/>
          <w:u w:val="single"/>
        </w:rPr>
        <w:t xml:space="preserve">Glava 02303 </w:t>
      </w:r>
      <w:r>
        <w:rPr>
          <w:rFonts w:cstheme="minorHAnsi"/>
          <w:b/>
          <w:sz w:val="24"/>
          <w:szCs w:val="24"/>
          <w:u w:val="single"/>
        </w:rPr>
        <w:t>–</w:t>
      </w:r>
      <w:r w:rsidRPr="00D509CE">
        <w:rPr>
          <w:rFonts w:cstheme="minorHAnsi"/>
          <w:b/>
          <w:sz w:val="24"/>
          <w:szCs w:val="24"/>
          <w:u w:val="single"/>
        </w:rPr>
        <w:t>OTOCI</w:t>
      </w:r>
    </w:p>
    <w:p w:rsidR="00B12DB5" w:rsidRDefault="00B12DB5" w:rsidP="00B12DB5">
      <w:pPr>
        <w:spacing w:after="0"/>
        <w:jc w:val="both"/>
        <w:rPr>
          <w:sz w:val="24"/>
          <w:szCs w:val="24"/>
        </w:rPr>
      </w:pPr>
      <w:r>
        <w:rPr>
          <w:sz w:val="24"/>
          <w:szCs w:val="24"/>
        </w:rPr>
        <w:t>U okviru glave nalaze se četiri programa a to su: „ Održavanje javnih površina“ ,“Održavanje nerazvrstanih cesta i puteva „ koji se odnose na održavanje javnih površina i uređenje puteva na otocima Drvenik Veli i Mali, program „Zbrinjavanje komunalnog otpada“ koji se odnosi na izgradnju dvorišta za zbrinjavanje otpada na Drveniku Velikom. Sredstva za razdoblje 2019. godine planirana su u iznosu od 720.000 kn, a realizirano je 293.870 kn ili 40,82% plana i to najveći dio na sanaciju puteva na Drveniku Velikom i Malom u iznosu od 274.932 kn te 18.938 kn za izgradnju dvorišta za zbrinjavanje otpada na Drveniku Velikom.</w:t>
      </w:r>
    </w:p>
    <w:p w:rsidR="00B12DB5" w:rsidRDefault="00B12DB5" w:rsidP="00F01FF0">
      <w:pPr>
        <w:spacing w:after="0"/>
        <w:jc w:val="both"/>
        <w:rPr>
          <w:rFonts w:cstheme="minorHAnsi"/>
          <w:b/>
          <w:sz w:val="24"/>
          <w:szCs w:val="24"/>
          <w:u w:val="single"/>
        </w:rPr>
      </w:pPr>
    </w:p>
    <w:p w:rsidR="009B1573" w:rsidRPr="00B3201C" w:rsidRDefault="009B1573" w:rsidP="009B1573">
      <w:pPr>
        <w:spacing w:after="0"/>
        <w:jc w:val="both"/>
        <w:rPr>
          <w:rFonts w:cstheme="minorHAnsi"/>
          <w:sz w:val="24"/>
          <w:szCs w:val="24"/>
        </w:rPr>
      </w:pPr>
      <w:r w:rsidRPr="00B3201C">
        <w:rPr>
          <w:rFonts w:cstheme="minorHAnsi"/>
          <w:b/>
          <w:sz w:val="24"/>
          <w:szCs w:val="24"/>
          <w:u w:val="single"/>
        </w:rPr>
        <w:t xml:space="preserve">Glava 02304 - OČUVANJE KULTURNE BAŠTINE I INVESTICIJE </w:t>
      </w:r>
      <w:r w:rsidRPr="00B3201C">
        <w:rPr>
          <w:rFonts w:cstheme="minorHAnsi"/>
          <w:sz w:val="24"/>
          <w:szCs w:val="24"/>
        </w:rPr>
        <w:t xml:space="preserve"> </w:t>
      </w:r>
    </w:p>
    <w:p w:rsidR="009B1573" w:rsidRPr="00B3201C" w:rsidRDefault="009B1573" w:rsidP="00F01FF0">
      <w:pPr>
        <w:spacing w:after="0"/>
        <w:jc w:val="both"/>
        <w:rPr>
          <w:rFonts w:cstheme="minorHAnsi"/>
          <w:sz w:val="24"/>
          <w:szCs w:val="24"/>
        </w:rPr>
      </w:pPr>
    </w:p>
    <w:p w:rsidR="009B1573" w:rsidRPr="00B3201C" w:rsidRDefault="009B1573" w:rsidP="009B1573">
      <w:pPr>
        <w:spacing w:after="0"/>
        <w:rPr>
          <w:rFonts w:cstheme="minorHAnsi"/>
          <w:b/>
          <w:sz w:val="24"/>
          <w:szCs w:val="24"/>
        </w:rPr>
      </w:pPr>
      <w:r w:rsidRPr="00B3201C">
        <w:rPr>
          <w:rFonts w:cstheme="minorHAnsi"/>
          <w:sz w:val="24"/>
          <w:szCs w:val="24"/>
          <w:u w:val="single"/>
        </w:rPr>
        <w:t>Program 1602 Očuvanje kulturne baštine</w:t>
      </w:r>
    </w:p>
    <w:p w:rsidR="00AE34AD" w:rsidRPr="00B3201C" w:rsidRDefault="00AE34AD" w:rsidP="00AE34AD">
      <w:pPr>
        <w:pStyle w:val="Tekst"/>
        <w:spacing w:line="240" w:lineRule="auto"/>
        <w:rPr>
          <w:rFonts w:asciiTheme="minorHAnsi" w:hAnsiTheme="minorHAnsi" w:cstheme="minorHAnsi"/>
          <w:sz w:val="24"/>
          <w:szCs w:val="24"/>
        </w:rPr>
      </w:pPr>
      <w:r w:rsidRPr="00B3201C">
        <w:rPr>
          <w:rFonts w:asciiTheme="minorHAnsi" w:hAnsiTheme="minorHAnsi" w:cstheme="minorHAnsi"/>
          <w:sz w:val="24"/>
          <w:szCs w:val="24"/>
        </w:rPr>
        <w:t>Kulturna dobra predstavljaju važan dio povijesnog i kulturnog identiteta Grada, te i iz tih osnova imaju</w:t>
      </w:r>
      <w:r w:rsidR="00742857" w:rsidRPr="00B3201C">
        <w:rPr>
          <w:rFonts w:asciiTheme="minorHAnsi" w:hAnsiTheme="minorHAnsi" w:cstheme="minorHAnsi"/>
          <w:sz w:val="24"/>
          <w:szCs w:val="24"/>
        </w:rPr>
        <w:t xml:space="preserve"> poseban značaj. Radi toga se </w:t>
      </w:r>
      <w:r w:rsidRPr="00B3201C">
        <w:rPr>
          <w:rFonts w:asciiTheme="minorHAnsi" w:hAnsiTheme="minorHAnsi" w:cstheme="minorHAnsi"/>
          <w:sz w:val="24"/>
          <w:szCs w:val="24"/>
        </w:rPr>
        <w:t>očuva</w:t>
      </w:r>
      <w:r w:rsidR="00B3201C">
        <w:rPr>
          <w:rFonts w:asciiTheme="minorHAnsi" w:hAnsiTheme="minorHAnsi" w:cstheme="minorHAnsi"/>
          <w:sz w:val="24"/>
          <w:szCs w:val="24"/>
        </w:rPr>
        <w:t xml:space="preserve">nju, sanaciji i revitalizaciji </w:t>
      </w:r>
      <w:r w:rsidRPr="00B3201C">
        <w:rPr>
          <w:rFonts w:asciiTheme="minorHAnsi" w:hAnsiTheme="minorHAnsi" w:cstheme="minorHAnsi"/>
          <w:sz w:val="24"/>
          <w:szCs w:val="24"/>
        </w:rPr>
        <w:t xml:space="preserve">spomeničke kulturne baštine-kulturnih dobara (od kojih mnoga imaju međunarodni značaj) treba posvetiti dužna pažnja, te onemogućiti njezino neprimjereno korištenje i upravljanje te eventualno oštećenje, posebno na zaštićenim pojedinačnim građevinama i arheološkim lokalitetima, što se prvenstveno osigurava primjenom ovog Programa.  </w:t>
      </w:r>
    </w:p>
    <w:p w:rsidR="00AE34AD" w:rsidRPr="00B3201C" w:rsidRDefault="00AE34AD" w:rsidP="00AE34AD">
      <w:pPr>
        <w:pStyle w:val="Tekst"/>
        <w:spacing w:line="240" w:lineRule="auto"/>
        <w:rPr>
          <w:rFonts w:asciiTheme="minorHAnsi" w:hAnsiTheme="minorHAnsi" w:cstheme="minorHAnsi"/>
          <w:sz w:val="24"/>
          <w:szCs w:val="24"/>
        </w:rPr>
      </w:pPr>
      <w:r w:rsidRPr="00B3201C">
        <w:rPr>
          <w:rFonts w:asciiTheme="minorHAnsi" w:hAnsiTheme="minorHAnsi" w:cstheme="minorHAnsi"/>
          <w:sz w:val="24"/>
          <w:szCs w:val="24"/>
        </w:rPr>
        <w:t>Posebno se planira</w:t>
      </w:r>
      <w:r w:rsidR="00742857" w:rsidRPr="00B3201C">
        <w:rPr>
          <w:rFonts w:asciiTheme="minorHAnsi" w:hAnsiTheme="minorHAnsi" w:cstheme="minorHAnsi"/>
          <w:sz w:val="24"/>
          <w:szCs w:val="24"/>
        </w:rPr>
        <w:t xml:space="preserve"> sanacija i </w:t>
      </w:r>
      <w:r w:rsidRPr="00B3201C">
        <w:rPr>
          <w:rFonts w:asciiTheme="minorHAnsi" w:hAnsiTheme="minorHAnsi" w:cstheme="minorHAnsi"/>
          <w:sz w:val="24"/>
          <w:szCs w:val="24"/>
        </w:rPr>
        <w:t xml:space="preserve">restauracija palače </w:t>
      </w:r>
      <w:proofErr w:type="spellStart"/>
      <w:r w:rsidRPr="00B3201C">
        <w:rPr>
          <w:rFonts w:asciiTheme="minorHAnsi" w:hAnsiTheme="minorHAnsi" w:cstheme="minorHAnsi"/>
          <w:sz w:val="24"/>
          <w:szCs w:val="24"/>
        </w:rPr>
        <w:t>Garagnin</w:t>
      </w:r>
      <w:proofErr w:type="spellEnd"/>
      <w:r w:rsidRPr="00B3201C">
        <w:rPr>
          <w:rFonts w:asciiTheme="minorHAnsi" w:hAnsiTheme="minorHAnsi" w:cstheme="minorHAnsi"/>
          <w:sz w:val="24"/>
          <w:szCs w:val="24"/>
        </w:rPr>
        <w:t xml:space="preserve"> </w:t>
      </w:r>
      <w:proofErr w:type="spellStart"/>
      <w:r w:rsidRPr="00B3201C">
        <w:rPr>
          <w:rFonts w:asciiTheme="minorHAnsi" w:hAnsiTheme="minorHAnsi" w:cstheme="minorHAnsi"/>
          <w:sz w:val="24"/>
          <w:szCs w:val="24"/>
        </w:rPr>
        <w:t>Fanfogna</w:t>
      </w:r>
      <w:proofErr w:type="spellEnd"/>
      <w:r w:rsidRPr="00B3201C">
        <w:rPr>
          <w:rFonts w:asciiTheme="minorHAnsi" w:hAnsiTheme="minorHAnsi" w:cstheme="minorHAnsi"/>
          <w:sz w:val="24"/>
          <w:szCs w:val="24"/>
        </w:rPr>
        <w:t>, projekt je sufinanciran sredstvima Ministarstva kulture</w:t>
      </w:r>
      <w:r w:rsidR="00B3201C">
        <w:rPr>
          <w:rFonts w:asciiTheme="minorHAnsi" w:hAnsiTheme="minorHAnsi" w:cstheme="minorHAnsi"/>
          <w:sz w:val="24"/>
          <w:szCs w:val="24"/>
        </w:rPr>
        <w:t xml:space="preserve"> i bilježi ostvarenje u iznosu od 84.014 kn i pripada Muzeju Grada Trogira.</w:t>
      </w:r>
    </w:p>
    <w:p w:rsidR="001979CD" w:rsidRDefault="00AE34AD" w:rsidP="001979CD">
      <w:pPr>
        <w:pStyle w:val="Bezproreda"/>
        <w:jc w:val="both"/>
        <w:rPr>
          <w:rFonts w:asciiTheme="minorHAnsi" w:hAnsiTheme="minorHAnsi" w:cstheme="minorHAnsi"/>
          <w:sz w:val="24"/>
          <w:szCs w:val="24"/>
        </w:rPr>
      </w:pPr>
      <w:r w:rsidRPr="00B3201C">
        <w:rPr>
          <w:rFonts w:asciiTheme="minorHAnsi" w:hAnsiTheme="minorHAnsi" w:cstheme="minorHAnsi"/>
          <w:sz w:val="24"/>
          <w:szCs w:val="24"/>
        </w:rPr>
        <w:t xml:space="preserve">Kapitalni projekt </w:t>
      </w:r>
      <w:r w:rsidR="001979CD">
        <w:rPr>
          <w:rFonts w:asciiTheme="minorHAnsi" w:hAnsiTheme="minorHAnsi" w:cstheme="minorHAnsi"/>
          <w:sz w:val="24"/>
          <w:szCs w:val="24"/>
        </w:rPr>
        <w:t>-</w:t>
      </w:r>
      <w:r w:rsidRPr="00B3201C">
        <w:rPr>
          <w:rFonts w:asciiTheme="minorHAnsi" w:hAnsiTheme="minorHAnsi" w:cstheme="minorHAnsi"/>
          <w:sz w:val="24"/>
          <w:szCs w:val="24"/>
        </w:rPr>
        <w:t xml:space="preserve">Rekonstrukcija i uređenje kulturnih objekata obuhvaća sanaciju  krovišta na objektima pod zaštitom Ministarstva kulture </w:t>
      </w:r>
      <w:r w:rsidR="001979CD">
        <w:rPr>
          <w:rFonts w:asciiTheme="minorHAnsi" w:hAnsiTheme="minorHAnsi" w:cstheme="minorHAnsi"/>
          <w:sz w:val="24"/>
          <w:szCs w:val="24"/>
        </w:rPr>
        <w:t xml:space="preserve"> i odnosi se na </w:t>
      </w:r>
      <w:r w:rsidR="001979CD" w:rsidRPr="001979CD">
        <w:rPr>
          <w:rFonts w:asciiTheme="minorHAnsi" w:hAnsiTheme="minorHAnsi" w:cstheme="minorHAnsi"/>
          <w:sz w:val="24"/>
          <w:szCs w:val="24"/>
        </w:rPr>
        <w:t xml:space="preserve">sanaciju dijela krova kuće </w:t>
      </w:r>
      <w:proofErr w:type="spellStart"/>
      <w:r w:rsidR="001979CD" w:rsidRPr="001979CD">
        <w:rPr>
          <w:rFonts w:asciiTheme="minorHAnsi" w:hAnsiTheme="minorHAnsi" w:cstheme="minorHAnsi"/>
          <w:sz w:val="24"/>
          <w:szCs w:val="24"/>
        </w:rPr>
        <w:t>Pajtoni</w:t>
      </w:r>
      <w:proofErr w:type="spellEnd"/>
      <w:r w:rsidR="001979CD" w:rsidRPr="001979CD">
        <w:rPr>
          <w:rFonts w:asciiTheme="minorHAnsi" w:hAnsiTheme="minorHAnsi" w:cstheme="minorHAnsi"/>
          <w:sz w:val="24"/>
          <w:szCs w:val="24"/>
        </w:rPr>
        <w:t xml:space="preserve"> u iznosu od 37.943 kn</w:t>
      </w:r>
      <w:r w:rsidR="001979CD">
        <w:rPr>
          <w:rFonts w:asciiTheme="minorHAnsi" w:hAnsiTheme="minorHAnsi" w:cstheme="minorHAnsi"/>
          <w:sz w:val="24"/>
          <w:szCs w:val="24"/>
        </w:rPr>
        <w:t>.</w:t>
      </w:r>
    </w:p>
    <w:p w:rsidR="001979CD" w:rsidRPr="001979CD" w:rsidRDefault="001979CD" w:rsidP="001979CD">
      <w:pPr>
        <w:pStyle w:val="Bezproreda"/>
        <w:jc w:val="both"/>
        <w:rPr>
          <w:rFonts w:asciiTheme="minorHAnsi" w:hAnsiTheme="minorHAnsi" w:cstheme="minorHAnsi"/>
          <w:sz w:val="24"/>
          <w:szCs w:val="24"/>
        </w:rPr>
      </w:pPr>
      <w:r>
        <w:rPr>
          <w:rFonts w:asciiTheme="minorHAnsi" w:hAnsiTheme="minorHAnsi" w:cstheme="minorHAnsi"/>
          <w:sz w:val="24"/>
          <w:szCs w:val="24"/>
        </w:rPr>
        <w:lastRenderedPageBreak/>
        <w:t>Tekući projekt- Uređenje kulturnih objekata obuhvaća sanaciju spomenika palim borcima II. svjetskog rata na otoku Drvenik Veliki i sanaciju spomenika Majka domovina na otoku Drvenik Veliki u iznosu od 40.375 kn.</w:t>
      </w:r>
    </w:p>
    <w:p w:rsidR="00353B19" w:rsidRDefault="00353B19" w:rsidP="00A34CED">
      <w:pPr>
        <w:spacing w:after="0"/>
        <w:jc w:val="both"/>
        <w:rPr>
          <w:rFonts w:ascii="Times New Roman" w:hAnsi="Times New Roman" w:cs="Times New Roman"/>
          <w:u w:val="single"/>
        </w:rPr>
      </w:pPr>
    </w:p>
    <w:p w:rsidR="00A34CED" w:rsidRPr="0016061C" w:rsidRDefault="00A34CED" w:rsidP="00A34CED">
      <w:pPr>
        <w:spacing w:after="0"/>
        <w:jc w:val="both"/>
        <w:rPr>
          <w:rFonts w:cstheme="minorHAnsi"/>
          <w:sz w:val="24"/>
          <w:szCs w:val="24"/>
          <w:u w:val="single"/>
        </w:rPr>
      </w:pPr>
      <w:r w:rsidRPr="0016061C">
        <w:rPr>
          <w:rFonts w:cstheme="minorHAnsi"/>
          <w:sz w:val="24"/>
          <w:szCs w:val="24"/>
          <w:u w:val="single"/>
        </w:rPr>
        <w:t xml:space="preserve">Program 1604 Investicije u graditeljstvu   </w:t>
      </w:r>
    </w:p>
    <w:p w:rsidR="0016061C" w:rsidRPr="0016061C" w:rsidRDefault="00A34CED" w:rsidP="0016061C">
      <w:pPr>
        <w:pStyle w:val="Bezproreda"/>
        <w:jc w:val="both"/>
        <w:rPr>
          <w:sz w:val="24"/>
          <w:szCs w:val="24"/>
        </w:rPr>
      </w:pPr>
      <w:r w:rsidRPr="0016061C">
        <w:rPr>
          <w:rFonts w:asciiTheme="minorHAnsi" w:hAnsiTheme="minorHAnsi" w:cstheme="minorHAnsi"/>
          <w:sz w:val="24"/>
          <w:szCs w:val="24"/>
        </w:rPr>
        <w:t>Cilj programa su rekonstrukcija i dogradnja dječjih vrtića kao i izgradnja dječjih i sličnih igrališta</w:t>
      </w:r>
      <w:r w:rsidR="001979CD" w:rsidRPr="0016061C">
        <w:rPr>
          <w:rFonts w:cstheme="minorHAnsi"/>
          <w:sz w:val="24"/>
          <w:szCs w:val="24"/>
        </w:rPr>
        <w:t xml:space="preserve">, izgradnja nove sportske dvorane te </w:t>
      </w:r>
      <w:r w:rsidR="0016061C" w:rsidRPr="0016061C">
        <w:rPr>
          <w:rFonts w:cstheme="minorHAnsi"/>
          <w:sz w:val="24"/>
          <w:szCs w:val="24"/>
        </w:rPr>
        <w:t>rekonstrukcija postojećeg objekta u dječji vrtić u Planom.</w:t>
      </w:r>
      <w:r w:rsidR="001979CD" w:rsidRPr="0016061C">
        <w:rPr>
          <w:rFonts w:cstheme="minorHAnsi"/>
          <w:sz w:val="24"/>
          <w:szCs w:val="24"/>
        </w:rPr>
        <w:t xml:space="preserve"> </w:t>
      </w:r>
      <w:r w:rsidRPr="0016061C">
        <w:rPr>
          <w:rFonts w:asciiTheme="minorHAnsi" w:hAnsiTheme="minorHAnsi" w:cstheme="minorHAnsi"/>
          <w:sz w:val="24"/>
          <w:szCs w:val="24"/>
        </w:rPr>
        <w:t>Plan</w:t>
      </w:r>
      <w:r w:rsidR="0016061C" w:rsidRPr="0016061C">
        <w:rPr>
          <w:rFonts w:cstheme="minorHAnsi"/>
          <w:sz w:val="24"/>
          <w:szCs w:val="24"/>
        </w:rPr>
        <w:t>om za izvještajno razdoblje 2019</w:t>
      </w:r>
      <w:r w:rsidRPr="0016061C">
        <w:rPr>
          <w:rFonts w:asciiTheme="minorHAnsi" w:hAnsiTheme="minorHAnsi" w:cstheme="minorHAnsi"/>
          <w:sz w:val="24"/>
          <w:szCs w:val="24"/>
        </w:rPr>
        <w:t xml:space="preserve">. godine planirano je </w:t>
      </w:r>
      <w:r w:rsidR="0016061C" w:rsidRPr="0016061C">
        <w:rPr>
          <w:rFonts w:cstheme="minorHAnsi"/>
          <w:sz w:val="24"/>
          <w:szCs w:val="24"/>
        </w:rPr>
        <w:t>4.040.000</w:t>
      </w:r>
      <w:r w:rsidRPr="0016061C">
        <w:rPr>
          <w:rFonts w:asciiTheme="minorHAnsi" w:hAnsiTheme="minorHAnsi" w:cstheme="minorHAnsi"/>
          <w:sz w:val="24"/>
          <w:szCs w:val="24"/>
        </w:rPr>
        <w:t xml:space="preserve"> kn, a realizirano </w:t>
      </w:r>
      <w:r w:rsidR="0016061C" w:rsidRPr="0016061C">
        <w:rPr>
          <w:rFonts w:cstheme="minorHAnsi"/>
          <w:sz w:val="24"/>
          <w:szCs w:val="24"/>
        </w:rPr>
        <w:t>80.105 kn</w:t>
      </w:r>
      <w:r w:rsidRPr="0016061C">
        <w:rPr>
          <w:rFonts w:asciiTheme="minorHAnsi" w:hAnsiTheme="minorHAnsi" w:cstheme="minorHAnsi"/>
          <w:sz w:val="24"/>
          <w:szCs w:val="24"/>
        </w:rPr>
        <w:t xml:space="preserve"> od kojeg iznosa se </w:t>
      </w:r>
      <w:r w:rsidR="0016061C" w:rsidRPr="0016061C">
        <w:rPr>
          <w:rFonts w:cstheme="minorHAnsi"/>
          <w:sz w:val="24"/>
          <w:szCs w:val="24"/>
        </w:rPr>
        <w:t>75.455</w:t>
      </w:r>
      <w:r w:rsidRPr="0016061C">
        <w:rPr>
          <w:rFonts w:asciiTheme="minorHAnsi" w:hAnsiTheme="minorHAnsi" w:cstheme="minorHAnsi"/>
          <w:sz w:val="24"/>
          <w:szCs w:val="24"/>
        </w:rPr>
        <w:t xml:space="preserve"> kn utrošilo na izgradnju dječjih igrališ</w:t>
      </w:r>
      <w:r w:rsidR="0016061C" w:rsidRPr="0016061C">
        <w:rPr>
          <w:rFonts w:cstheme="minorHAnsi"/>
          <w:sz w:val="24"/>
          <w:szCs w:val="24"/>
        </w:rPr>
        <w:t xml:space="preserve">ta te opremu za dječja igrališta te </w:t>
      </w:r>
      <w:r w:rsidR="0016061C" w:rsidRPr="0016061C">
        <w:rPr>
          <w:rFonts w:asciiTheme="minorHAnsi" w:hAnsiTheme="minorHAnsi" w:cstheme="minorHAnsi"/>
          <w:sz w:val="24"/>
          <w:szCs w:val="24"/>
        </w:rPr>
        <w:t>za</w:t>
      </w:r>
      <w:r w:rsidR="0016061C" w:rsidRPr="0016061C">
        <w:rPr>
          <w:sz w:val="24"/>
          <w:szCs w:val="24"/>
        </w:rPr>
        <w:t xml:space="preserve"> početak provedbe projekta rekonstrukcije nedovršene građevine za potrebe Dječjeg vrtića </w:t>
      </w:r>
      <w:proofErr w:type="spellStart"/>
      <w:r w:rsidR="0016061C" w:rsidRPr="0016061C">
        <w:rPr>
          <w:sz w:val="24"/>
          <w:szCs w:val="24"/>
        </w:rPr>
        <w:t>Plano</w:t>
      </w:r>
      <w:proofErr w:type="spellEnd"/>
      <w:r w:rsidR="0016061C" w:rsidRPr="0016061C">
        <w:rPr>
          <w:sz w:val="24"/>
          <w:szCs w:val="24"/>
        </w:rPr>
        <w:t xml:space="preserve"> u iznosu od 4.650 kn za izradu privremene </w:t>
      </w:r>
      <w:proofErr w:type="spellStart"/>
      <w:r w:rsidR="0016061C" w:rsidRPr="0016061C">
        <w:rPr>
          <w:sz w:val="24"/>
          <w:szCs w:val="24"/>
        </w:rPr>
        <w:t>inform</w:t>
      </w:r>
      <w:proofErr w:type="spellEnd"/>
      <w:r w:rsidR="0016061C" w:rsidRPr="0016061C">
        <w:rPr>
          <w:sz w:val="24"/>
          <w:szCs w:val="24"/>
        </w:rPr>
        <w:t>. ploče, a sve sukladno Ugovoru o financiranju temeljem prijave Grada na natječaj Agencije za plaćanja u poljoprivredi, ribarstvu i ruralnom razvoju.</w:t>
      </w:r>
    </w:p>
    <w:p w:rsidR="00F01FF0" w:rsidRPr="00A63D93" w:rsidRDefault="00F01FF0" w:rsidP="00E45C3C">
      <w:pPr>
        <w:spacing w:after="0"/>
        <w:jc w:val="both"/>
        <w:rPr>
          <w:rFonts w:ascii="Times New Roman" w:hAnsi="Times New Roman" w:cs="Times New Roman"/>
        </w:rPr>
      </w:pPr>
    </w:p>
    <w:p w:rsidR="00363A6A" w:rsidRPr="0016061C" w:rsidRDefault="00363A6A" w:rsidP="00363A6A">
      <w:pPr>
        <w:spacing w:after="0"/>
        <w:jc w:val="both"/>
        <w:rPr>
          <w:rFonts w:cstheme="minorHAnsi"/>
          <w:sz w:val="24"/>
          <w:szCs w:val="24"/>
          <w:u w:val="single"/>
        </w:rPr>
      </w:pPr>
      <w:r w:rsidRPr="0016061C">
        <w:rPr>
          <w:rFonts w:cstheme="minorHAnsi"/>
          <w:sz w:val="24"/>
          <w:szCs w:val="24"/>
          <w:u w:val="single"/>
        </w:rPr>
        <w:t>Program 1605 Investicije na objektima od javnog interesa</w:t>
      </w:r>
    </w:p>
    <w:p w:rsidR="00B7677F" w:rsidRDefault="00363A6A" w:rsidP="00363A6A">
      <w:pPr>
        <w:spacing w:after="0"/>
        <w:jc w:val="both"/>
        <w:rPr>
          <w:rFonts w:cstheme="minorHAnsi"/>
          <w:sz w:val="24"/>
          <w:szCs w:val="24"/>
        </w:rPr>
      </w:pPr>
      <w:r w:rsidRPr="0016061C">
        <w:rPr>
          <w:rFonts w:cstheme="minorHAnsi"/>
          <w:sz w:val="24"/>
          <w:szCs w:val="24"/>
        </w:rPr>
        <w:t xml:space="preserve">Za </w:t>
      </w:r>
      <w:r w:rsidR="0016061C" w:rsidRPr="0016061C">
        <w:rPr>
          <w:rFonts w:cstheme="minorHAnsi"/>
          <w:sz w:val="24"/>
          <w:szCs w:val="24"/>
        </w:rPr>
        <w:t>ostvarenje ovog programa za 2019</w:t>
      </w:r>
      <w:r w:rsidRPr="0016061C">
        <w:rPr>
          <w:rFonts w:cstheme="minorHAnsi"/>
          <w:sz w:val="24"/>
          <w:szCs w:val="24"/>
        </w:rPr>
        <w:t xml:space="preserve">. godinu planirana su sredstva u iznosu od </w:t>
      </w:r>
      <w:r w:rsidR="0016061C" w:rsidRPr="0016061C">
        <w:rPr>
          <w:rFonts w:cstheme="minorHAnsi"/>
          <w:sz w:val="24"/>
          <w:szCs w:val="24"/>
        </w:rPr>
        <w:t>4.645.000 kn, a realizirano je 993.263 kn ili 21,38% plana.</w:t>
      </w:r>
      <w:r w:rsidR="0016061C">
        <w:rPr>
          <w:rFonts w:cstheme="minorHAnsi"/>
          <w:sz w:val="24"/>
          <w:szCs w:val="24"/>
        </w:rPr>
        <w:t xml:space="preserve"> </w:t>
      </w:r>
      <w:r w:rsidRPr="0016061C">
        <w:rPr>
          <w:rFonts w:cstheme="minorHAnsi"/>
          <w:sz w:val="24"/>
          <w:szCs w:val="24"/>
        </w:rPr>
        <w:t>Program se odnosi na</w:t>
      </w:r>
      <w:r w:rsidR="0016061C" w:rsidRPr="0016061C">
        <w:rPr>
          <w:rFonts w:cstheme="minorHAnsi"/>
          <w:sz w:val="24"/>
          <w:szCs w:val="24"/>
        </w:rPr>
        <w:t xml:space="preserve"> energetsku obnovu zgrada u vlasništvu Grada, </w:t>
      </w:r>
      <w:r w:rsidR="0016061C">
        <w:rPr>
          <w:rFonts w:cstheme="minorHAnsi"/>
          <w:sz w:val="24"/>
          <w:szCs w:val="24"/>
        </w:rPr>
        <w:t>izgradnju</w:t>
      </w:r>
      <w:r w:rsidR="00B7677F">
        <w:rPr>
          <w:rFonts w:cstheme="minorHAnsi"/>
          <w:sz w:val="24"/>
          <w:szCs w:val="24"/>
        </w:rPr>
        <w:t xml:space="preserve"> POS stanova u P</w:t>
      </w:r>
      <w:r w:rsidR="0016061C" w:rsidRPr="0016061C">
        <w:rPr>
          <w:rFonts w:cstheme="minorHAnsi"/>
          <w:sz w:val="24"/>
          <w:szCs w:val="24"/>
        </w:rPr>
        <w:t>lanom na gradskom zemljištu te izgradnja pristupa do planiranog obuhvata izgradnje POS stanova, energetske obnove zgrada dječjeg vrtića Maslina i M</w:t>
      </w:r>
      <w:r w:rsidR="00B7677F">
        <w:rPr>
          <w:rFonts w:cstheme="minorHAnsi"/>
          <w:sz w:val="24"/>
          <w:szCs w:val="24"/>
        </w:rPr>
        <w:t xml:space="preserve">aslačak. </w:t>
      </w:r>
    </w:p>
    <w:p w:rsidR="00B7677F" w:rsidRDefault="00B7677F" w:rsidP="00363A6A">
      <w:pPr>
        <w:spacing w:after="0"/>
        <w:jc w:val="both"/>
        <w:rPr>
          <w:sz w:val="24"/>
          <w:szCs w:val="24"/>
        </w:rPr>
      </w:pPr>
      <w:r>
        <w:rPr>
          <w:rFonts w:cstheme="minorHAnsi"/>
          <w:sz w:val="24"/>
          <w:szCs w:val="24"/>
        </w:rPr>
        <w:t xml:space="preserve">Kapitalna projekt „Energetska obnova zgrade dječjeg vrtića Maslina „,bilježi ostvarenje od 341.434 kn ili 55,52% plana, od kojih je pomoći EU 20.206 kn, te kapitalni projekt „ Energetska obnova zgrade dječjeg vrtića Maslačak“ koji je realiziran u iznosu od 502.703 kn ili 71,31% plana od kojeg iznosa na pomoći EU otpada 26.356 kn, </w:t>
      </w:r>
      <w:r w:rsidRPr="00B7677F">
        <w:rPr>
          <w:rFonts w:cstheme="minorHAnsi"/>
          <w:sz w:val="24"/>
          <w:szCs w:val="24"/>
        </w:rPr>
        <w:t xml:space="preserve">oba projekta </w:t>
      </w:r>
      <w:r w:rsidRPr="00B7677F">
        <w:rPr>
          <w:sz w:val="24"/>
          <w:szCs w:val="24"/>
        </w:rPr>
        <w:t>financiraju se iz europskih strukturnih i investicijskih fondova od strane Ministarstva regionalnog razvoja i fondova EU-a, Ministarstva graditeljstva i prostornog uređenja i FZZOIEU</w:t>
      </w:r>
      <w:r>
        <w:rPr>
          <w:sz w:val="24"/>
          <w:szCs w:val="24"/>
        </w:rPr>
        <w:t>.</w:t>
      </w:r>
    </w:p>
    <w:p w:rsidR="00B7677F" w:rsidRPr="00B7677F" w:rsidRDefault="00B7677F" w:rsidP="00363A6A">
      <w:pPr>
        <w:spacing w:after="0"/>
        <w:jc w:val="both"/>
        <w:rPr>
          <w:sz w:val="24"/>
          <w:szCs w:val="24"/>
        </w:rPr>
      </w:pPr>
      <w:r>
        <w:rPr>
          <w:sz w:val="24"/>
          <w:szCs w:val="24"/>
        </w:rPr>
        <w:t>Kapitalni projekt „Adaptacija kino dvorane“ bilježi ostvarenje od 82.875 kn i to na izradu projektne dokumentacije.</w:t>
      </w:r>
    </w:p>
    <w:p w:rsidR="0046053E" w:rsidRDefault="0046053E" w:rsidP="00363A6A">
      <w:pPr>
        <w:tabs>
          <w:tab w:val="left" w:pos="180"/>
        </w:tabs>
        <w:spacing w:after="0"/>
        <w:jc w:val="both"/>
        <w:rPr>
          <w:rFonts w:cstheme="minorHAnsi"/>
          <w:sz w:val="24"/>
          <w:szCs w:val="24"/>
        </w:rPr>
      </w:pPr>
    </w:p>
    <w:p w:rsidR="00363A6A" w:rsidRPr="00705229" w:rsidRDefault="00363A6A" w:rsidP="00363A6A">
      <w:pPr>
        <w:tabs>
          <w:tab w:val="left" w:pos="180"/>
        </w:tabs>
        <w:spacing w:after="0"/>
        <w:jc w:val="both"/>
        <w:rPr>
          <w:rFonts w:cstheme="minorHAnsi"/>
          <w:sz w:val="24"/>
          <w:szCs w:val="24"/>
          <w:u w:val="single"/>
        </w:rPr>
      </w:pPr>
      <w:r w:rsidRPr="00705229">
        <w:rPr>
          <w:rFonts w:cstheme="minorHAnsi"/>
          <w:sz w:val="24"/>
          <w:szCs w:val="24"/>
          <w:u w:val="single"/>
        </w:rPr>
        <w:t xml:space="preserve">Program 1608 Integrirani razvojni programi temeljeni na obnovi kulturne baštine </w:t>
      </w:r>
    </w:p>
    <w:p w:rsidR="00363A6A" w:rsidRPr="00705229" w:rsidRDefault="00363A6A" w:rsidP="00363A6A">
      <w:pPr>
        <w:spacing w:after="0"/>
        <w:jc w:val="both"/>
        <w:rPr>
          <w:rFonts w:cstheme="minorHAnsi"/>
          <w:sz w:val="24"/>
          <w:szCs w:val="24"/>
        </w:rPr>
      </w:pPr>
      <w:r w:rsidRPr="00705229">
        <w:rPr>
          <w:rFonts w:cstheme="minorHAnsi"/>
          <w:sz w:val="24"/>
          <w:szCs w:val="24"/>
        </w:rPr>
        <w:t xml:space="preserve">Kapitalni projekt “Rekonstrukcija parka </w:t>
      </w:r>
      <w:proofErr w:type="spellStart"/>
      <w:r w:rsidRPr="00705229">
        <w:rPr>
          <w:rFonts w:cstheme="minorHAnsi"/>
          <w:sz w:val="24"/>
          <w:szCs w:val="24"/>
        </w:rPr>
        <w:t>Garagnin</w:t>
      </w:r>
      <w:proofErr w:type="spellEnd"/>
      <w:r w:rsidRPr="00705229">
        <w:rPr>
          <w:rFonts w:cstheme="minorHAnsi"/>
          <w:sz w:val="24"/>
          <w:szCs w:val="24"/>
        </w:rPr>
        <w:t xml:space="preserve">“ odnosi se na projekt izrade studijske i projektne dokumentacije nužne za obnovu i rekonstrukciju Parka </w:t>
      </w:r>
      <w:proofErr w:type="spellStart"/>
      <w:r w:rsidRPr="00705229">
        <w:rPr>
          <w:rFonts w:cstheme="minorHAnsi"/>
          <w:sz w:val="24"/>
          <w:szCs w:val="24"/>
        </w:rPr>
        <w:t>Garagnin-Fanfogna</w:t>
      </w:r>
      <w:proofErr w:type="spellEnd"/>
      <w:r w:rsidRPr="00705229">
        <w:rPr>
          <w:rFonts w:cstheme="minorHAnsi"/>
          <w:sz w:val="24"/>
          <w:szCs w:val="24"/>
        </w:rPr>
        <w:t xml:space="preserve">. </w:t>
      </w:r>
    </w:p>
    <w:p w:rsidR="00705229" w:rsidRDefault="00363A6A" w:rsidP="00363A6A">
      <w:pPr>
        <w:jc w:val="both"/>
        <w:rPr>
          <w:rFonts w:cstheme="minorHAnsi"/>
          <w:sz w:val="24"/>
          <w:szCs w:val="24"/>
        </w:rPr>
      </w:pPr>
      <w:r w:rsidRPr="00705229">
        <w:rPr>
          <w:rFonts w:cstheme="minorHAnsi"/>
          <w:sz w:val="24"/>
          <w:szCs w:val="24"/>
        </w:rPr>
        <w:t xml:space="preserve">Projekt rekonstrukcije parka </w:t>
      </w:r>
      <w:proofErr w:type="spellStart"/>
      <w:r w:rsidRPr="00705229">
        <w:rPr>
          <w:rFonts w:cstheme="minorHAnsi"/>
          <w:sz w:val="24"/>
          <w:szCs w:val="24"/>
        </w:rPr>
        <w:t>Garagnin</w:t>
      </w:r>
      <w:proofErr w:type="spellEnd"/>
      <w:r w:rsidRPr="00705229">
        <w:rPr>
          <w:rFonts w:cstheme="minorHAnsi"/>
          <w:sz w:val="24"/>
          <w:szCs w:val="24"/>
        </w:rPr>
        <w:t xml:space="preserve"> </w:t>
      </w:r>
      <w:proofErr w:type="spellStart"/>
      <w:r w:rsidRPr="00705229">
        <w:rPr>
          <w:rFonts w:cstheme="minorHAnsi"/>
          <w:sz w:val="24"/>
          <w:szCs w:val="24"/>
        </w:rPr>
        <w:t>Fanfogna</w:t>
      </w:r>
      <w:proofErr w:type="spellEnd"/>
      <w:r w:rsidRPr="00705229">
        <w:rPr>
          <w:rFonts w:cstheme="minorHAnsi"/>
          <w:sz w:val="24"/>
          <w:szCs w:val="24"/>
        </w:rPr>
        <w:t>, pod nazivom „</w:t>
      </w:r>
      <w:proofErr w:type="spellStart"/>
      <w:r w:rsidRPr="00705229">
        <w:rPr>
          <w:rFonts w:cstheme="minorHAnsi"/>
          <w:sz w:val="24"/>
          <w:szCs w:val="24"/>
        </w:rPr>
        <w:t>Garagninov</w:t>
      </w:r>
      <w:proofErr w:type="spellEnd"/>
      <w:r w:rsidRPr="00705229">
        <w:rPr>
          <w:rFonts w:cstheme="minorHAnsi"/>
          <w:sz w:val="24"/>
          <w:szCs w:val="24"/>
        </w:rPr>
        <w:t xml:space="preserve"> </w:t>
      </w:r>
      <w:proofErr w:type="spellStart"/>
      <w:r w:rsidRPr="00705229">
        <w:rPr>
          <w:rFonts w:cstheme="minorHAnsi"/>
          <w:sz w:val="24"/>
          <w:szCs w:val="24"/>
        </w:rPr>
        <w:t>vrtal</w:t>
      </w:r>
      <w:proofErr w:type="spellEnd"/>
      <w:r w:rsidRPr="00705229">
        <w:rPr>
          <w:rFonts w:cstheme="minorHAnsi"/>
          <w:sz w:val="24"/>
          <w:szCs w:val="24"/>
        </w:rPr>
        <w:t xml:space="preserve"> </w:t>
      </w:r>
      <w:r w:rsidR="00705229" w:rsidRPr="00705229">
        <w:rPr>
          <w:rFonts w:cstheme="minorHAnsi"/>
          <w:sz w:val="24"/>
          <w:szCs w:val="24"/>
        </w:rPr>
        <w:t xml:space="preserve">–Europski park svih Trogirana </w:t>
      </w:r>
      <w:r w:rsidR="00705229" w:rsidRPr="00705229">
        <w:rPr>
          <w:sz w:val="24"/>
          <w:szCs w:val="24"/>
        </w:rPr>
        <w:t>KK.06.1.1.01.0043 financira se u iznosu od 80% bespovratnih sredstava od prihvatljivih troškova u dalje navedenim rashodima iz europskih strukturnih i investicijskih fondova od strane Ministarstva regionalnog razvoja i fondova EU-a u kojem projektu je Grad Trogir partner J</w:t>
      </w:r>
      <w:r w:rsidR="00705229">
        <w:rPr>
          <w:sz w:val="24"/>
          <w:szCs w:val="24"/>
        </w:rPr>
        <w:t>.</w:t>
      </w:r>
      <w:r w:rsidR="00705229" w:rsidRPr="00705229">
        <w:rPr>
          <w:sz w:val="24"/>
          <w:szCs w:val="24"/>
        </w:rPr>
        <w:t>U</w:t>
      </w:r>
      <w:r w:rsidR="00705229">
        <w:rPr>
          <w:sz w:val="24"/>
          <w:szCs w:val="24"/>
        </w:rPr>
        <w:t>.</w:t>
      </w:r>
      <w:r w:rsidR="00705229" w:rsidRPr="00705229">
        <w:rPr>
          <w:sz w:val="24"/>
          <w:szCs w:val="24"/>
        </w:rPr>
        <w:t xml:space="preserve"> More i krš kao prijavitelja projekta i ostvaren je u iznosu od 612.973 kn od kojeg iznosa Grad Trogir financira 171.632 kn, a MRRIFEU 441.361 kn, a za refundaciju troškova po računima za usluge i radove izdanih od dobavljača J.U.</w:t>
      </w:r>
      <w:r w:rsidR="00705229">
        <w:rPr>
          <w:sz w:val="24"/>
          <w:szCs w:val="24"/>
        </w:rPr>
        <w:t xml:space="preserve"> </w:t>
      </w:r>
      <w:r w:rsidR="00705229" w:rsidRPr="00705229">
        <w:rPr>
          <w:sz w:val="24"/>
          <w:szCs w:val="24"/>
        </w:rPr>
        <w:t>More i krš</w:t>
      </w:r>
      <w:r w:rsidR="00705229">
        <w:rPr>
          <w:sz w:val="24"/>
          <w:szCs w:val="24"/>
        </w:rPr>
        <w:t>.</w:t>
      </w:r>
    </w:p>
    <w:p w:rsidR="00705229" w:rsidRPr="00200AD9" w:rsidRDefault="000B12EF" w:rsidP="00200AD9">
      <w:pPr>
        <w:pStyle w:val="Naslov2"/>
        <w:jc w:val="both"/>
        <w:rPr>
          <w:rFonts w:asciiTheme="minorHAnsi" w:hAnsiTheme="minorHAnsi" w:cstheme="minorHAnsi"/>
          <w:b w:val="0"/>
        </w:rPr>
      </w:pPr>
      <w:r w:rsidRPr="00705229">
        <w:rPr>
          <w:rFonts w:asciiTheme="minorHAnsi" w:hAnsiTheme="minorHAnsi" w:cstheme="minorHAnsi"/>
          <w:b w:val="0"/>
        </w:rPr>
        <w:t xml:space="preserve">Kapitalni projekt – Uređenje zapadnog dijela stare gradske jezgre Trogira od Kule </w:t>
      </w:r>
      <w:proofErr w:type="spellStart"/>
      <w:r w:rsidRPr="00705229">
        <w:rPr>
          <w:rFonts w:asciiTheme="minorHAnsi" w:hAnsiTheme="minorHAnsi" w:cstheme="minorHAnsi"/>
          <w:b w:val="0"/>
        </w:rPr>
        <w:t>Kamerlengo</w:t>
      </w:r>
      <w:proofErr w:type="spellEnd"/>
      <w:r w:rsidRPr="00705229">
        <w:rPr>
          <w:rFonts w:asciiTheme="minorHAnsi" w:hAnsiTheme="minorHAnsi" w:cstheme="minorHAnsi"/>
          <w:b w:val="0"/>
        </w:rPr>
        <w:t xml:space="preserve"> do Kule Sv.</w:t>
      </w:r>
      <w:r w:rsidR="00705229">
        <w:rPr>
          <w:rFonts w:asciiTheme="minorHAnsi" w:hAnsiTheme="minorHAnsi" w:cstheme="minorHAnsi"/>
          <w:b w:val="0"/>
        </w:rPr>
        <w:t xml:space="preserve"> </w:t>
      </w:r>
      <w:r w:rsidRPr="00705229">
        <w:rPr>
          <w:rFonts w:asciiTheme="minorHAnsi" w:hAnsiTheme="minorHAnsi" w:cstheme="minorHAnsi"/>
          <w:b w:val="0"/>
        </w:rPr>
        <w:t xml:space="preserve">Marka osigurava provođenje aktivnosti i poslova izrade studijske i projektne dokumentacije kao što su konzervatorska studija, geodetski snimak, geotehnički elaborat, projekt ispitivanja konstrukcije, arhitektonski projekt, projekt konstrukcije i temeljenja - u vidu idejnih, glavnih i izvedbenih projekata, studije izvodljivosti, te raznih drugih potrebnih studija, projekata i elaborata, a sve u cilju provođenja svih potrebnih radnji kako bi se osigurali </w:t>
      </w:r>
      <w:r w:rsidRPr="00705229">
        <w:rPr>
          <w:rFonts w:asciiTheme="minorHAnsi" w:hAnsiTheme="minorHAnsi" w:cstheme="minorHAnsi"/>
          <w:b w:val="0"/>
        </w:rPr>
        <w:lastRenderedPageBreak/>
        <w:t xml:space="preserve">preduvjeti za obnovu obuhvata Kule </w:t>
      </w:r>
      <w:proofErr w:type="spellStart"/>
      <w:r w:rsidRPr="00705229">
        <w:rPr>
          <w:rFonts w:asciiTheme="minorHAnsi" w:hAnsiTheme="minorHAnsi" w:cstheme="minorHAnsi"/>
          <w:b w:val="0"/>
        </w:rPr>
        <w:t>Kamerlengo</w:t>
      </w:r>
      <w:proofErr w:type="spellEnd"/>
      <w:r w:rsidRPr="00705229">
        <w:rPr>
          <w:rFonts w:asciiTheme="minorHAnsi" w:hAnsiTheme="minorHAnsi" w:cstheme="minorHAnsi"/>
          <w:b w:val="0"/>
        </w:rPr>
        <w:t xml:space="preserve"> i Kule </w:t>
      </w:r>
      <w:proofErr w:type="spellStart"/>
      <w:r w:rsidRPr="00705229">
        <w:rPr>
          <w:rFonts w:asciiTheme="minorHAnsi" w:hAnsiTheme="minorHAnsi" w:cstheme="minorHAnsi"/>
          <w:b w:val="0"/>
        </w:rPr>
        <w:t>Sv.Marka</w:t>
      </w:r>
      <w:proofErr w:type="spellEnd"/>
      <w:r w:rsidRPr="00705229">
        <w:rPr>
          <w:rFonts w:asciiTheme="minorHAnsi" w:hAnsiTheme="minorHAnsi" w:cstheme="minorHAnsi"/>
          <w:b w:val="0"/>
        </w:rPr>
        <w:t xml:space="preserve">. Projekt uređenja zapadnog dijela stare gradske jezgre Trogira od Kule </w:t>
      </w:r>
      <w:proofErr w:type="spellStart"/>
      <w:r w:rsidRPr="00705229">
        <w:rPr>
          <w:rFonts w:asciiTheme="minorHAnsi" w:hAnsiTheme="minorHAnsi" w:cstheme="minorHAnsi"/>
          <w:b w:val="0"/>
        </w:rPr>
        <w:t>Kamerlengo</w:t>
      </w:r>
      <w:proofErr w:type="spellEnd"/>
      <w:r w:rsidRPr="00705229">
        <w:rPr>
          <w:rFonts w:asciiTheme="minorHAnsi" w:hAnsiTheme="minorHAnsi" w:cstheme="minorHAnsi"/>
          <w:b w:val="0"/>
        </w:rPr>
        <w:t xml:space="preserve"> do Kule </w:t>
      </w:r>
      <w:proofErr w:type="spellStart"/>
      <w:r w:rsidRPr="00705229">
        <w:rPr>
          <w:rFonts w:asciiTheme="minorHAnsi" w:hAnsiTheme="minorHAnsi" w:cstheme="minorHAnsi"/>
          <w:b w:val="0"/>
        </w:rPr>
        <w:t>Sv.Marka</w:t>
      </w:r>
      <w:proofErr w:type="spellEnd"/>
      <w:r w:rsidRPr="00705229">
        <w:rPr>
          <w:rFonts w:asciiTheme="minorHAnsi" w:hAnsiTheme="minorHAnsi" w:cstheme="minorHAnsi"/>
          <w:b w:val="0"/>
        </w:rPr>
        <w:t>, pod nazivom „Trogirska kamena enciklopedija – Zidine grada, čuvari baštine i zalog budućnosti</w:t>
      </w:r>
      <w:r w:rsidR="00382E9A" w:rsidRPr="00705229">
        <w:rPr>
          <w:rFonts w:asciiTheme="minorHAnsi" w:hAnsiTheme="minorHAnsi" w:cstheme="minorHAnsi"/>
          <w:b w:val="0"/>
        </w:rPr>
        <w:t>“</w:t>
      </w:r>
      <w:r w:rsidRPr="00705229">
        <w:rPr>
          <w:rFonts w:asciiTheme="minorHAnsi" w:hAnsiTheme="minorHAnsi" w:cstheme="minorHAnsi"/>
          <w:b w:val="0"/>
        </w:rPr>
        <w:t xml:space="preserve">, </w:t>
      </w:r>
      <w:r w:rsidR="00705229" w:rsidRPr="00AD2047">
        <w:rPr>
          <w:rFonts w:asciiTheme="minorHAnsi" w:hAnsiTheme="minorHAnsi" w:cstheme="minorHAnsi"/>
          <w:b w:val="0"/>
        </w:rPr>
        <w:t>KK.06.1.1.01.0041 Zidine grada, čuvari baštine i zalog budućnosti financira se 80% od prihvatljivih troškova u dalje navedenim rashodima  iz europskih strukturnih i investicijskih fondova i ostvaren je u iznosu od 239.219 kn, a odnosi se na usluge izrade konzervatorskog elaborata, tender dokumentacije, stručne koordinacije projekta i geodetske kontrole</w:t>
      </w:r>
      <w:r w:rsidR="00200AD9">
        <w:rPr>
          <w:rFonts w:asciiTheme="minorHAnsi" w:hAnsiTheme="minorHAnsi" w:cstheme="minorHAnsi"/>
          <w:b w:val="0"/>
        </w:rPr>
        <w:t>.</w:t>
      </w:r>
    </w:p>
    <w:p w:rsidR="0016061C" w:rsidRDefault="0016061C" w:rsidP="00382E9A">
      <w:pPr>
        <w:spacing w:after="0"/>
        <w:jc w:val="center"/>
        <w:rPr>
          <w:rFonts w:ascii="Times New Roman" w:hAnsi="Times New Roman" w:cs="Times New Roman"/>
          <w:b/>
          <w:sz w:val="24"/>
          <w:szCs w:val="24"/>
        </w:rPr>
      </w:pPr>
    </w:p>
    <w:p w:rsidR="00382E9A" w:rsidRPr="00A63D93" w:rsidRDefault="00F01515" w:rsidP="00382E9A">
      <w:pPr>
        <w:spacing w:after="0"/>
        <w:jc w:val="center"/>
        <w:rPr>
          <w:rFonts w:ascii="Times New Roman" w:hAnsi="Times New Roman" w:cs="Times New Roman"/>
          <w:b/>
          <w:sz w:val="24"/>
          <w:szCs w:val="24"/>
        </w:rPr>
      </w:pPr>
      <w:r w:rsidRPr="00A63D93">
        <w:rPr>
          <w:rFonts w:ascii="Times New Roman" w:hAnsi="Times New Roman" w:cs="Times New Roman"/>
          <w:b/>
          <w:sz w:val="24"/>
          <w:szCs w:val="24"/>
        </w:rPr>
        <w:t>RAZDJEL</w:t>
      </w:r>
      <w:r w:rsidR="00382E9A" w:rsidRPr="00A63D93">
        <w:rPr>
          <w:rFonts w:ascii="Times New Roman" w:hAnsi="Times New Roman" w:cs="Times New Roman"/>
          <w:b/>
          <w:sz w:val="24"/>
          <w:szCs w:val="24"/>
        </w:rPr>
        <w:t xml:space="preserve"> 024 UPRAVNI ODJEL ZA URBANIZAM I PROSTORNO UREĐENJE </w:t>
      </w:r>
    </w:p>
    <w:p w:rsidR="00D82DD9" w:rsidRDefault="00D82DD9" w:rsidP="00D82DD9">
      <w:pPr>
        <w:spacing w:after="0"/>
        <w:jc w:val="both"/>
        <w:rPr>
          <w:rFonts w:ascii="Times New Roman" w:hAnsi="Times New Roman" w:cs="Times New Roman"/>
          <w:sz w:val="24"/>
          <w:szCs w:val="24"/>
        </w:rPr>
      </w:pPr>
    </w:p>
    <w:p w:rsidR="00240AF3" w:rsidRPr="00162757" w:rsidRDefault="00855D39" w:rsidP="00240AF3">
      <w:pPr>
        <w:spacing w:after="0" w:line="240" w:lineRule="auto"/>
        <w:jc w:val="both"/>
        <w:rPr>
          <w:rFonts w:eastAsia="Times New Roman" w:cstheme="minorHAnsi"/>
          <w:sz w:val="24"/>
          <w:szCs w:val="24"/>
          <w:lang w:eastAsia="hr-HR"/>
        </w:rPr>
      </w:pPr>
      <w:r w:rsidRPr="00162757">
        <w:rPr>
          <w:rFonts w:cstheme="minorHAnsi"/>
          <w:sz w:val="24"/>
          <w:szCs w:val="24"/>
          <w:lang w:eastAsia="hr-HR"/>
        </w:rPr>
        <w:t>U skladu sa zakonima i drugim propisima, u Upravnom odjelu za urbanizam i prostorno uređenje</w:t>
      </w:r>
      <w:r w:rsidR="00240AF3" w:rsidRPr="00162757">
        <w:rPr>
          <w:rFonts w:cstheme="minorHAnsi"/>
          <w:sz w:val="24"/>
          <w:szCs w:val="24"/>
          <w:lang w:eastAsia="hr-HR"/>
        </w:rPr>
        <w:t xml:space="preserve"> </w:t>
      </w:r>
      <w:r w:rsidR="00240AF3" w:rsidRPr="00162757">
        <w:rPr>
          <w:rFonts w:eastAsia="Times New Roman" w:cstheme="minorHAnsi"/>
          <w:sz w:val="24"/>
          <w:szCs w:val="24"/>
          <w:lang w:eastAsia="hr-HR"/>
        </w:rPr>
        <w:t xml:space="preserve">obavljaju se poslovi prostornog planiranja koji obuhvaćaju poslove praćenja i analize provođenja dokumenata prostornog uređenja, ocjene provedenih mjera i njihove učinkovitosti na svrhovito gospodarenje prostorom i zaštitu vrijednosti prostora i okoliša, poslove izrade izvješća o stanju u prostoru, te pripreme i provedbe mjera za unapređenje stanja u prostoru, poslove u svezi izrade prostornih planova, poslove informacijskog sustava prostornog uređenja, i sličnih akata. </w:t>
      </w:r>
    </w:p>
    <w:p w:rsidR="00240AF3" w:rsidRPr="00162757" w:rsidRDefault="00240AF3" w:rsidP="00240AF3">
      <w:pPr>
        <w:spacing w:after="0" w:line="240" w:lineRule="auto"/>
        <w:jc w:val="both"/>
        <w:rPr>
          <w:rFonts w:eastAsia="Times New Roman" w:cstheme="minorHAnsi"/>
          <w:sz w:val="24"/>
          <w:szCs w:val="24"/>
          <w:lang w:eastAsia="hr-HR"/>
        </w:rPr>
      </w:pPr>
      <w:r w:rsidRPr="00162757">
        <w:rPr>
          <w:rFonts w:eastAsia="Times New Roman" w:cstheme="minorHAnsi"/>
          <w:sz w:val="24"/>
          <w:szCs w:val="24"/>
          <w:lang w:eastAsia="hr-HR"/>
        </w:rPr>
        <w:t>Obavlja i upravne i stručne poslove iz samoupravnog djelokruga Grada kojima se osiguravaju uvjeti za gospodarenje prostorom Grada kroz prostorno i urbanističko planiranje, provedbu dokumenata prostornog uređenja, a koji su zakonom stavljeni u nadležnost Grada, te poslove zaštite okoliša koji obuhvaćaju poslove praćenja stanja zaštite okoliša, izradu studija, planova i drugih akata u svezi unapređenja zaštite okoliša.</w:t>
      </w:r>
    </w:p>
    <w:p w:rsidR="002F6084" w:rsidRDefault="007762FD" w:rsidP="002F6084">
      <w:pPr>
        <w:spacing w:after="0"/>
        <w:jc w:val="both"/>
        <w:rPr>
          <w:rFonts w:cstheme="minorHAnsi"/>
          <w:sz w:val="24"/>
          <w:szCs w:val="24"/>
          <w:lang w:eastAsia="hr-HR"/>
        </w:rPr>
      </w:pPr>
      <w:r w:rsidRPr="00162757">
        <w:rPr>
          <w:rFonts w:cstheme="minorHAnsi"/>
          <w:sz w:val="24"/>
          <w:szCs w:val="24"/>
        </w:rPr>
        <w:t xml:space="preserve">Izvršenje u prvom polugodištu 2019.godine unutar navedenog UO je na razini od 2,84% plana i iznosi 50.802 kn dok su sredstva planirana u iznosu od 1.786.000 kn za 2019.godinu. </w:t>
      </w:r>
      <w:r w:rsidRPr="00162757">
        <w:rPr>
          <w:rFonts w:cstheme="minorHAnsi"/>
          <w:sz w:val="24"/>
          <w:szCs w:val="24"/>
          <w:lang w:eastAsia="hr-HR"/>
        </w:rPr>
        <w:t>Sredstva su utrošena za provedbu sljedećih programa:</w:t>
      </w:r>
    </w:p>
    <w:p w:rsidR="000970CE" w:rsidRDefault="000970CE" w:rsidP="002F6084">
      <w:pPr>
        <w:spacing w:after="0"/>
        <w:jc w:val="both"/>
        <w:rPr>
          <w:rFonts w:cstheme="minorHAnsi"/>
          <w:sz w:val="24"/>
          <w:szCs w:val="24"/>
          <w:lang w:eastAsia="hr-HR"/>
        </w:rPr>
      </w:pPr>
    </w:p>
    <w:tbl>
      <w:tblPr>
        <w:tblW w:w="10100" w:type="dxa"/>
        <w:jc w:val="center"/>
        <w:tblBorders>
          <w:top w:val="single" w:sz="4" w:space="0" w:color="7F7F7F"/>
          <w:bottom w:val="single" w:sz="4" w:space="0" w:color="7F7F7F"/>
          <w:insideH w:val="single" w:sz="4" w:space="0" w:color="7F7F7F"/>
        </w:tblBorders>
        <w:tblLook w:val="00A0" w:firstRow="1" w:lastRow="0" w:firstColumn="1" w:lastColumn="0" w:noHBand="0" w:noVBand="0"/>
      </w:tblPr>
      <w:tblGrid>
        <w:gridCol w:w="974"/>
        <w:gridCol w:w="721"/>
        <w:gridCol w:w="4652"/>
        <w:gridCol w:w="1497"/>
        <w:gridCol w:w="1359"/>
        <w:gridCol w:w="897"/>
      </w:tblGrid>
      <w:tr w:rsidR="00EE4E50" w:rsidRPr="00875B08" w:rsidTr="0008316C">
        <w:trPr>
          <w:trHeight w:val="300"/>
          <w:jc w:val="center"/>
        </w:trPr>
        <w:tc>
          <w:tcPr>
            <w:tcW w:w="6347" w:type="dxa"/>
            <w:gridSpan w:val="3"/>
            <w:shd w:val="clear" w:color="auto" w:fill="C6D9F1"/>
            <w:vAlign w:val="center"/>
          </w:tcPr>
          <w:p w:rsidR="00EE4E50" w:rsidRPr="00580385" w:rsidRDefault="00EE4E50" w:rsidP="0008316C">
            <w:pPr>
              <w:autoSpaceDE w:val="0"/>
              <w:autoSpaceDN w:val="0"/>
              <w:adjustRightInd w:val="0"/>
              <w:jc w:val="center"/>
              <w:rPr>
                <w:rFonts w:ascii="Arial" w:hAnsi="Arial" w:cs="Arial"/>
                <w:b/>
                <w:sz w:val="18"/>
                <w:szCs w:val="18"/>
              </w:rPr>
            </w:pPr>
            <w:r>
              <w:rPr>
                <w:rFonts w:ascii="Arial" w:hAnsi="Arial" w:cs="Arial"/>
                <w:b/>
                <w:sz w:val="18"/>
                <w:szCs w:val="18"/>
              </w:rPr>
              <w:t>PROGRAM</w:t>
            </w:r>
          </w:p>
        </w:tc>
        <w:tc>
          <w:tcPr>
            <w:tcW w:w="1497" w:type="dxa"/>
            <w:shd w:val="clear" w:color="auto" w:fill="C6D9F1"/>
            <w:vAlign w:val="center"/>
          </w:tcPr>
          <w:p w:rsidR="00EE4E50" w:rsidRPr="00580385" w:rsidRDefault="00EE4E50" w:rsidP="0008316C">
            <w:pPr>
              <w:autoSpaceDE w:val="0"/>
              <w:autoSpaceDN w:val="0"/>
              <w:adjustRightInd w:val="0"/>
              <w:jc w:val="center"/>
              <w:rPr>
                <w:rFonts w:ascii="Arial" w:hAnsi="Arial" w:cs="Arial"/>
                <w:b/>
                <w:sz w:val="18"/>
                <w:szCs w:val="18"/>
              </w:rPr>
            </w:pPr>
            <w:r w:rsidRPr="00580385">
              <w:rPr>
                <w:rFonts w:ascii="Arial" w:hAnsi="Arial" w:cs="Arial"/>
                <w:b/>
                <w:sz w:val="18"/>
                <w:szCs w:val="18"/>
              </w:rPr>
              <w:t>PLAN</w:t>
            </w:r>
          </w:p>
          <w:p w:rsidR="00EE4E50" w:rsidRPr="00580385" w:rsidRDefault="00EE4E50" w:rsidP="0008316C">
            <w:pPr>
              <w:autoSpaceDE w:val="0"/>
              <w:autoSpaceDN w:val="0"/>
              <w:adjustRightInd w:val="0"/>
              <w:jc w:val="center"/>
              <w:rPr>
                <w:rFonts w:ascii="Arial" w:hAnsi="Arial" w:cs="Arial"/>
                <w:b/>
                <w:sz w:val="18"/>
                <w:szCs w:val="18"/>
              </w:rPr>
            </w:pPr>
            <w:r w:rsidRPr="00580385">
              <w:rPr>
                <w:rFonts w:ascii="Arial" w:hAnsi="Arial" w:cs="Arial"/>
                <w:b/>
                <w:sz w:val="18"/>
                <w:szCs w:val="18"/>
              </w:rPr>
              <w:t xml:space="preserve"> 201</w:t>
            </w:r>
            <w:r>
              <w:rPr>
                <w:rFonts w:ascii="Arial" w:hAnsi="Arial" w:cs="Arial"/>
                <w:b/>
                <w:sz w:val="18"/>
                <w:szCs w:val="18"/>
              </w:rPr>
              <w:t>9.</w:t>
            </w:r>
          </w:p>
        </w:tc>
        <w:tc>
          <w:tcPr>
            <w:tcW w:w="1359" w:type="dxa"/>
            <w:shd w:val="clear" w:color="auto" w:fill="C6D9F1"/>
            <w:vAlign w:val="center"/>
          </w:tcPr>
          <w:p w:rsidR="00EE4E50" w:rsidRPr="00580385" w:rsidRDefault="00EE4E50" w:rsidP="0008316C">
            <w:pPr>
              <w:autoSpaceDE w:val="0"/>
              <w:autoSpaceDN w:val="0"/>
              <w:adjustRightInd w:val="0"/>
              <w:jc w:val="center"/>
              <w:rPr>
                <w:rFonts w:ascii="Arial" w:hAnsi="Arial" w:cs="Arial"/>
                <w:b/>
                <w:sz w:val="18"/>
                <w:szCs w:val="18"/>
              </w:rPr>
            </w:pPr>
            <w:r w:rsidRPr="00580385">
              <w:rPr>
                <w:rFonts w:ascii="Arial" w:hAnsi="Arial" w:cs="Arial"/>
                <w:b/>
                <w:sz w:val="18"/>
                <w:szCs w:val="18"/>
              </w:rPr>
              <w:t>IZVRŠENJE</w:t>
            </w:r>
          </w:p>
          <w:p w:rsidR="00EE4E50" w:rsidRPr="00580385" w:rsidRDefault="00EE4E50" w:rsidP="0008316C">
            <w:pPr>
              <w:autoSpaceDE w:val="0"/>
              <w:autoSpaceDN w:val="0"/>
              <w:adjustRightInd w:val="0"/>
              <w:jc w:val="center"/>
              <w:rPr>
                <w:rFonts w:ascii="Arial" w:hAnsi="Arial" w:cs="Arial"/>
                <w:b/>
                <w:sz w:val="18"/>
                <w:szCs w:val="18"/>
              </w:rPr>
            </w:pPr>
            <w:r>
              <w:rPr>
                <w:rFonts w:ascii="Arial" w:hAnsi="Arial" w:cs="Arial"/>
                <w:b/>
                <w:sz w:val="18"/>
                <w:szCs w:val="18"/>
              </w:rPr>
              <w:t>I. – VI. 2019</w:t>
            </w:r>
            <w:r w:rsidRPr="00580385">
              <w:rPr>
                <w:rFonts w:ascii="Arial" w:hAnsi="Arial" w:cs="Arial"/>
                <w:b/>
                <w:sz w:val="18"/>
                <w:szCs w:val="18"/>
              </w:rPr>
              <w:t>.</w:t>
            </w:r>
          </w:p>
        </w:tc>
        <w:tc>
          <w:tcPr>
            <w:tcW w:w="897" w:type="dxa"/>
            <w:shd w:val="clear" w:color="auto" w:fill="C6D9F1"/>
            <w:vAlign w:val="center"/>
          </w:tcPr>
          <w:p w:rsidR="00EE4E50" w:rsidRPr="00580385" w:rsidRDefault="00EE4E50" w:rsidP="0008316C">
            <w:pPr>
              <w:autoSpaceDE w:val="0"/>
              <w:autoSpaceDN w:val="0"/>
              <w:adjustRightInd w:val="0"/>
              <w:jc w:val="center"/>
              <w:rPr>
                <w:rFonts w:ascii="Arial" w:hAnsi="Arial" w:cs="Arial"/>
                <w:b/>
                <w:sz w:val="18"/>
                <w:szCs w:val="18"/>
              </w:rPr>
            </w:pPr>
            <w:r w:rsidRPr="00580385">
              <w:rPr>
                <w:rFonts w:ascii="Arial" w:hAnsi="Arial" w:cs="Arial"/>
                <w:b/>
                <w:sz w:val="18"/>
                <w:szCs w:val="18"/>
              </w:rPr>
              <w:t>INDEKS</w:t>
            </w:r>
          </w:p>
        </w:tc>
      </w:tr>
      <w:tr w:rsidR="00EE4E50" w:rsidRPr="00797055" w:rsidTr="0008316C">
        <w:trPr>
          <w:trHeight w:val="300"/>
          <w:jc w:val="center"/>
        </w:trPr>
        <w:tc>
          <w:tcPr>
            <w:tcW w:w="974" w:type="dxa"/>
            <w:shd w:val="clear" w:color="000080" w:fill="FFFFFF"/>
            <w:vAlign w:val="center"/>
          </w:tcPr>
          <w:p w:rsidR="00EE4E50" w:rsidRPr="00797055" w:rsidRDefault="00EE4E50" w:rsidP="0008316C">
            <w:pPr>
              <w:rPr>
                <w:rFonts w:ascii="Arial" w:hAnsi="Arial" w:cs="Arial"/>
                <w:b/>
                <w:bCs/>
                <w:sz w:val="18"/>
                <w:szCs w:val="18"/>
                <w:lang w:eastAsia="hr-HR"/>
              </w:rPr>
            </w:pPr>
            <w:r w:rsidRPr="00797055">
              <w:rPr>
                <w:rFonts w:ascii="Arial" w:hAnsi="Arial" w:cs="Arial"/>
                <w:b/>
                <w:bCs/>
                <w:sz w:val="18"/>
                <w:szCs w:val="18"/>
                <w:lang w:eastAsia="hr-HR"/>
              </w:rPr>
              <w:t>Razdjel</w:t>
            </w:r>
          </w:p>
        </w:tc>
        <w:tc>
          <w:tcPr>
            <w:tcW w:w="721" w:type="dxa"/>
            <w:shd w:val="clear" w:color="000080" w:fill="FFFFFF"/>
            <w:vAlign w:val="center"/>
          </w:tcPr>
          <w:p w:rsidR="00EE4E50" w:rsidRPr="00797055" w:rsidRDefault="00EE4E50" w:rsidP="0008316C">
            <w:pPr>
              <w:rPr>
                <w:rFonts w:ascii="Arial" w:hAnsi="Arial" w:cs="Arial"/>
                <w:b/>
                <w:bCs/>
                <w:sz w:val="18"/>
                <w:szCs w:val="18"/>
                <w:lang w:eastAsia="hr-HR"/>
              </w:rPr>
            </w:pPr>
            <w:r>
              <w:rPr>
                <w:rFonts w:ascii="Arial" w:hAnsi="Arial" w:cs="Arial"/>
                <w:b/>
                <w:bCs/>
                <w:sz w:val="18"/>
                <w:szCs w:val="18"/>
                <w:lang w:eastAsia="hr-HR"/>
              </w:rPr>
              <w:t>004</w:t>
            </w:r>
          </w:p>
        </w:tc>
        <w:tc>
          <w:tcPr>
            <w:tcW w:w="4652" w:type="dxa"/>
            <w:shd w:val="clear" w:color="000080" w:fill="FFFFFF"/>
            <w:vAlign w:val="center"/>
          </w:tcPr>
          <w:p w:rsidR="00EE4E50" w:rsidRPr="00797055" w:rsidRDefault="00EE4E50" w:rsidP="0008316C">
            <w:pPr>
              <w:rPr>
                <w:rFonts w:ascii="Arial" w:hAnsi="Arial" w:cs="Arial"/>
                <w:b/>
                <w:bCs/>
                <w:sz w:val="18"/>
                <w:szCs w:val="18"/>
                <w:lang w:eastAsia="hr-HR"/>
              </w:rPr>
            </w:pPr>
            <w:r w:rsidRPr="00797055">
              <w:rPr>
                <w:rFonts w:ascii="Arial" w:hAnsi="Arial" w:cs="Arial"/>
                <w:b/>
                <w:bCs/>
                <w:sz w:val="18"/>
                <w:szCs w:val="18"/>
                <w:lang w:eastAsia="hr-HR"/>
              </w:rPr>
              <w:t>UPRAV</w:t>
            </w:r>
            <w:r>
              <w:rPr>
                <w:rFonts w:ascii="Arial" w:hAnsi="Arial" w:cs="Arial"/>
                <w:b/>
                <w:bCs/>
                <w:sz w:val="18"/>
                <w:szCs w:val="18"/>
                <w:lang w:eastAsia="hr-HR"/>
              </w:rPr>
              <w:t xml:space="preserve">NI ODJEL ZA URBANIZAM I PROSTORNO UREĐENJE </w:t>
            </w:r>
          </w:p>
        </w:tc>
        <w:tc>
          <w:tcPr>
            <w:tcW w:w="1497" w:type="dxa"/>
            <w:shd w:val="clear" w:color="000080" w:fill="FFFFFF"/>
            <w:vAlign w:val="center"/>
          </w:tcPr>
          <w:p w:rsidR="00EE4E50" w:rsidRPr="00863168" w:rsidRDefault="00EE4E50" w:rsidP="0008316C">
            <w:pPr>
              <w:jc w:val="right"/>
              <w:rPr>
                <w:rFonts w:ascii="Arial" w:hAnsi="Arial" w:cs="Arial"/>
                <w:b/>
                <w:bCs/>
                <w:sz w:val="18"/>
                <w:szCs w:val="18"/>
              </w:rPr>
            </w:pPr>
            <w:r>
              <w:rPr>
                <w:rFonts w:ascii="Arial" w:hAnsi="Arial" w:cs="Arial"/>
                <w:b/>
                <w:bCs/>
                <w:sz w:val="18"/>
                <w:szCs w:val="18"/>
              </w:rPr>
              <w:t>1.786.000,00</w:t>
            </w:r>
          </w:p>
        </w:tc>
        <w:tc>
          <w:tcPr>
            <w:tcW w:w="1359" w:type="dxa"/>
            <w:shd w:val="clear" w:color="000080" w:fill="FFFFFF"/>
            <w:vAlign w:val="center"/>
          </w:tcPr>
          <w:p w:rsidR="00EE4E50" w:rsidRPr="00863168" w:rsidRDefault="00EE4E50" w:rsidP="0008316C">
            <w:pPr>
              <w:jc w:val="right"/>
              <w:rPr>
                <w:rFonts w:ascii="Arial" w:hAnsi="Arial" w:cs="Arial"/>
                <w:b/>
                <w:bCs/>
                <w:sz w:val="18"/>
                <w:szCs w:val="18"/>
              </w:rPr>
            </w:pPr>
            <w:r>
              <w:rPr>
                <w:rFonts w:ascii="Arial" w:hAnsi="Arial" w:cs="Arial"/>
                <w:b/>
                <w:bCs/>
                <w:sz w:val="18"/>
                <w:szCs w:val="18"/>
              </w:rPr>
              <w:t>50.802,00</w:t>
            </w:r>
          </w:p>
        </w:tc>
        <w:tc>
          <w:tcPr>
            <w:tcW w:w="897" w:type="dxa"/>
            <w:shd w:val="clear" w:color="000080" w:fill="FFFFFF"/>
            <w:vAlign w:val="center"/>
          </w:tcPr>
          <w:p w:rsidR="00EE4E50" w:rsidRPr="00863168" w:rsidRDefault="00EE4E50" w:rsidP="0008316C">
            <w:pPr>
              <w:jc w:val="right"/>
              <w:rPr>
                <w:rFonts w:ascii="Arial" w:hAnsi="Arial" w:cs="Arial"/>
                <w:b/>
                <w:bCs/>
                <w:sz w:val="18"/>
                <w:szCs w:val="18"/>
              </w:rPr>
            </w:pPr>
            <w:r>
              <w:rPr>
                <w:rFonts w:ascii="Arial" w:hAnsi="Arial" w:cs="Arial"/>
                <w:b/>
                <w:bCs/>
                <w:sz w:val="18"/>
                <w:szCs w:val="18"/>
              </w:rPr>
              <w:t>2,84</w:t>
            </w:r>
          </w:p>
        </w:tc>
      </w:tr>
      <w:tr w:rsidR="00EE4E50" w:rsidRPr="00797055" w:rsidTr="0008316C">
        <w:trPr>
          <w:trHeight w:val="300"/>
          <w:jc w:val="center"/>
        </w:trPr>
        <w:tc>
          <w:tcPr>
            <w:tcW w:w="974" w:type="dxa"/>
            <w:shd w:val="clear" w:color="C6CEF4" w:fill="FFFFFF"/>
            <w:vAlign w:val="center"/>
          </w:tcPr>
          <w:p w:rsidR="00EE4E50" w:rsidRPr="00797055" w:rsidRDefault="00EE4E50" w:rsidP="0008316C">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rsidR="00EE4E50" w:rsidRPr="00797055" w:rsidRDefault="00EE4E50" w:rsidP="0008316C">
            <w:pPr>
              <w:rPr>
                <w:rFonts w:ascii="Arial" w:hAnsi="Arial" w:cs="Arial"/>
                <w:sz w:val="18"/>
                <w:szCs w:val="18"/>
                <w:lang w:eastAsia="hr-HR"/>
              </w:rPr>
            </w:pPr>
            <w:r>
              <w:rPr>
                <w:rFonts w:ascii="Arial" w:hAnsi="Arial" w:cs="Arial"/>
                <w:sz w:val="18"/>
                <w:szCs w:val="18"/>
                <w:lang w:eastAsia="hr-HR"/>
              </w:rPr>
              <w:t>1101</w:t>
            </w:r>
          </w:p>
        </w:tc>
        <w:tc>
          <w:tcPr>
            <w:tcW w:w="4652" w:type="dxa"/>
            <w:shd w:val="clear" w:color="C6CEF4" w:fill="FFFFFF"/>
            <w:vAlign w:val="center"/>
          </w:tcPr>
          <w:p w:rsidR="00EE4E50" w:rsidRPr="00797055" w:rsidRDefault="00EE4E50" w:rsidP="0008316C">
            <w:pPr>
              <w:rPr>
                <w:rFonts w:ascii="Arial" w:hAnsi="Arial" w:cs="Arial"/>
                <w:sz w:val="18"/>
                <w:szCs w:val="18"/>
                <w:lang w:eastAsia="hr-HR"/>
              </w:rPr>
            </w:pPr>
            <w:r>
              <w:rPr>
                <w:rFonts w:ascii="Arial" w:hAnsi="Arial" w:cs="Arial"/>
                <w:sz w:val="18"/>
                <w:szCs w:val="18"/>
                <w:lang w:eastAsia="hr-HR"/>
              </w:rPr>
              <w:t>JAVNA UPRAVA I ADM</w:t>
            </w:r>
            <w:r w:rsidR="00B608F3">
              <w:rPr>
                <w:rFonts w:ascii="Arial" w:hAnsi="Arial" w:cs="Arial"/>
                <w:sz w:val="18"/>
                <w:szCs w:val="18"/>
                <w:lang w:eastAsia="hr-HR"/>
              </w:rPr>
              <w:t>I</w:t>
            </w:r>
            <w:r>
              <w:rPr>
                <w:rFonts w:ascii="Arial" w:hAnsi="Arial" w:cs="Arial"/>
                <w:sz w:val="18"/>
                <w:szCs w:val="18"/>
                <w:lang w:eastAsia="hr-HR"/>
              </w:rPr>
              <w:t xml:space="preserve">NISTRACIJA </w:t>
            </w:r>
          </w:p>
        </w:tc>
        <w:tc>
          <w:tcPr>
            <w:tcW w:w="1497"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16.000,00</w:t>
            </w:r>
          </w:p>
        </w:tc>
        <w:tc>
          <w:tcPr>
            <w:tcW w:w="1359"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52,00</w:t>
            </w:r>
          </w:p>
        </w:tc>
        <w:tc>
          <w:tcPr>
            <w:tcW w:w="897"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0,33</w:t>
            </w:r>
          </w:p>
        </w:tc>
      </w:tr>
      <w:tr w:rsidR="00EE4E50" w:rsidRPr="00797055" w:rsidTr="0008316C">
        <w:trPr>
          <w:trHeight w:val="300"/>
          <w:jc w:val="center"/>
        </w:trPr>
        <w:tc>
          <w:tcPr>
            <w:tcW w:w="974" w:type="dxa"/>
            <w:shd w:val="clear" w:color="C6CEF4" w:fill="FFFFFF"/>
            <w:vAlign w:val="center"/>
          </w:tcPr>
          <w:p w:rsidR="00EE4E50" w:rsidRPr="00797055" w:rsidRDefault="00EE4E50" w:rsidP="0008316C">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rsidR="00EE4E50" w:rsidRPr="00797055" w:rsidRDefault="00EE4E50" w:rsidP="0008316C">
            <w:pPr>
              <w:rPr>
                <w:rFonts w:ascii="Arial" w:hAnsi="Arial" w:cs="Arial"/>
                <w:sz w:val="18"/>
                <w:szCs w:val="18"/>
                <w:lang w:eastAsia="hr-HR"/>
              </w:rPr>
            </w:pPr>
            <w:r>
              <w:rPr>
                <w:rFonts w:ascii="Arial" w:hAnsi="Arial" w:cs="Arial"/>
                <w:sz w:val="18"/>
                <w:szCs w:val="18"/>
                <w:lang w:eastAsia="hr-HR"/>
              </w:rPr>
              <w:t>1507</w:t>
            </w:r>
          </w:p>
        </w:tc>
        <w:tc>
          <w:tcPr>
            <w:tcW w:w="4652" w:type="dxa"/>
            <w:shd w:val="clear" w:color="C6CEF4" w:fill="FFFFFF"/>
            <w:vAlign w:val="center"/>
          </w:tcPr>
          <w:p w:rsidR="00EE4E50" w:rsidRPr="00797055" w:rsidRDefault="00EE4E50" w:rsidP="0008316C">
            <w:pPr>
              <w:rPr>
                <w:rFonts w:ascii="Arial" w:hAnsi="Arial" w:cs="Arial"/>
                <w:sz w:val="18"/>
                <w:szCs w:val="18"/>
                <w:lang w:eastAsia="hr-HR"/>
              </w:rPr>
            </w:pPr>
            <w:r>
              <w:rPr>
                <w:rFonts w:ascii="Arial" w:hAnsi="Arial" w:cs="Arial"/>
                <w:sz w:val="18"/>
                <w:szCs w:val="18"/>
                <w:lang w:eastAsia="hr-HR"/>
              </w:rPr>
              <w:t xml:space="preserve">ZBRINJAVANJE KOMUNALNOG OTPADA </w:t>
            </w:r>
          </w:p>
        </w:tc>
        <w:tc>
          <w:tcPr>
            <w:tcW w:w="1497"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400.000,00</w:t>
            </w:r>
          </w:p>
        </w:tc>
        <w:tc>
          <w:tcPr>
            <w:tcW w:w="1359"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0,00</w:t>
            </w:r>
          </w:p>
        </w:tc>
        <w:tc>
          <w:tcPr>
            <w:tcW w:w="897"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w:t>
            </w:r>
          </w:p>
        </w:tc>
      </w:tr>
      <w:tr w:rsidR="00EE4E50" w:rsidRPr="00797055" w:rsidTr="0008316C">
        <w:trPr>
          <w:trHeight w:val="300"/>
          <w:jc w:val="center"/>
        </w:trPr>
        <w:tc>
          <w:tcPr>
            <w:tcW w:w="974" w:type="dxa"/>
            <w:shd w:val="clear" w:color="C6CEF4" w:fill="FFFFFF"/>
            <w:vAlign w:val="center"/>
          </w:tcPr>
          <w:p w:rsidR="00EE4E50" w:rsidRPr="00797055" w:rsidRDefault="00EE4E50" w:rsidP="0008316C">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rsidR="00EE4E50" w:rsidRPr="00797055" w:rsidRDefault="00EE4E50" w:rsidP="0008316C">
            <w:pPr>
              <w:rPr>
                <w:rFonts w:ascii="Arial" w:hAnsi="Arial" w:cs="Arial"/>
                <w:sz w:val="18"/>
                <w:szCs w:val="18"/>
                <w:lang w:eastAsia="hr-HR"/>
              </w:rPr>
            </w:pPr>
            <w:r>
              <w:rPr>
                <w:rFonts w:ascii="Arial" w:hAnsi="Arial" w:cs="Arial"/>
                <w:sz w:val="18"/>
                <w:szCs w:val="18"/>
                <w:lang w:eastAsia="hr-HR"/>
              </w:rPr>
              <w:t>1606</w:t>
            </w:r>
          </w:p>
        </w:tc>
        <w:tc>
          <w:tcPr>
            <w:tcW w:w="4652" w:type="dxa"/>
            <w:shd w:val="clear" w:color="C6CEF4" w:fill="FFFFFF"/>
            <w:vAlign w:val="center"/>
          </w:tcPr>
          <w:p w:rsidR="00EE4E50" w:rsidRPr="00797055" w:rsidRDefault="00EE4E50" w:rsidP="0008316C">
            <w:pPr>
              <w:rPr>
                <w:rFonts w:ascii="Arial" w:hAnsi="Arial" w:cs="Arial"/>
                <w:sz w:val="18"/>
                <w:szCs w:val="18"/>
                <w:lang w:eastAsia="hr-HR"/>
              </w:rPr>
            </w:pPr>
            <w:r>
              <w:rPr>
                <w:rFonts w:ascii="Arial" w:hAnsi="Arial" w:cs="Arial"/>
                <w:sz w:val="18"/>
                <w:szCs w:val="18"/>
                <w:lang w:eastAsia="hr-HR"/>
              </w:rPr>
              <w:t>PROSTORNO PLANIRANJE</w:t>
            </w:r>
          </w:p>
        </w:tc>
        <w:tc>
          <w:tcPr>
            <w:tcW w:w="1497"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670.000,00</w:t>
            </w:r>
          </w:p>
        </w:tc>
        <w:tc>
          <w:tcPr>
            <w:tcW w:w="1359"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50.750,00</w:t>
            </w:r>
          </w:p>
        </w:tc>
        <w:tc>
          <w:tcPr>
            <w:tcW w:w="897"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7,57</w:t>
            </w:r>
          </w:p>
        </w:tc>
      </w:tr>
      <w:tr w:rsidR="00EE4E50" w:rsidRPr="00797055" w:rsidTr="0008316C">
        <w:trPr>
          <w:trHeight w:val="300"/>
          <w:jc w:val="center"/>
        </w:trPr>
        <w:tc>
          <w:tcPr>
            <w:tcW w:w="974" w:type="dxa"/>
            <w:shd w:val="clear" w:color="C6CEF4" w:fill="FFFFFF"/>
            <w:vAlign w:val="center"/>
          </w:tcPr>
          <w:p w:rsidR="00EE4E50" w:rsidRPr="00797055" w:rsidRDefault="00EE4E50" w:rsidP="0008316C">
            <w:pPr>
              <w:rPr>
                <w:rFonts w:ascii="Arial" w:hAnsi="Arial" w:cs="Arial"/>
                <w:sz w:val="18"/>
                <w:szCs w:val="18"/>
                <w:lang w:eastAsia="hr-HR"/>
              </w:rPr>
            </w:pPr>
            <w:r w:rsidRPr="00797055">
              <w:rPr>
                <w:rFonts w:ascii="Arial" w:hAnsi="Arial" w:cs="Arial"/>
                <w:sz w:val="18"/>
                <w:szCs w:val="18"/>
                <w:lang w:eastAsia="hr-HR"/>
              </w:rPr>
              <w:t>Program</w:t>
            </w:r>
          </w:p>
        </w:tc>
        <w:tc>
          <w:tcPr>
            <w:tcW w:w="721" w:type="dxa"/>
            <w:shd w:val="clear" w:color="C6CEF4" w:fill="FFFFFF"/>
            <w:vAlign w:val="center"/>
          </w:tcPr>
          <w:p w:rsidR="00EE4E50" w:rsidRPr="00797055" w:rsidRDefault="00EE4E50" w:rsidP="0008316C">
            <w:pPr>
              <w:rPr>
                <w:rFonts w:ascii="Arial" w:hAnsi="Arial" w:cs="Arial"/>
                <w:sz w:val="18"/>
                <w:szCs w:val="18"/>
                <w:lang w:eastAsia="hr-HR"/>
              </w:rPr>
            </w:pPr>
            <w:r>
              <w:rPr>
                <w:rFonts w:ascii="Arial" w:hAnsi="Arial" w:cs="Arial"/>
                <w:sz w:val="18"/>
                <w:szCs w:val="18"/>
                <w:lang w:eastAsia="hr-HR"/>
              </w:rPr>
              <w:t>1607</w:t>
            </w:r>
          </w:p>
        </w:tc>
        <w:tc>
          <w:tcPr>
            <w:tcW w:w="4652" w:type="dxa"/>
            <w:shd w:val="clear" w:color="C6CEF4" w:fill="FFFFFF"/>
            <w:vAlign w:val="center"/>
          </w:tcPr>
          <w:p w:rsidR="00EE4E50" w:rsidRPr="00797055" w:rsidRDefault="00EE4E50" w:rsidP="0008316C">
            <w:pPr>
              <w:rPr>
                <w:rFonts w:ascii="Arial" w:hAnsi="Arial" w:cs="Arial"/>
                <w:sz w:val="18"/>
                <w:szCs w:val="18"/>
                <w:lang w:eastAsia="hr-HR"/>
              </w:rPr>
            </w:pPr>
            <w:r>
              <w:rPr>
                <w:rFonts w:ascii="Arial" w:hAnsi="Arial" w:cs="Arial"/>
                <w:sz w:val="18"/>
                <w:szCs w:val="18"/>
                <w:lang w:eastAsia="hr-HR"/>
              </w:rPr>
              <w:t xml:space="preserve">ZAŠTITA OKOLIŠA I EKOLOGIJA </w:t>
            </w:r>
          </w:p>
        </w:tc>
        <w:tc>
          <w:tcPr>
            <w:tcW w:w="1497"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700.000,00</w:t>
            </w:r>
          </w:p>
        </w:tc>
        <w:tc>
          <w:tcPr>
            <w:tcW w:w="1359"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0,00</w:t>
            </w:r>
          </w:p>
        </w:tc>
        <w:tc>
          <w:tcPr>
            <w:tcW w:w="897" w:type="dxa"/>
            <w:shd w:val="clear" w:color="C6CEF4" w:fill="FFFFFF"/>
            <w:vAlign w:val="center"/>
          </w:tcPr>
          <w:p w:rsidR="00EE4E50" w:rsidRPr="00863168" w:rsidRDefault="00B608F3" w:rsidP="0008316C">
            <w:pPr>
              <w:jc w:val="right"/>
              <w:rPr>
                <w:rFonts w:ascii="Arial" w:hAnsi="Arial" w:cs="Arial"/>
                <w:bCs/>
                <w:sz w:val="18"/>
                <w:szCs w:val="18"/>
              </w:rPr>
            </w:pPr>
            <w:r>
              <w:rPr>
                <w:rFonts w:ascii="Arial" w:hAnsi="Arial" w:cs="Arial"/>
                <w:bCs/>
                <w:sz w:val="18"/>
                <w:szCs w:val="18"/>
              </w:rPr>
              <w:t>-</w:t>
            </w:r>
          </w:p>
        </w:tc>
      </w:tr>
    </w:tbl>
    <w:p w:rsidR="00161583" w:rsidRPr="00161583" w:rsidRDefault="00161583" w:rsidP="002F6084">
      <w:pPr>
        <w:spacing w:after="0"/>
        <w:jc w:val="both"/>
        <w:rPr>
          <w:rFonts w:cstheme="minorHAnsi"/>
        </w:rPr>
      </w:pPr>
    </w:p>
    <w:p w:rsidR="002B785A" w:rsidRDefault="002B785A" w:rsidP="00D82DD9">
      <w:pPr>
        <w:spacing w:after="0"/>
        <w:jc w:val="both"/>
        <w:rPr>
          <w:rFonts w:cstheme="minorHAnsi"/>
          <w:sz w:val="24"/>
          <w:szCs w:val="24"/>
          <w:u w:val="single"/>
        </w:rPr>
      </w:pPr>
    </w:p>
    <w:p w:rsidR="007762FD" w:rsidRPr="00162757" w:rsidRDefault="00D82DD9" w:rsidP="00D82DD9">
      <w:pPr>
        <w:spacing w:after="0"/>
        <w:jc w:val="both"/>
        <w:rPr>
          <w:rFonts w:cstheme="minorHAnsi"/>
          <w:sz w:val="24"/>
          <w:szCs w:val="24"/>
          <w:u w:val="single"/>
        </w:rPr>
      </w:pPr>
      <w:r w:rsidRPr="00162757">
        <w:rPr>
          <w:rFonts w:cstheme="minorHAnsi"/>
          <w:sz w:val="24"/>
          <w:szCs w:val="24"/>
          <w:u w:val="single"/>
        </w:rPr>
        <w:t xml:space="preserve">Program 1606 Prostorno planiranje </w:t>
      </w:r>
    </w:p>
    <w:p w:rsidR="007762FD" w:rsidRPr="00162757" w:rsidRDefault="007762FD" w:rsidP="007762FD">
      <w:pPr>
        <w:spacing w:after="0" w:line="280" w:lineRule="atLeast"/>
        <w:jc w:val="both"/>
        <w:rPr>
          <w:rFonts w:eastAsia="Times New Roman" w:cstheme="minorHAnsi"/>
          <w:color w:val="1E1E1E"/>
          <w:sz w:val="24"/>
          <w:szCs w:val="24"/>
          <w:lang w:eastAsia="hr-HR"/>
        </w:rPr>
      </w:pPr>
      <w:r w:rsidRPr="00162757">
        <w:rPr>
          <w:rFonts w:eastAsia="Times New Roman" w:cstheme="minorHAnsi"/>
          <w:color w:val="1E1E1E"/>
          <w:sz w:val="24"/>
          <w:szCs w:val="24"/>
          <w:lang w:eastAsia="hr-HR"/>
        </w:rPr>
        <w:t xml:space="preserve">Prostorno planiranje je institucionalni i tehnički oblik za upravljanje prostornom dimenzijom održivosti, kojom se na temelju procjene razvojnih mogućnosti u okviru zadržavanja osobnosti prostora, zahtjeva zaštite prostora i očuvanja kakvoće okoliša, određuju namjena prostora/površina, uvjeti za razvoj djelatnosti i njihov razmještaj u prostoru, uvjeti za poboljšanje i urbanu obnovu izgrađenih područja te uvjeti za ostvarivanje planiranih zahvata u prostoru. </w:t>
      </w:r>
    </w:p>
    <w:p w:rsidR="007762FD" w:rsidRPr="00162757" w:rsidRDefault="007762FD" w:rsidP="007762FD">
      <w:pPr>
        <w:tabs>
          <w:tab w:val="left" w:pos="709"/>
        </w:tabs>
        <w:spacing w:after="0" w:line="280" w:lineRule="atLeast"/>
        <w:jc w:val="both"/>
        <w:rPr>
          <w:rFonts w:eastAsia="Times New Roman" w:cstheme="minorHAnsi"/>
          <w:color w:val="1E1E1E"/>
          <w:sz w:val="24"/>
          <w:szCs w:val="24"/>
          <w:lang w:eastAsia="hr-HR"/>
        </w:rPr>
      </w:pPr>
      <w:r w:rsidRPr="00162757">
        <w:rPr>
          <w:rFonts w:eastAsia="Times New Roman" w:cstheme="minorHAnsi"/>
          <w:color w:val="1E1E1E"/>
          <w:sz w:val="24"/>
          <w:szCs w:val="24"/>
          <w:lang w:eastAsia="hr-HR"/>
        </w:rPr>
        <w:lastRenderedPageBreak/>
        <w:t xml:space="preserve"> U 2019. godini planira se izrada i donošenje planova koji su pokrenuti u 2017. godini ili ranije i to: Izmjena i dopuna PPU Grada Trogira, UPU naselja </w:t>
      </w:r>
      <w:proofErr w:type="spellStart"/>
      <w:r w:rsidRPr="00162757">
        <w:rPr>
          <w:rFonts w:eastAsia="Times New Roman" w:cstheme="minorHAnsi"/>
          <w:color w:val="1E1E1E"/>
          <w:sz w:val="24"/>
          <w:szCs w:val="24"/>
          <w:lang w:eastAsia="hr-HR"/>
        </w:rPr>
        <w:t>Arbanija</w:t>
      </w:r>
      <w:proofErr w:type="spellEnd"/>
      <w:r w:rsidRPr="00162757">
        <w:rPr>
          <w:rFonts w:eastAsia="Times New Roman" w:cstheme="minorHAnsi"/>
          <w:color w:val="1E1E1E"/>
          <w:sz w:val="24"/>
          <w:szCs w:val="24"/>
          <w:lang w:eastAsia="hr-HR"/>
        </w:rPr>
        <w:t>, Izmjene i dopune UPU 18,  te UPU naselja Žedno.</w:t>
      </w:r>
    </w:p>
    <w:p w:rsidR="00D82DD9" w:rsidRPr="00162757" w:rsidRDefault="00D82DD9" w:rsidP="00D82DD9">
      <w:pPr>
        <w:spacing w:after="0"/>
        <w:jc w:val="both"/>
        <w:rPr>
          <w:rFonts w:cstheme="minorHAnsi"/>
          <w:sz w:val="24"/>
          <w:szCs w:val="24"/>
        </w:rPr>
      </w:pPr>
      <w:r w:rsidRPr="00162757">
        <w:rPr>
          <w:rFonts w:cstheme="minorHAnsi"/>
          <w:sz w:val="24"/>
          <w:szCs w:val="24"/>
        </w:rPr>
        <w:t>Sredst</w:t>
      </w:r>
      <w:r w:rsidR="002F6084" w:rsidRPr="00162757">
        <w:rPr>
          <w:rFonts w:cstheme="minorHAnsi"/>
          <w:sz w:val="24"/>
          <w:szCs w:val="24"/>
        </w:rPr>
        <w:t>va za izvještajno razdoblje 2019</w:t>
      </w:r>
      <w:r w:rsidRPr="00162757">
        <w:rPr>
          <w:rFonts w:cstheme="minorHAnsi"/>
          <w:sz w:val="24"/>
          <w:szCs w:val="24"/>
        </w:rPr>
        <w:t>. god</w:t>
      </w:r>
      <w:r w:rsidR="007762FD" w:rsidRPr="00162757">
        <w:rPr>
          <w:rFonts w:cstheme="minorHAnsi"/>
          <w:sz w:val="24"/>
          <w:szCs w:val="24"/>
        </w:rPr>
        <w:t>ine</w:t>
      </w:r>
      <w:r w:rsidR="002F6084" w:rsidRPr="00162757">
        <w:rPr>
          <w:rFonts w:cstheme="minorHAnsi"/>
          <w:sz w:val="24"/>
          <w:szCs w:val="24"/>
        </w:rPr>
        <w:t xml:space="preserve"> planirana</w:t>
      </w:r>
      <w:r w:rsidR="007762FD" w:rsidRPr="00162757">
        <w:rPr>
          <w:rFonts w:cstheme="minorHAnsi"/>
          <w:sz w:val="24"/>
          <w:szCs w:val="24"/>
        </w:rPr>
        <w:t xml:space="preserve"> su</w:t>
      </w:r>
      <w:r w:rsidR="002F6084" w:rsidRPr="00162757">
        <w:rPr>
          <w:rFonts w:cstheme="minorHAnsi"/>
          <w:sz w:val="24"/>
          <w:szCs w:val="24"/>
        </w:rPr>
        <w:t xml:space="preserve"> u iznosu od 670</w:t>
      </w:r>
      <w:r w:rsidRPr="00162757">
        <w:rPr>
          <w:rFonts w:cstheme="minorHAnsi"/>
          <w:sz w:val="24"/>
          <w:szCs w:val="24"/>
        </w:rPr>
        <w:t>.000 kn, a izvršenje</w:t>
      </w:r>
      <w:r w:rsidR="007762FD" w:rsidRPr="00162757">
        <w:rPr>
          <w:rFonts w:cstheme="minorHAnsi"/>
          <w:sz w:val="24"/>
          <w:szCs w:val="24"/>
        </w:rPr>
        <w:t xml:space="preserve"> u prvom polugodištu 2019.g.</w:t>
      </w:r>
      <w:r w:rsidRPr="00162757">
        <w:rPr>
          <w:rFonts w:cstheme="minorHAnsi"/>
          <w:sz w:val="24"/>
          <w:szCs w:val="24"/>
        </w:rPr>
        <w:t xml:space="preserve"> je iznosilo </w:t>
      </w:r>
      <w:r w:rsidR="002F6084" w:rsidRPr="00162757">
        <w:rPr>
          <w:rFonts w:cstheme="minorHAnsi"/>
          <w:sz w:val="24"/>
          <w:szCs w:val="24"/>
        </w:rPr>
        <w:t>50.750</w:t>
      </w:r>
      <w:r w:rsidRPr="00162757">
        <w:rPr>
          <w:rFonts w:cstheme="minorHAnsi"/>
          <w:sz w:val="24"/>
          <w:szCs w:val="24"/>
        </w:rPr>
        <w:t xml:space="preserve"> kn ili </w:t>
      </w:r>
      <w:r w:rsidR="002F6084" w:rsidRPr="00162757">
        <w:rPr>
          <w:rFonts w:cstheme="minorHAnsi"/>
          <w:sz w:val="24"/>
          <w:szCs w:val="24"/>
        </w:rPr>
        <w:t>7,57</w:t>
      </w:r>
      <w:r w:rsidRPr="00162757">
        <w:rPr>
          <w:rFonts w:cstheme="minorHAnsi"/>
          <w:sz w:val="24"/>
          <w:szCs w:val="24"/>
        </w:rPr>
        <w:t xml:space="preserve">% plana. </w:t>
      </w:r>
    </w:p>
    <w:p w:rsidR="007762FD" w:rsidRPr="00162757" w:rsidRDefault="00D82DD9" w:rsidP="00D82DD9">
      <w:pPr>
        <w:spacing w:after="0"/>
        <w:jc w:val="both"/>
        <w:rPr>
          <w:rFonts w:cstheme="minorHAnsi"/>
          <w:sz w:val="24"/>
          <w:szCs w:val="24"/>
        </w:rPr>
      </w:pPr>
      <w:r w:rsidRPr="00162757">
        <w:rPr>
          <w:rFonts w:cstheme="minorHAnsi"/>
          <w:sz w:val="24"/>
          <w:szCs w:val="24"/>
        </w:rPr>
        <w:t>Sredstva koja s</w:t>
      </w:r>
      <w:r w:rsidR="007762FD" w:rsidRPr="00162757">
        <w:rPr>
          <w:rFonts w:cstheme="minorHAnsi"/>
          <w:sz w:val="24"/>
          <w:szCs w:val="24"/>
        </w:rPr>
        <w:t xml:space="preserve">u utrošena u prvom polugodištu </w:t>
      </w:r>
      <w:r w:rsidRPr="00162757">
        <w:rPr>
          <w:rFonts w:cstheme="minorHAnsi"/>
          <w:sz w:val="24"/>
          <w:szCs w:val="24"/>
        </w:rPr>
        <w:t>korištena su najvećim dijelom za izradu doku</w:t>
      </w:r>
      <w:r w:rsidR="002F6084" w:rsidRPr="00162757">
        <w:rPr>
          <w:rFonts w:cstheme="minorHAnsi"/>
          <w:sz w:val="24"/>
          <w:szCs w:val="24"/>
        </w:rPr>
        <w:t>menata prostornog uređenja – PPUGT</w:t>
      </w:r>
      <w:r w:rsidRPr="00162757">
        <w:rPr>
          <w:rFonts w:cstheme="minorHAnsi"/>
          <w:sz w:val="24"/>
          <w:szCs w:val="24"/>
        </w:rPr>
        <w:t>.</w:t>
      </w:r>
    </w:p>
    <w:p w:rsidR="001F4581" w:rsidRPr="00162757" w:rsidRDefault="001F4581" w:rsidP="00D82DD9">
      <w:pPr>
        <w:spacing w:after="0"/>
        <w:jc w:val="both"/>
        <w:rPr>
          <w:rFonts w:cstheme="minorHAnsi"/>
          <w:sz w:val="24"/>
          <w:szCs w:val="24"/>
        </w:rPr>
      </w:pPr>
    </w:p>
    <w:p w:rsidR="00D82DD9" w:rsidRPr="00162757" w:rsidRDefault="00D82DD9" w:rsidP="00D82DD9">
      <w:pPr>
        <w:spacing w:after="0"/>
        <w:jc w:val="both"/>
        <w:rPr>
          <w:rFonts w:cstheme="minorHAnsi"/>
          <w:sz w:val="24"/>
          <w:szCs w:val="24"/>
          <w:u w:val="single"/>
        </w:rPr>
      </w:pPr>
      <w:r w:rsidRPr="00162757">
        <w:rPr>
          <w:rFonts w:cstheme="minorHAnsi"/>
          <w:sz w:val="24"/>
          <w:szCs w:val="24"/>
          <w:u w:val="single"/>
        </w:rPr>
        <w:t>Program 1607 Zaštita okoliša i ekologija</w:t>
      </w:r>
    </w:p>
    <w:p w:rsidR="00D82DD9" w:rsidRPr="00162757" w:rsidRDefault="00D82DD9" w:rsidP="00D82DD9">
      <w:pPr>
        <w:spacing w:after="0"/>
        <w:jc w:val="both"/>
        <w:rPr>
          <w:rFonts w:cstheme="minorHAnsi"/>
          <w:sz w:val="24"/>
          <w:szCs w:val="24"/>
        </w:rPr>
      </w:pPr>
      <w:r w:rsidRPr="00162757">
        <w:rPr>
          <w:rFonts w:cstheme="minorHAnsi"/>
          <w:sz w:val="24"/>
          <w:szCs w:val="24"/>
        </w:rPr>
        <w:t>Ovim programom se želi pomoći očuvanju i zaštiti okoliša tako da se isti očuva u stanju koji omogućava kvalitetno i zdravo okruženje za rad i život</w:t>
      </w:r>
      <w:r w:rsidR="007762FD" w:rsidRPr="00162757">
        <w:rPr>
          <w:rFonts w:cstheme="minorHAnsi"/>
          <w:sz w:val="24"/>
          <w:szCs w:val="24"/>
        </w:rPr>
        <w:t xml:space="preserve"> lokalnog</w:t>
      </w:r>
      <w:r w:rsidRPr="00162757">
        <w:rPr>
          <w:rFonts w:cstheme="minorHAnsi"/>
          <w:sz w:val="24"/>
          <w:szCs w:val="24"/>
        </w:rPr>
        <w:t xml:space="preserve"> stanovništva. </w:t>
      </w:r>
    </w:p>
    <w:p w:rsidR="001A167D" w:rsidRPr="00162757" w:rsidRDefault="00D82DD9" w:rsidP="00D82DD9">
      <w:pPr>
        <w:spacing w:after="0"/>
        <w:jc w:val="both"/>
        <w:rPr>
          <w:rFonts w:cstheme="minorHAnsi"/>
          <w:sz w:val="24"/>
          <w:szCs w:val="24"/>
        </w:rPr>
      </w:pPr>
      <w:r w:rsidRPr="00162757">
        <w:rPr>
          <w:rFonts w:cstheme="minorHAnsi"/>
          <w:sz w:val="24"/>
          <w:szCs w:val="24"/>
        </w:rPr>
        <w:t xml:space="preserve">Tu spadaju razne ekološke aktivnosti kao što su tretiranje palmi, </w:t>
      </w:r>
      <w:r w:rsidR="007762FD" w:rsidRPr="00162757">
        <w:rPr>
          <w:rFonts w:cstheme="minorHAnsi"/>
          <w:sz w:val="24"/>
          <w:szCs w:val="24"/>
        </w:rPr>
        <w:t>mjerenje kvalitete zraka u P</w:t>
      </w:r>
      <w:r w:rsidR="00161583" w:rsidRPr="00162757">
        <w:rPr>
          <w:rFonts w:cstheme="minorHAnsi"/>
          <w:sz w:val="24"/>
          <w:szCs w:val="24"/>
        </w:rPr>
        <w:t>lanom</w:t>
      </w:r>
      <w:r w:rsidR="007762FD" w:rsidRPr="00162757">
        <w:rPr>
          <w:rFonts w:cstheme="minorHAnsi"/>
          <w:sz w:val="24"/>
          <w:szCs w:val="24"/>
        </w:rPr>
        <w:t xml:space="preserve"> gdje se očekuje i sufinanci</w:t>
      </w:r>
      <w:r w:rsidR="001A167D" w:rsidRPr="00162757">
        <w:rPr>
          <w:rFonts w:cstheme="minorHAnsi"/>
          <w:sz w:val="24"/>
          <w:szCs w:val="24"/>
        </w:rPr>
        <w:t xml:space="preserve">ranje od strane Grada Kaštela u iznosu od 100.000 kn, zatim informativno edukativne aktivnosti o održivom gospodarenju otpadom u sklopu kojih Grad Trogir planira podnijeti projektnu prijavu u okviru provedbe Programa </w:t>
      </w:r>
      <w:r w:rsidR="00161583" w:rsidRPr="00162757">
        <w:rPr>
          <w:rFonts w:cstheme="minorHAnsi"/>
          <w:sz w:val="24"/>
          <w:szCs w:val="24"/>
        </w:rPr>
        <w:t>MRRFEU/FZOEU</w:t>
      </w:r>
      <w:r w:rsidR="001A167D" w:rsidRPr="00162757">
        <w:rPr>
          <w:rFonts w:cstheme="minorHAnsi"/>
          <w:sz w:val="24"/>
          <w:szCs w:val="24"/>
        </w:rPr>
        <w:t>, gdje se očekuje pomoć od Fonda za zaštitu okoliša</w:t>
      </w:r>
      <w:r w:rsidRPr="00162757">
        <w:rPr>
          <w:rFonts w:cstheme="minorHAnsi"/>
          <w:sz w:val="24"/>
          <w:szCs w:val="24"/>
        </w:rPr>
        <w:t xml:space="preserve">. </w:t>
      </w:r>
    </w:p>
    <w:p w:rsidR="00D82DD9" w:rsidRPr="00162757" w:rsidRDefault="00D82DD9" w:rsidP="00D82DD9">
      <w:pPr>
        <w:spacing w:after="0"/>
        <w:jc w:val="both"/>
        <w:rPr>
          <w:rFonts w:cstheme="minorHAnsi"/>
          <w:sz w:val="24"/>
          <w:szCs w:val="24"/>
        </w:rPr>
      </w:pPr>
      <w:r w:rsidRPr="00162757">
        <w:rPr>
          <w:rFonts w:cstheme="minorHAnsi"/>
          <w:sz w:val="24"/>
          <w:szCs w:val="24"/>
        </w:rPr>
        <w:t xml:space="preserve">Sredstva za ovaj program su planirana u iznosu od </w:t>
      </w:r>
      <w:r w:rsidR="001A167D" w:rsidRPr="00162757">
        <w:rPr>
          <w:rFonts w:cstheme="minorHAnsi"/>
          <w:sz w:val="24"/>
          <w:szCs w:val="24"/>
        </w:rPr>
        <w:t xml:space="preserve">700.000 kn, </w:t>
      </w:r>
      <w:r w:rsidR="006A10D1" w:rsidRPr="00162757">
        <w:rPr>
          <w:rFonts w:cstheme="minorHAnsi"/>
          <w:sz w:val="24"/>
          <w:szCs w:val="24"/>
        </w:rPr>
        <w:t>program nije realiziran u izvještajnom razdoblju 2019.g.</w:t>
      </w:r>
    </w:p>
    <w:p w:rsidR="0046053E" w:rsidRDefault="0046053E" w:rsidP="002471AB">
      <w:pPr>
        <w:spacing w:after="0" w:line="240" w:lineRule="auto"/>
        <w:jc w:val="both"/>
        <w:rPr>
          <w:rFonts w:ascii="Times New Roman" w:hAnsi="Times New Roman" w:cs="Times New Roman"/>
          <w:sz w:val="24"/>
          <w:szCs w:val="24"/>
        </w:rPr>
      </w:pPr>
    </w:p>
    <w:p w:rsidR="00832142" w:rsidRDefault="00832142" w:rsidP="002471AB">
      <w:pPr>
        <w:spacing w:after="0" w:line="240" w:lineRule="auto"/>
        <w:jc w:val="both"/>
        <w:rPr>
          <w:rFonts w:cstheme="minorHAnsi"/>
          <w:b/>
          <w:sz w:val="24"/>
          <w:szCs w:val="24"/>
          <w:u w:val="single"/>
        </w:rPr>
      </w:pPr>
    </w:p>
    <w:p w:rsidR="002471AB" w:rsidRPr="00C07DCA" w:rsidRDefault="002471AB" w:rsidP="002471AB">
      <w:pPr>
        <w:spacing w:after="0" w:line="240" w:lineRule="auto"/>
        <w:jc w:val="both"/>
        <w:rPr>
          <w:rFonts w:cstheme="minorHAnsi"/>
          <w:b/>
          <w:sz w:val="24"/>
          <w:szCs w:val="24"/>
          <w:u w:val="single"/>
        </w:rPr>
      </w:pPr>
      <w:r w:rsidRPr="00C07DCA">
        <w:rPr>
          <w:rFonts w:cstheme="minorHAnsi"/>
          <w:b/>
          <w:sz w:val="24"/>
          <w:szCs w:val="24"/>
          <w:u w:val="single"/>
        </w:rPr>
        <w:t xml:space="preserve">PRILOZI </w:t>
      </w:r>
    </w:p>
    <w:p w:rsidR="002471AB" w:rsidRPr="00C07DCA" w:rsidRDefault="002471AB" w:rsidP="007B26FB">
      <w:pPr>
        <w:rPr>
          <w:rFonts w:cstheme="minorHAnsi"/>
          <w:sz w:val="24"/>
          <w:szCs w:val="24"/>
        </w:rPr>
      </w:pPr>
    </w:p>
    <w:p w:rsidR="002471AB" w:rsidRPr="00C07DCA" w:rsidRDefault="002471AB" w:rsidP="002471AB">
      <w:pPr>
        <w:jc w:val="both"/>
        <w:rPr>
          <w:rFonts w:cstheme="minorHAnsi"/>
          <w:bCs/>
          <w:sz w:val="24"/>
          <w:szCs w:val="24"/>
        </w:rPr>
      </w:pPr>
      <w:r w:rsidRPr="00C07DCA">
        <w:rPr>
          <w:rFonts w:cstheme="minorHAnsi"/>
          <w:b/>
          <w:bCs/>
          <w:iCs/>
          <w:sz w:val="24"/>
          <w:szCs w:val="24"/>
        </w:rPr>
        <w:t xml:space="preserve">Prilog 1: </w:t>
      </w:r>
      <w:r w:rsidRPr="00C07DCA">
        <w:rPr>
          <w:rFonts w:cstheme="minorHAnsi"/>
          <w:bCs/>
          <w:iCs/>
          <w:sz w:val="24"/>
          <w:szCs w:val="24"/>
        </w:rPr>
        <w:t xml:space="preserve">Stanje obveza </w:t>
      </w:r>
    </w:p>
    <w:p w:rsidR="002471AB" w:rsidRPr="00C07DCA" w:rsidRDefault="002471AB" w:rsidP="002471AB">
      <w:pPr>
        <w:tabs>
          <w:tab w:val="left" w:pos="720"/>
          <w:tab w:val="left" w:pos="1440"/>
          <w:tab w:val="left" w:pos="2160"/>
          <w:tab w:val="left" w:pos="2880"/>
          <w:tab w:val="left" w:pos="3600"/>
          <w:tab w:val="left" w:pos="4320"/>
          <w:tab w:val="left" w:pos="5040"/>
          <w:tab w:val="left" w:pos="5760"/>
          <w:tab w:val="left" w:pos="6480"/>
        </w:tabs>
        <w:jc w:val="both"/>
        <w:rPr>
          <w:rFonts w:cstheme="minorHAnsi"/>
          <w:b/>
          <w:bCs/>
          <w:iCs/>
          <w:sz w:val="24"/>
          <w:szCs w:val="24"/>
        </w:rPr>
      </w:pPr>
      <w:r w:rsidRPr="00C07DCA">
        <w:rPr>
          <w:rFonts w:cstheme="minorHAnsi"/>
          <w:b/>
          <w:bCs/>
          <w:iCs/>
          <w:sz w:val="24"/>
          <w:szCs w:val="24"/>
        </w:rPr>
        <w:t>1.1. Stanje obveza</w:t>
      </w:r>
    </w:p>
    <w:p w:rsidR="00303FD9" w:rsidRPr="00C07DCA" w:rsidRDefault="002471AB" w:rsidP="001A7B80">
      <w:pPr>
        <w:jc w:val="both"/>
        <w:rPr>
          <w:rFonts w:cstheme="minorHAnsi"/>
          <w:sz w:val="24"/>
          <w:szCs w:val="24"/>
        </w:rPr>
      </w:pPr>
      <w:r w:rsidRPr="00C07DCA">
        <w:rPr>
          <w:rFonts w:cstheme="minorHAnsi"/>
          <w:sz w:val="24"/>
          <w:szCs w:val="24"/>
        </w:rPr>
        <w:t>Prema obrascu Konsolidiranog financijskog izvješća za</w:t>
      </w:r>
      <w:r w:rsidR="00F22CB0" w:rsidRPr="00C07DCA">
        <w:rPr>
          <w:rFonts w:cstheme="minorHAnsi"/>
          <w:sz w:val="24"/>
          <w:szCs w:val="24"/>
        </w:rPr>
        <w:t xml:space="preserve"> polugodišnje razdoblje 2019</w:t>
      </w:r>
      <w:r w:rsidR="00D354FF" w:rsidRPr="00C07DCA">
        <w:rPr>
          <w:rFonts w:cstheme="minorHAnsi"/>
          <w:sz w:val="24"/>
          <w:szCs w:val="24"/>
        </w:rPr>
        <w:t>. godine</w:t>
      </w:r>
      <w:r w:rsidRPr="00C07DCA">
        <w:rPr>
          <w:rFonts w:cstheme="minorHAnsi"/>
          <w:sz w:val="24"/>
          <w:szCs w:val="24"/>
        </w:rPr>
        <w:t xml:space="preserve">, </w:t>
      </w:r>
      <w:r w:rsidR="00F22CB0" w:rsidRPr="00C07DCA">
        <w:rPr>
          <w:rFonts w:cstheme="minorHAnsi"/>
          <w:sz w:val="24"/>
          <w:szCs w:val="24"/>
        </w:rPr>
        <w:t>stanje obveza na dan 1.01.2019</w:t>
      </w:r>
      <w:r w:rsidRPr="00C07DCA">
        <w:rPr>
          <w:rFonts w:cstheme="minorHAnsi"/>
          <w:sz w:val="24"/>
          <w:szCs w:val="24"/>
        </w:rPr>
        <w:t>.</w:t>
      </w:r>
      <w:r w:rsidR="00D354FF" w:rsidRPr="00C07DCA">
        <w:rPr>
          <w:rFonts w:cstheme="minorHAnsi"/>
          <w:sz w:val="24"/>
          <w:szCs w:val="24"/>
        </w:rPr>
        <w:t>g.</w:t>
      </w:r>
      <w:r w:rsidRPr="00C07DCA">
        <w:rPr>
          <w:rFonts w:cstheme="minorHAnsi"/>
          <w:sz w:val="24"/>
          <w:szCs w:val="24"/>
        </w:rPr>
        <w:t xml:space="preserve"> iznosilo je </w:t>
      </w:r>
      <w:r w:rsidR="00C4165F" w:rsidRPr="00C07DCA">
        <w:rPr>
          <w:rFonts w:cstheme="minorHAnsi"/>
          <w:sz w:val="24"/>
          <w:szCs w:val="24"/>
        </w:rPr>
        <w:t>14.983.845</w:t>
      </w:r>
      <w:r w:rsidRPr="00C07DCA">
        <w:rPr>
          <w:rFonts w:cstheme="minorHAnsi"/>
          <w:sz w:val="24"/>
          <w:szCs w:val="24"/>
        </w:rPr>
        <w:t xml:space="preserve"> kn, dok je stanje na </w:t>
      </w:r>
      <w:r w:rsidR="00F22CB0" w:rsidRPr="00C07DCA">
        <w:rPr>
          <w:rFonts w:cstheme="minorHAnsi"/>
          <w:sz w:val="24"/>
          <w:szCs w:val="24"/>
        </w:rPr>
        <w:t>dan 30.06.2019</w:t>
      </w:r>
      <w:r w:rsidR="00D354FF" w:rsidRPr="00C07DCA">
        <w:rPr>
          <w:rFonts w:cstheme="minorHAnsi"/>
          <w:sz w:val="24"/>
          <w:szCs w:val="24"/>
        </w:rPr>
        <w:t>.g.</w:t>
      </w:r>
      <w:r w:rsidRPr="00C07DCA">
        <w:rPr>
          <w:rFonts w:cstheme="minorHAnsi"/>
          <w:sz w:val="24"/>
          <w:szCs w:val="24"/>
        </w:rPr>
        <w:t xml:space="preserve"> iznosilo </w:t>
      </w:r>
      <w:r w:rsidR="00C4165F" w:rsidRPr="00C07DCA">
        <w:rPr>
          <w:rFonts w:cstheme="minorHAnsi"/>
          <w:sz w:val="24"/>
          <w:szCs w:val="24"/>
        </w:rPr>
        <w:t>13.304.239</w:t>
      </w:r>
      <w:r w:rsidRPr="00C07DCA">
        <w:rPr>
          <w:rFonts w:cstheme="minorHAnsi"/>
          <w:sz w:val="24"/>
          <w:szCs w:val="24"/>
        </w:rPr>
        <w:t xml:space="preserve"> kn. Od navedenog iznosa dospjelo je </w:t>
      </w:r>
      <w:r w:rsidR="00112160" w:rsidRPr="00C07DCA">
        <w:rPr>
          <w:rFonts w:cstheme="minorHAnsi"/>
          <w:sz w:val="24"/>
          <w:szCs w:val="24"/>
        </w:rPr>
        <w:t>4.616.694</w:t>
      </w:r>
      <w:r w:rsidRPr="00C07DCA">
        <w:rPr>
          <w:rFonts w:cstheme="minorHAnsi"/>
          <w:sz w:val="24"/>
          <w:szCs w:val="24"/>
        </w:rPr>
        <w:t xml:space="preserve"> kn, a nedospjelo </w:t>
      </w:r>
      <w:r w:rsidR="00112160" w:rsidRPr="00C07DCA">
        <w:rPr>
          <w:rFonts w:cstheme="minorHAnsi"/>
          <w:sz w:val="24"/>
          <w:szCs w:val="24"/>
        </w:rPr>
        <w:t>8.687.544</w:t>
      </w:r>
      <w:r w:rsidRPr="00C07DCA">
        <w:rPr>
          <w:rFonts w:cstheme="minorHAnsi"/>
          <w:sz w:val="24"/>
          <w:szCs w:val="24"/>
        </w:rPr>
        <w:t xml:space="preserve"> kn. U strukturi po vrstama dospjelih obveza na obveze za rashode poslovanja odnosi se </w:t>
      </w:r>
      <w:r w:rsidR="00112160" w:rsidRPr="00C07DCA">
        <w:rPr>
          <w:rFonts w:cstheme="minorHAnsi"/>
          <w:sz w:val="24"/>
          <w:szCs w:val="24"/>
        </w:rPr>
        <w:t>4.248.952</w:t>
      </w:r>
      <w:r w:rsidRPr="00C07DCA">
        <w:rPr>
          <w:rFonts w:cstheme="minorHAnsi"/>
          <w:sz w:val="24"/>
          <w:szCs w:val="24"/>
        </w:rPr>
        <w:t xml:space="preserve"> kn i na obveze za nabavu nefinancijske imovine </w:t>
      </w:r>
      <w:r w:rsidR="00112160" w:rsidRPr="00C07DCA">
        <w:rPr>
          <w:rFonts w:cstheme="minorHAnsi"/>
          <w:sz w:val="24"/>
          <w:szCs w:val="24"/>
        </w:rPr>
        <w:t>367.742</w:t>
      </w:r>
      <w:r w:rsidR="00C07DCA">
        <w:rPr>
          <w:rFonts w:cstheme="minorHAnsi"/>
          <w:sz w:val="24"/>
          <w:szCs w:val="24"/>
        </w:rPr>
        <w:t xml:space="preserve"> kn.</w:t>
      </w:r>
    </w:p>
    <w:p w:rsidR="00EF17CC" w:rsidRDefault="00EF17CC" w:rsidP="001A7B80">
      <w:pPr>
        <w:jc w:val="both"/>
        <w:rPr>
          <w:rFonts w:ascii="Times New Roman" w:hAnsi="Times New Roman" w:cs="Times New Roman"/>
          <w:b/>
          <w:sz w:val="24"/>
          <w:szCs w:val="24"/>
        </w:rPr>
      </w:pPr>
    </w:p>
    <w:p w:rsidR="00C07DCA" w:rsidRDefault="00C07DCA" w:rsidP="001A7B80">
      <w:pPr>
        <w:jc w:val="both"/>
        <w:rPr>
          <w:rFonts w:cstheme="minorHAnsi"/>
          <w:b/>
          <w:sz w:val="24"/>
          <w:szCs w:val="24"/>
        </w:rPr>
      </w:pPr>
    </w:p>
    <w:p w:rsidR="0046053E" w:rsidRDefault="0046053E" w:rsidP="001A7B80">
      <w:pPr>
        <w:jc w:val="both"/>
        <w:rPr>
          <w:rFonts w:cstheme="minorHAnsi"/>
          <w:b/>
          <w:sz w:val="24"/>
          <w:szCs w:val="24"/>
        </w:rPr>
      </w:pPr>
    </w:p>
    <w:p w:rsidR="0046053E" w:rsidRDefault="0046053E" w:rsidP="001A7B80">
      <w:pPr>
        <w:jc w:val="both"/>
        <w:rPr>
          <w:rFonts w:cstheme="minorHAnsi"/>
          <w:b/>
          <w:sz w:val="24"/>
          <w:szCs w:val="24"/>
        </w:rPr>
      </w:pPr>
    </w:p>
    <w:p w:rsidR="0046053E" w:rsidRDefault="0046053E" w:rsidP="001A7B80">
      <w:pPr>
        <w:jc w:val="both"/>
        <w:rPr>
          <w:rFonts w:cstheme="minorHAnsi"/>
          <w:b/>
          <w:sz w:val="24"/>
          <w:szCs w:val="24"/>
        </w:rPr>
      </w:pPr>
    </w:p>
    <w:p w:rsidR="002B785A" w:rsidRDefault="002B785A" w:rsidP="001A7B80">
      <w:pPr>
        <w:jc w:val="both"/>
        <w:rPr>
          <w:rFonts w:cstheme="minorHAnsi"/>
          <w:b/>
          <w:sz w:val="24"/>
          <w:szCs w:val="24"/>
        </w:rPr>
      </w:pPr>
    </w:p>
    <w:p w:rsidR="00832142" w:rsidRDefault="00832142" w:rsidP="001A7B80">
      <w:pPr>
        <w:jc w:val="both"/>
        <w:rPr>
          <w:rFonts w:cstheme="minorHAnsi"/>
          <w:b/>
          <w:sz w:val="24"/>
          <w:szCs w:val="24"/>
        </w:rPr>
      </w:pPr>
    </w:p>
    <w:p w:rsidR="00832142" w:rsidRDefault="00832142" w:rsidP="001A7B80">
      <w:pPr>
        <w:jc w:val="both"/>
        <w:rPr>
          <w:rFonts w:cstheme="minorHAnsi"/>
          <w:b/>
          <w:sz w:val="24"/>
          <w:szCs w:val="24"/>
        </w:rPr>
      </w:pPr>
    </w:p>
    <w:p w:rsidR="00832142" w:rsidRDefault="00832142" w:rsidP="001A7B80">
      <w:pPr>
        <w:jc w:val="both"/>
        <w:rPr>
          <w:rFonts w:cstheme="minorHAnsi"/>
          <w:b/>
          <w:sz w:val="24"/>
          <w:szCs w:val="24"/>
        </w:rPr>
      </w:pPr>
    </w:p>
    <w:p w:rsidR="00832142" w:rsidRDefault="00832142" w:rsidP="001A7B80">
      <w:pPr>
        <w:jc w:val="both"/>
        <w:rPr>
          <w:rFonts w:cstheme="minorHAnsi"/>
          <w:b/>
          <w:sz w:val="24"/>
          <w:szCs w:val="24"/>
        </w:rPr>
      </w:pPr>
    </w:p>
    <w:p w:rsidR="001A7B80" w:rsidRPr="00162757" w:rsidRDefault="001A7B80" w:rsidP="001A7B80">
      <w:pPr>
        <w:jc w:val="both"/>
        <w:rPr>
          <w:rFonts w:cstheme="minorHAnsi"/>
          <w:sz w:val="24"/>
          <w:szCs w:val="24"/>
        </w:rPr>
      </w:pPr>
      <w:r w:rsidRPr="00162757">
        <w:rPr>
          <w:rFonts w:cstheme="minorHAnsi"/>
          <w:b/>
          <w:sz w:val="24"/>
          <w:szCs w:val="24"/>
        </w:rPr>
        <w:t xml:space="preserve">Zaključak </w:t>
      </w:r>
    </w:p>
    <w:p w:rsidR="001A7B80" w:rsidRPr="00162757" w:rsidRDefault="001A7B80" w:rsidP="001A7B80">
      <w:pPr>
        <w:spacing w:after="0"/>
        <w:jc w:val="both"/>
        <w:rPr>
          <w:rFonts w:cstheme="minorHAnsi"/>
          <w:sz w:val="24"/>
          <w:szCs w:val="24"/>
        </w:rPr>
      </w:pPr>
      <w:r w:rsidRPr="00162757">
        <w:rPr>
          <w:rFonts w:cstheme="minorHAnsi"/>
          <w:sz w:val="24"/>
          <w:szCs w:val="24"/>
        </w:rPr>
        <w:t xml:space="preserve">Ukupni proračunski prihodi i primici konsolidiranog Proračuna u izvještajnom razdoblju za </w:t>
      </w:r>
      <w:r w:rsidR="005760C2" w:rsidRPr="00162757">
        <w:rPr>
          <w:rFonts w:cstheme="minorHAnsi"/>
          <w:sz w:val="24"/>
          <w:szCs w:val="24"/>
        </w:rPr>
        <w:t>I.-VI. 2019</w:t>
      </w:r>
      <w:r w:rsidRPr="00162757">
        <w:rPr>
          <w:rFonts w:cstheme="minorHAnsi"/>
          <w:sz w:val="24"/>
          <w:szCs w:val="24"/>
        </w:rPr>
        <w:t xml:space="preserve">. godinu planirani su u iznosu od </w:t>
      </w:r>
      <w:r w:rsidR="00303FD9" w:rsidRPr="00162757">
        <w:rPr>
          <w:rFonts w:cstheme="minorHAnsi"/>
          <w:sz w:val="24"/>
          <w:szCs w:val="24"/>
        </w:rPr>
        <w:t>128,9</w:t>
      </w:r>
      <w:r w:rsidRPr="00162757">
        <w:rPr>
          <w:rFonts w:cstheme="minorHAnsi"/>
          <w:sz w:val="24"/>
          <w:szCs w:val="24"/>
        </w:rPr>
        <w:t xml:space="preserve"> milijuna kuna, a ostvareni u iznosu od </w:t>
      </w:r>
      <w:r w:rsidR="00303FD9" w:rsidRPr="00162757">
        <w:rPr>
          <w:rFonts w:cstheme="minorHAnsi"/>
          <w:sz w:val="24"/>
          <w:szCs w:val="24"/>
        </w:rPr>
        <w:t>38,3</w:t>
      </w:r>
      <w:r w:rsidRPr="00162757">
        <w:rPr>
          <w:rFonts w:cstheme="minorHAnsi"/>
          <w:sz w:val="24"/>
          <w:szCs w:val="24"/>
        </w:rPr>
        <w:t xml:space="preserve"> milijuna kuna odnosno </w:t>
      </w:r>
      <w:r w:rsidR="00303FD9" w:rsidRPr="00162757">
        <w:rPr>
          <w:rFonts w:cstheme="minorHAnsi"/>
          <w:sz w:val="24"/>
          <w:szCs w:val="24"/>
        </w:rPr>
        <w:t>2,3% manje</w:t>
      </w:r>
      <w:r w:rsidR="00171619" w:rsidRPr="00162757">
        <w:rPr>
          <w:rFonts w:cstheme="minorHAnsi"/>
          <w:sz w:val="24"/>
          <w:szCs w:val="24"/>
        </w:rPr>
        <w:t xml:space="preserve"> od o</w:t>
      </w:r>
      <w:r w:rsidR="005760C2" w:rsidRPr="00162757">
        <w:rPr>
          <w:rFonts w:cstheme="minorHAnsi"/>
          <w:sz w:val="24"/>
          <w:szCs w:val="24"/>
        </w:rPr>
        <w:t>stvarenja u istom razdoblju 2018</w:t>
      </w:r>
      <w:r w:rsidR="00171619" w:rsidRPr="00162757">
        <w:rPr>
          <w:rFonts w:cstheme="minorHAnsi"/>
          <w:sz w:val="24"/>
          <w:szCs w:val="24"/>
        </w:rPr>
        <w:t>.godine</w:t>
      </w:r>
      <w:r w:rsidRPr="00162757">
        <w:rPr>
          <w:rFonts w:cstheme="minorHAnsi"/>
          <w:sz w:val="24"/>
          <w:szCs w:val="24"/>
        </w:rPr>
        <w:t xml:space="preserve">. </w:t>
      </w:r>
    </w:p>
    <w:p w:rsidR="001A7B80" w:rsidRPr="00162757" w:rsidRDefault="001A7B80" w:rsidP="001A7B80">
      <w:pPr>
        <w:spacing w:after="0"/>
        <w:jc w:val="both"/>
        <w:rPr>
          <w:rFonts w:cstheme="minorHAnsi"/>
          <w:sz w:val="24"/>
          <w:szCs w:val="24"/>
        </w:rPr>
      </w:pPr>
      <w:r w:rsidRPr="00162757">
        <w:rPr>
          <w:rFonts w:cstheme="minorHAnsi"/>
          <w:sz w:val="24"/>
          <w:szCs w:val="24"/>
        </w:rPr>
        <w:t>Ukupni proračunski rashodi i izdaci konsolidiranog Proračuna za</w:t>
      </w:r>
      <w:r w:rsidR="005760C2" w:rsidRPr="00162757">
        <w:rPr>
          <w:rFonts w:cstheme="minorHAnsi"/>
          <w:sz w:val="24"/>
          <w:szCs w:val="24"/>
        </w:rPr>
        <w:t xml:space="preserve"> isto izvještajno razdoblje 2019</w:t>
      </w:r>
      <w:r w:rsidRPr="00162757">
        <w:rPr>
          <w:rFonts w:cstheme="minorHAnsi"/>
          <w:sz w:val="24"/>
          <w:szCs w:val="24"/>
        </w:rPr>
        <w:t xml:space="preserve">. godine su planirani u iznosu od </w:t>
      </w:r>
      <w:r w:rsidR="00303FD9" w:rsidRPr="00162757">
        <w:rPr>
          <w:rFonts w:cstheme="minorHAnsi"/>
          <w:sz w:val="24"/>
          <w:szCs w:val="24"/>
        </w:rPr>
        <w:t>128,9</w:t>
      </w:r>
      <w:r w:rsidRPr="00162757">
        <w:rPr>
          <w:rFonts w:cstheme="minorHAnsi"/>
          <w:sz w:val="24"/>
          <w:szCs w:val="24"/>
        </w:rPr>
        <w:t xml:space="preserve"> milijuna kuna, a ostvareni su sa </w:t>
      </w:r>
      <w:r w:rsidR="00303FD9" w:rsidRPr="00162757">
        <w:rPr>
          <w:rFonts w:cstheme="minorHAnsi"/>
          <w:sz w:val="24"/>
          <w:szCs w:val="24"/>
        </w:rPr>
        <w:t>35</w:t>
      </w:r>
      <w:r w:rsidRPr="00162757">
        <w:rPr>
          <w:rFonts w:cstheme="minorHAnsi"/>
          <w:sz w:val="24"/>
          <w:szCs w:val="24"/>
        </w:rPr>
        <w:t xml:space="preserve"> milijuna kuna ili </w:t>
      </w:r>
      <w:r w:rsidR="00303FD9" w:rsidRPr="00162757">
        <w:rPr>
          <w:rFonts w:cstheme="minorHAnsi"/>
          <w:sz w:val="24"/>
          <w:szCs w:val="24"/>
        </w:rPr>
        <w:t>27,15% godišnjeg</w:t>
      </w:r>
      <w:r w:rsidR="00171619" w:rsidRPr="00162757">
        <w:rPr>
          <w:rFonts w:cstheme="minorHAnsi"/>
          <w:sz w:val="24"/>
          <w:szCs w:val="24"/>
        </w:rPr>
        <w:t xml:space="preserve"> plana što je za </w:t>
      </w:r>
      <w:r w:rsidR="00303FD9" w:rsidRPr="00162757">
        <w:rPr>
          <w:rFonts w:cstheme="minorHAnsi"/>
          <w:sz w:val="24"/>
          <w:szCs w:val="24"/>
        </w:rPr>
        <w:t>2,2% manje</w:t>
      </w:r>
      <w:r w:rsidR="00171619" w:rsidRPr="00162757">
        <w:rPr>
          <w:rFonts w:cstheme="minorHAnsi"/>
          <w:sz w:val="24"/>
          <w:szCs w:val="24"/>
        </w:rPr>
        <w:t xml:space="preserve"> od ostvarenja</w:t>
      </w:r>
      <w:r w:rsidR="005760C2" w:rsidRPr="00162757">
        <w:rPr>
          <w:rFonts w:cstheme="minorHAnsi"/>
          <w:sz w:val="24"/>
          <w:szCs w:val="24"/>
        </w:rPr>
        <w:t xml:space="preserve"> u odnosu na isto razdoblje 2018</w:t>
      </w:r>
      <w:r w:rsidR="00171619" w:rsidRPr="00162757">
        <w:rPr>
          <w:rFonts w:cstheme="minorHAnsi"/>
          <w:sz w:val="24"/>
          <w:szCs w:val="24"/>
        </w:rPr>
        <w:t>. godine.</w:t>
      </w:r>
      <w:r w:rsidRPr="00162757">
        <w:rPr>
          <w:rFonts w:cstheme="minorHAnsi"/>
          <w:sz w:val="24"/>
          <w:szCs w:val="24"/>
        </w:rPr>
        <w:t xml:space="preserve"> </w:t>
      </w:r>
    </w:p>
    <w:p w:rsidR="001A7B80" w:rsidRPr="00162757" w:rsidRDefault="005760C2" w:rsidP="001A7B80">
      <w:pPr>
        <w:spacing w:after="0"/>
        <w:jc w:val="both"/>
        <w:rPr>
          <w:rFonts w:cstheme="minorHAnsi"/>
          <w:sz w:val="24"/>
          <w:szCs w:val="24"/>
        </w:rPr>
      </w:pPr>
      <w:r w:rsidRPr="00162757">
        <w:rPr>
          <w:rFonts w:cstheme="minorHAnsi"/>
          <w:sz w:val="24"/>
          <w:szCs w:val="24"/>
        </w:rPr>
        <w:t>U prvom polugodištu 2019</w:t>
      </w:r>
      <w:r w:rsidR="001A7B80" w:rsidRPr="00162757">
        <w:rPr>
          <w:rFonts w:cstheme="minorHAnsi"/>
          <w:sz w:val="24"/>
          <w:szCs w:val="24"/>
        </w:rPr>
        <w:t>.</w:t>
      </w:r>
      <w:r w:rsidR="002B0B75" w:rsidRPr="00162757">
        <w:rPr>
          <w:rFonts w:cstheme="minorHAnsi"/>
          <w:sz w:val="24"/>
          <w:szCs w:val="24"/>
        </w:rPr>
        <w:t xml:space="preserve"> </w:t>
      </w:r>
      <w:r w:rsidR="001A7B80" w:rsidRPr="00162757">
        <w:rPr>
          <w:rFonts w:cstheme="minorHAnsi"/>
          <w:sz w:val="24"/>
          <w:szCs w:val="24"/>
        </w:rPr>
        <w:t xml:space="preserve">godine evidentiran je tekući višak prihoda i primitaka konsolidiranog proračuna u iznosu od </w:t>
      </w:r>
      <w:r w:rsidR="00303FD9" w:rsidRPr="00162757">
        <w:rPr>
          <w:rFonts w:cstheme="minorHAnsi"/>
          <w:sz w:val="24"/>
          <w:szCs w:val="24"/>
        </w:rPr>
        <w:t>3,3</w:t>
      </w:r>
      <w:r w:rsidR="001A7B80" w:rsidRPr="00162757">
        <w:rPr>
          <w:rFonts w:cstheme="minorHAnsi"/>
          <w:sz w:val="24"/>
          <w:szCs w:val="24"/>
        </w:rPr>
        <w:t xml:space="preserve"> milijuna kuna koji sa prenesenim manjkom prihoda i primitaka čini manjak prihoda i primitaka koji treba pokriti u sljedećem razdoblju u iznosu od </w:t>
      </w:r>
      <w:r w:rsidR="00303FD9" w:rsidRPr="00162757">
        <w:rPr>
          <w:rFonts w:cstheme="minorHAnsi"/>
          <w:sz w:val="24"/>
          <w:szCs w:val="24"/>
        </w:rPr>
        <w:t>2,3</w:t>
      </w:r>
      <w:r w:rsidR="001A7B80" w:rsidRPr="00162757">
        <w:rPr>
          <w:rFonts w:cstheme="minorHAnsi"/>
          <w:sz w:val="24"/>
          <w:szCs w:val="24"/>
        </w:rPr>
        <w:t xml:space="preserve"> milijuna kuna.</w:t>
      </w:r>
    </w:p>
    <w:p w:rsidR="001A7B80" w:rsidRPr="00A63D93" w:rsidRDefault="001A7B80" w:rsidP="001A7B80">
      <w:pPr>
        <w:spacing w:after="0"/>
        <w:jc w:val="both"/>
        <w:rPr>
          <w:rFonts w:ascii="Times New Roman" w:hAnsi="Times New Roman" w:cs="Times New Roman"/>
        </w:rPr>
      </w:pPr>
    </w:p>
    <w:p w:rsidR="001A7B80" w:rsidRPr="00A63D93" w:rsidRDefault="001A7B80" w:rsidP="001A7B80">
      <w:pPr>
        <w:rPr>
          <w:rFonts w:ascii="Times New Roman" w:hAnsi="Times New Roman" w:cs="Times New Roman"/>
        </w:rPr>
      </w:pPr>
    </w:p>
    <w:p w:rsidR="001A7B80" w:rsidRPr="00A63D93" w:rsidRDefault="001A7B80" w:rsidP="001A7B80">
      <w:pPr>
        <w:rPr>
          <w:rFonts w:ascii="Times New Roman" w:hAnsi="Times New Roman" w:cs="Times New Roman"/>
        </w:rPr>
      </w:pPr>
    </w:p>
    <w:p w:rsidR="001A7B80" w:rsidRPr="00A63D93" w:rsidRDefault="001A7B80" w:rsidP="001A7B80">
      <w:pPr>
        <w:rPr>
          <w:rFonts w:ascii="Times New Roman" w:hAnsi="Times New Roman" w:cs="Times New Roman"/>
        </w:rPr>
      </w:pPr>
    </w:p>
    <w:p w:rsidR="001A7B80" w:rsidRPr="00A63D93" w:rsidRDefault="001A7B80" w:rsidP="001A7B80">
      <w:pPr>
        <w:tabs>
          <w:tab w:val="left" w:pos="6420"/>
        </w:tabs>
        <w:spacing w:after="0"/>
        <w:rPr>
          <w:rFonts w:ascii="Times New Roman" w:hAnsi="Times New Roman" w:cs="Times New Roman"/>
        </w:rPr>
      </w:pPr>
      <w:r w:rsidRPr="00A63D93">
        <w:rPr>
          <w:rFonts w:ascii="Times New Roman" w:hAnsi="Times New Roman" w:cs="Times New Roman"/>
        </w:rPr>
        <w:t xml:space="preserve">                                                                                                    </w:t>
      </w:r>
      <w:r w:rsidR="001176CC" w:rsidRPr="00A63D93">
        <w:rPr>
          <w:rFonts w:ascii="Times New Roman" w:hAnsi="Times New Roman" w:cs="Times New Roman"/>
        </w:rPr>
        <w:t xml:space="preserve">        </w:t>
      </w:r>
      <w:r w:rsidRPr="00A63D93">
        <w:rPr>
          <w:rFonts w:ascii="Times New Roman" w:hAnsi="Times New Roman" w:cs="Times New Roman"/>
        </w:rPr>
        <w:t xml:space="preserve">   Pripremio: </w:t>
      </w:r>
    </w:p>
    <w:p w:rsidR="001A7B80" w:rsidRPr="00A63D93" w:rsidRDefault="001A7B80" w:rsidP="001A7B80">
      <w:pPr>
        <w:tabs>
          <w:tab w:val="left" w:pos="6420"/>
        </w:tabs>
        <w:spacing w:after="0"/>
        <w:rPr>
          <w:rFonts w:ascii="Times New Roman" w:hAnsi="Times New Roman" w:cs="Times New Roman"/>
        </w:rPr>
      </w:pPr>
      <w:r w:rsidRPr="00A63D93">
        <w:rPr>
          <w:rFonts w:ascii="Times New Roman" w:hAnsi="Times New Roman" w:cs="Times New Roman"/>
        </w:rPr>
        <w:t xml:space="preserve">                                                                             </w:t>
      </w:r>
      <w:r w:rsidR="001176CC" w:rsidRPr="00A63D93">
        <w:rPr>
          <w:rFonts w:ascii="Times New Roman" w:hAnsi="Times New Roman" w:cs="Times New Roman"/>
        </w:rPr>
        <w:t xml:space="preserve">           </w:t>
      </w:r>
      <w:r w:rsidRPr="00A63D93">
        <w:rPr>
          <w:rFonts w:ascii="Times New Roman" w:hAnsi="Times New Roman" w:cs="Times New Roman"/>
        </w:rPr>
        <w:t xml:space="preserve">  Upravni odjel za financije, proračun                              </w:t>
      </w:r>
    </w:p>
    <w:p w:rsidR="001A7B80" w:rsidRPr="00A63D93" w:rsidRDefault="001A7B80" w:rsidP="001A7B80">
      <w:pPr>
        <w:rPr>
          <w:rFonts w:ascii="Times New Roman" w:hAnsi="Times New Roman" w:cs="Times New Roman"/>
        </w:rPr>
      </w:pPr>
      <w:r w:rsidRPr="00A63D93">
        <w:rPr>
          <w:rFonts w:ascii="Times New Roman" w:hAnsi="Times New Roman" w:cs="Times New Roman"/>
        </w:rPr>
        <w:t xml:space="preserve">                                                                                          </w:t>
      </w:r>
      <w:r w:rsidR="001176CC" w:rsidRPr="00A63D93">
        <w:rPr>
          <w:rFonts w:ascii="Times New Roman" w:hAnsi="Times New Roman" w:cs="Times New Roman"/>
        </w:rPr>
        <w:t xml:space="preserve">           </w:t>
      </w:r>
      <w:r w:rsidRPr="00A63D93">
        <w:rPr>
          <w:rFonts w:ascii="Times New Roman" w:hAnsi="Times New Roman" w:cs="Times New Roman"/>
        </w:rPr>
        <w:t xml:space="preserve"> i  naplatu potraživanja</w:t>
      </w:r>
    </w:p>
    <w:p w:rsidR="001A7B80" w:rsidRPr="00A63D93" w:rsidRDefault="001A7B80" w:rsidP="001A7B80">
      <w:pPr>
        <w:rPr>
          <w:rFonts w:ascii="Times New Roman" w:hAnsi="Times New Roman" w:cs="Times New Roman"/>
        </w:rPr>
      </w:pPr>
    </w:p>
    <w:sectPr w:rsidR="001A7B80" w:rsidRPr="00A63D9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8F4" w:rsidRDefault="009908F4" w:rsidP="001D689B">
      <w:pPr>
        <w:spacing w:after="0" w:line="240" w:lineRule="auto"/>
      </w:pPr>
      <w:r>
        <w:separator/>
      </w:r>
    </w:p>
  </w:endnote>
  <w:endnote w:type="continuationSeparator" w:id="0">
    <w:p w:rsidR="009908F4" w:rsidRDefault="009908F4" w:rsidP="001D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mo">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424709"/>
      <w:docPartObj>
        <w:docPartGallery w:val="Page Numbers (Bottom of Page)"/>
        <w:docPartUnique/>
      </w:docPartObj>
    </w:sdtPr>
    <w:sdtEndPr/>
    <w:sdtContent>
      <w:p w:rsidR="00D6095D" w:rsidRDefault="00D6095D">
        <w:pPr>
          <w:pStyle w:val="Podnoje"/>
          <w:jc w:val="right"/>
        </w:pPr>
        <w:r>
          <w:fldChar w:fldCharType="begin"/>
        </w:r>
        <w:r>
          <w:instrText>PAGE   \* MERGEFORMAT</w:instrText>
        </w:r>
        <w:r>
          <w:fldChar w:fldCharType="separate"/>
        </w:r>
        <w:r w:rsidR="00B23487">
          <w:rPr>
            <w:noProof/>
          </w:rPr>
          <w:t>65</w:t>
        </w:r>
        <w:r>
          <w:fldChar w:fldCharType="end"/>
        </w:r>
      </w:p>
    </w:sdtContent>
  </w:sdt>
  <w:p w:rsidR="00D6095D" w:rsidRDefault="00D6095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8F4" w:rsidRDefault="009908F4" w:rsidP="001D689B">
      <w:pPr>
        <w:spacing w:after="0" w:line="240" w:lineRule="auto"/>
      </w:pPr>
      <w:r>
        <w:separator/>
      </w:r>
    </w:p>
  </w:footnote>
  <w:footnote w:type="continuationSeparator" w:id="0">
    <w:p w:rsidR="009908F4" w:rsidRDefault="009908F4" w:rsidP="001D6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B3CAD"/>
    <w:multiLevelType w:val="hybridMultilevel"/>
    <w:tmpl w:val="F432EA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42C7776"/>
    <w:multiLevelType w:val="hybridMultilevel"/>
    <w:tmpl w:val="43600B66"/>
    <w:lvl w:ilvl="0" w:tplc="041A000F">
      <w:start w:val="1"/>
      <w:numFmt w:val="decimal"/>
      <w:lvlText w:val="%1."/>
      <w:lvlJc w:val="left"/>
      <w:pPr>
        <w:tabs>
          <w:tab w:val="num" w:pos="1068"/>
        </w:tabs>
        <w:ind w:left="1068" w:hanging="360"/>
      </w:pPr>
      <w:rPr>
        <w:rFonts w:cs="Times New Roman" w:hint="default"/>
      </w:rPr>
    </w:lvl>
    <w:lvl w:ilvl="1" w:tplc="041A0019">
      <w:start w:val="1"/>
      <w:numFmt w:val="lowerLetter"/>
      <w:lvlText w:val="%2."/>
      <w:lvlJc w:val="left"/>
      <w:pPr>
        <w:tabs>
          <w:tab w:val="num" w:pos="1788"/>
        </w:tabs>
        <w:ind w:left="1788" w:hanging="360"/>
      </w:pPr>
      <w:rPr>
        <w:rFonts w:cs="Times New Roman"/>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37AF0054"/>
    <w:multiLevelType w:val="hybridMultilevel"/>
    <w:tmpl w:val="45E27518"/>
    <w:lvl w:ilvl="0" w:tplc="2C6C9C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6543E14"/>
    <w:multiLevelType w:val="hybridMultilevel"/>
    <w:tmpl w:val="6CC2AF4A"/>
    <w:lvl w:ilvl="0" w:tplc="31CEFCD6">
      <w:start w:val="1"/>
      <w:numFmt w:val="decimal"/>
      <w:lvlText w:val="%1."/>
      <w:lvlJc w:val="left"/>
      <w:pPr>
        <w:ind w:left="720" w:hanging="360"/>
      </w:pPr>
      <w:rPr>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F6A6A83"/>
    <w:multiLevelType w:val="hybridMultilevel"/>
    <w:tmpl w:val="F8BE3918"/>
    <w:lvl w:ilvl="0" w:tplc="B5AC00B0">
      <w:start w:val="1"/>
      <w:numFmt w:val="decimal"/>
      <w:lvlText w:val="%1."/>
      <w:lvlJc w:val="left"/>
      <w:pPr>
        <w:ind w:left="1068" w:hanging="360"/>
      </w:pPr>
      <w:rPr>
        <w:rFonts w:cs="Times New Roman" w:hint="default"/>
      </w:rPr>
    </w:lvl>
    <w:lvl w:ilvl="1" w:tplc="041A0019">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5" w15:restartNumberingAfterBreak="0">
    <w:nsid w:val="78C27FD7"/>
    <w:multiLevelType w:val="hybridMultilevel"/>
    <w:tmpl w:val="7D1AC3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76"/>
    <w:rsid w:val="000031F8"/>
    <w:rsid w:val="00006841"/>
    <w:rsid w:val="00011F95"/>
    <w:rsid w:val="000149A1"/>
    <w:rsid w:val="00022ECB"/>
    <w:rsid w:val="000320D5"/>
    <w:rsid w:val="00035C44"/>
    <w:rsid w:val="00042522"/>
    <w:rsid w:val="00043347"/>
    <w:rsid w:val="00043B56"/>
    <w:rsid w:val="00044607"/>
    <w:rsid w:val="00045620"/>
    <w:rsid w:val="00045C14"/>
    <w:rsid w:val="00050032"/>
    <w:rsid w:val="0005560C"/>
    <w:rsid w:val="000603C9"/>
    <w:rsid w:val="00062924"/>
    <w:rsid w:val="00073C16"/>
    <w:rsid w:val="000770B7"/>
    <w:rsid w:val="00082CB5"/>
    <w:rsid w:val="0008316C"/>
    <w:rsid w:val="000853D3"/>
    <w:rsid w:val="00085638"/>
    <w:rsid w:val="000905C6"/>
    <w:rsid w:val="0009226B"/>
    <w:rsid w:val="00092F7F"/>
    <w:rsid w:val="000935D2"/>
    <w:rsid w:val="000970CE"/>
    <w:rsid w:val="000A202A"/>
    <w:rsid w:val="000A27BC"/>
    <w:rsid w:val="000A2AB3"/>
    <w:rsid w:val="000A4FAA"/>
    <w:rsid w:val="000B12EF"/>
    <w:rsid w:val="000C325A"/>
    <w:rsid w:val="000C33B0"/>
    <w:rsid w:val="000C352D"/>
    <w:rsid w:val="000C7054"/>
    <w:rsid w:val="000D151B"/>
    <w:rsid w:val="000D48B4"/>
    <w:rsid w:val="000E373F"/>
    <w:rsid w:val="000E6D60"/>
    <w:rsid w:val="000F4F0A"/>
    <w:rsid w:val="00101E48"/>
    <w:rsid w:val="001061CA"/>
    <w:rsid w:val="00107F1A"/>
    <w:rsid w:val="00110DCE"/>
    <w:rsid w:val="00112160"/>
    <w:rsid w:val="001176CC"/>
    <w:rsid w:val="00124F2F"/>
    <w:rsid w:val="0012570A"/>
    <w:rsid w:val="00130BAE"/>
    <w:rsid w:val="00137EE5"/>
    <w:rsid w:val="001403C3"/>
    <w:rsid w:val="00141B4A"/>
    <w:rsid w:val="00141DC9"/>
    <w:rsid w:val="001425A7"/>
    <w:rsid w:val="00143039"/>
    <w:rsid w:val="00143E01"/>
    <w:rsid w:val="0014573F"/>
    <w:rsid w:val="001469EE"/>
    <w:rsid w:val="00146CF7"/>
    <w:rsid w:val="00146EE2"/>
    <w:rsid w:val="001504D4"/>
    <w:rsid w:val="00151B5B"/>
    <w:rsid w:val="00155783"/>
    <w:rsid w:val="00155BC2"/>
    <w:rsid w:val="00156B48"/>
    <w:rsid w:val="0016061C"/>
    <w:rsid w:val="00161583"/>
    <w:rsid w:val="00161D9A"/>
    <w:rsid w:val="00162757"/>
    <w:rsid w:val="00162AEC"/>
    <w:rsid w:val="00166D06"/>
    <w:rsid w:val="00167782"/>
    <w:rsid w:val="001705AD"/>
    <w:rsid w:val="00171619"/>
    <w:rsid w:val="0017323A"/>
    <w:rsid w:val="001735AE"/>
    <w:rsid w:val="00186829"/>
    <w:rsid w:val="001979CD"/>
    <w:rsid w:val="001A0BA0"/>
    <w:rsid w:val="001A167D"/>
    <w:rsid w:val="001A3648"/>
    <w:rsid w:val="001A7B80"/>
    <w:rsid w:val="001B1FCA"/>
    <w:rsid w:val="001B4FAA"/>
    <w:rsid w:val="001B557C"/>
    <w:rsid w:val="001B78DD"/>
    <w:rsid w:val="001C123A"/>
    <w:rsid w:val="001C3B4D"/>
    <w:rsid w:val="001C4761"/>
    <w:rsid w:val="001C4ABF"/>
    <w:rsid w:val="001D4076"/>
    <w:rsid w:val="001D473E"/>
    <w:rsid w:val="001D689B"/>
    <w:rsid w:val="001E0CD5"/>
    <w:rsid w:val="001E49AE"/>
    <w:rsid w:val="001E658D"/>
    <w:rsid w:val="001F01C2"/>
    <w:rsid w:val="001F1208"/>
    <w:rsid w:val="001F4581"/>
    <w:rsid w:val="001F56DE"/>
    <w:rsid w:val="00200AD9"/>
    <w:rsid w:val="00201496"/>
    <w:rsid w:val="00206AAE"/>
    <w:rsid w:val="00207602"/>
    <w:rsid w:val="00210094"/>
    <w:rsid w:val="00210F7F"/>
    <w:rsid w:val="0021585F"/>
    <w:rsid w:val="002162F6"/>
    <w:rsid w:val="002200A3"/>
    <w:rsid w:val="00223722"/>
    <w:rsid w:val="00224EDB"/>
    <w:rsid w:val="00232C7B"/>
    <w:rsid w:val="002355D4"/>
    <w:rsid w:val="002358F9"/>
    <w:rsid w:val="00237399"/>
    <w:rsid w:val="00240AF3"/>
    <w:rsid w:val="00244C34"/>
    <w:rsid w:val="002458DB"/>
    <w:rsid w:val="00246791"/>
    <w:rsid w:val="002471AB"/>
    <w:rsid w:val="00247EB8"/>
    <w:rsid w:val="00251D01"/>
    <w:rsid w:val="00264865"/>
    <w:rsid w:val="00273788"/>
    <w:rsid w:val="00274157"/>
    <w:rsid w:val="00275EDE"/>
    <w:rsid w:val="00281AF0"/>
    <w:rsid w:val="00282E83"/>
    <w:rsid w:val="002831BC"/>
    <w:rsid w:val="002846EE"/>
    <w:rsid w:val="002849C3"/>
    <w:rsid w:val="00284A12"/>
    <w:rsid w:val="00290898"/>
    <w:rsid w:val="00290BE0"/>
    <w:rsid w:val="00290F92"/>
    <w:rsid w:val="002A1C60"/>
    <w:rsid w:val="002A2EA1"/>
    <w:rsid w:val="002A4345"/>
    <w:rsid w:val="002A764E"/>
    <w:rsid w:val="002A7E74"/>
    <w:rsid w:val="002B0548"/>
    <w:rsid w:val="002B0B75"/>
    <w:rsid w:val="002B18BD"/>
    <w:rsid w:val="002B6050"/>
    <w:rsid w:val="002B785A"/>
    <w:rsid w:val="002C3B08"/>
    <w:rsid w:val="002C4792"/>
    <w:rsid w:val="002C47BB"/>
    <w:rsid w:val="002C48C3"/>
    <w:rsid w:val="002D07D9"/>
    <w:rsid w:val="002D1F52"/>
    <w:rsid w:val="002D37D2"/>
    <w:rsid w:val="002D7495"/>
    <w:rsid w:val="002D7685"/>
    <w:rsid w:val="002E1CA6"/>
    <w:rsid w:val="002E4319"/>
    <w:rsid w:val="002E6184"/>
    <w:rsid w:val="002F01B3"/>
    <w:rsid w:val="002F1F8F"/>
    <w:rsid w:val="002F6084"/>
    <w:rsid w:val="003005A2"/>
    <w:rsid w:val="00300D61"/>
    <w:rsid w:val="00302CA1"/>
    <w:rsid w:val="00303528"/>
    <w:rsid w:val="00303FD9"/>
    <w:rsid w:val="003121C2"/>
    <w:rsid w:val="00312E81"/>
    <w:rsid w:val="00312EC4"/>
    <w:rsid w:val="00313333"/>
    <w:rsid w:val="00316ECC"/>
    <w:rsid w:val="003212F9"/>
    <w:rsid w:val="003232F3"/>
    <w:rsid w:val="003272B9"/>
    <w:rsid w:val="003375A7"/>
    <w:rsid w:val="00337BA9"/>
    <w:rsid w:val="00340590"/>
    <w:rsid w:val="00342037"/>
    <w:rsid w:val="003428E4"/>
    <w:rsid w:val="00351F74"/>
    <w:rsid w:val="003526B8"/>
    <w:rsid w:val="003526C7"/>
    <w:rsid w:val="00353B19"/>
    <w:rsid w:val="00360D6F"/>
    <w:rsid w:val="00363A6A"/>
    <w:rsid w:val="00366353"/>
    <w:rsid w:val="003739D0"/>
    <w:rsid w:val="00376DEE"/>
    <w:rsid w:val="00382E9A"/>
    <w:rsid w:val="00383912"/>
    <w:rsid w:val="00392D5E"/>
    <w:rsid w:val="003A31D3"/>
    <w:rsid w:val="003B0099"/>
    <w:rsid w:val="003B0F16"/>
    <w:rsid w:val="003B4A7B"/>
    <w:rsid w:val="003B7186"/>
    <w:rsid w:val="003B799E"/>
    <w:rsid w:val="003C3894"/>
    <w:rsid w:val="003D1E42"/>
    <w:rsid w:val="003D537F"/>
    <w:rsid w:val="003D64BF"/>
    <w:rsid w:val="003D792C"/>
    <w:rsid w:val="003E08CF"/>
    <w:rsid w:val="003E2B5D"/>
    <w:rsid w:val="003E2BAC"/>
    <w:rsid w:val="003F11C5"/>
    <w:rsid w:val="003F1FDF"/>
    <w:rsid w:val="003F38BE"/>
    <w:rsid w:val="003F4BB6"/>
    <w:rsid w:val="003F564A"/>
    <w:rsid w:val="003F5BBE"/>
    <w:rsid w:val="003F5C3D"/>
    <w:rsid w:val="003F60AA"/>
    <w:rsid w:val="003F6BE6"/>
    <w:rsid w:val="003F75C1"/>
    <w:rsid w:val="0040366D"/>
    <w:rsid w:val="00407CAC"/>
    <w:rsid w:val="0041076F"/>
    <w:rsid w:val="00410E95"/>
    <w:rsid w:val="004117E4"/>
    <w:rsid w:val="00412535"/>
    <w:rsid w:val="00413A52"/>
    <w:rsid w:val="00422B5A"/>
    <w:rsid w:val="004274B9"/>
    <w:rsid w:val="00440AC9"/>
    <w:rsid w:val="00440E29"/>
    <w:rsid w:val="00442086"/>
    <w:rsid w:val="00447462"/>
    <w:rsid w:val="00452F45"/>
    <w:rsid w:val="00457951"/>
    <w:rsid w:val="0046053E"/>
    <w:rsid w:val="0046127C"/>
    <w:rsid w:val="00461C0C"/>
    <w:rsid w:val="00461E4C"/>
    <w:rsid w:val="00467FF2"/>
    <w:rsid w:val="00473AEF"/>
    <w:rsid w:val="00473BA2"/>
    <w:rsid w:val="004748B1"/>
    <w:rsid w:val="00474CF3"/>
    <w:rsid w:val="00475634"/>
    <w:rsid w:val="00477B03"/>
    <w:rsid w:val="004830A0"/>
    <w:rsid w:val="00484643"/>
    <w:rsid w:val="00497FC1"/>
    <w:rsid w:val="004A02DC"/>
    <w:rsid w:val="004A27E9"/>
    <w:rsid w:val="004A42B7"/>
    <w:rsid w:val="004A659B"/>
    <w:rsid w:val="004A6FD3"/>
    <w:rsid w:val="004B0EB5"/>
    <w:rsid w:val="004B6671"/>
    <w:rsid w:val="004C5B30"/>
    <w:rsid w:val="004D3A74"/>
    <w:rsid w:val="004D4B45"/>
    <w:rsid w:val="004D6558"/>
    <w:rsid w:val="004D675D"/>
    <w:rsid w:val="004F0881"/>
    <w:rsid w:val="004F1BC2"/>
    <w:rsid w:val="004F51D6"/>
    <w:rsid w:val="004F6DCE"/>
    <w:rsid w:val="004F7837"/>
    <w:rsid w:val="00504687"/>
    <w:rsid w:val="005062D5"/>
    <w:rsid w:val="00513C8A"/>
    <w:rsid w:val="00515B6F"/>
    <w:rsid w:val="00517416"/>
    <w:rsid w:val="005179DC"/>
    <w:rsid w:val="00520A62"/>
    <w:rsid w:val="0052187E"/>
    <w:rsid w:val="00526C70"/>
    <w:rsid w:val="005318C3"/>
    <w:rsid w:val="00534B7D"/>
    <w:rsid w:val="00536764"/>
    <w:rsid w:val="00536D10"/>
    <w:rsid w:val="00540B21"/>
    <w:rsid w:val="00544668"/>
    <w:rsid w:val="00545F75"/>
    <w:rsid w:val="005467AE"/>
    <w:rsid w:val="00547E6E"/>
    <w:rsid w:val="005526A9"/>
    <w:rsid w:val="00555BE4"/>
    <w:rsid w:val="00555FA9"/>
    <w:rsid w:val="005613C1"/>
    <w:rsid w:val="0056544D"/>
    <w:rsid w:val="005672C4"/>
    <w:rsid w:val="00567469"/>
    <w:rsid w:val="00570417"/>
    <w:rsid w:val="0057272E"/>
    <w:rsid w:val="005760C2"/>
    <w:rsid w:val="00583CC4"/>
    <w:rsid w:val="00584E5F"/>
    <w:rsid w:val="00585FEC"/>
    <w:rsid w:val="00596A04"/>
    <w:rsid w:val="005A2690"/>
    <w:rsid w:val="005A3152"/>
    <w:rsid w:val="005A320E"/>
    <w:rsid w:val="005B131C"/>
    <w:rsid w:val="005B5420"/>
    <w:rsid w:val="005C2C07"/>
    <w:rsid w:val="005C3CA5"/>
    <w:rsid w:val="005C4AC9"/>
    <w:rsid w:val="005D2DFB"/>
    <w:rsid w:val="005D5FBC"/>
    <w:rsid w:val="005D7E08"/>
    <w:rsid w:val="005E14F5"/>
    <w:rsid w:val="005E277E"/>
    <w:rsid w:val="005E46BB"/>
    <w:rsid w:val="005E4B57"/>
    <w:rsid w:val="005E4FE3"/>
    <w:rsid w:val="005E53F4"/>
    <w:rsid w:val="005E571E"/>
    <w:rsid w:val="005E69C3"/>
    <w:rsid w:val="005F0AFF"/>
    <w:rsid w:val="0060265C"/>
    <w:rsid w:val="00603860"/>
    <w:rsid w:val="00603CF8"/>
    <w:rsid w:val="00604437"/>
    <w:rsid w:val="00605B48"/>
    <w:rsid w:val="00612AB7"/>
    <w:rsid w:val="0061353B"/>
    <w:rsid w:val="006141AF"/>
    <w:rsid w:val="0061456D"/>
    <w:rsid w:val="0062059A"/>
    <w:rsid w:val="00620A42"/>
    <w:rsid w:val="006211A5"/>
    <w:rsid w:val="00640BDE"/>
    <w:rsid w:val="00643227"/>
    <w:rsid w:val="0064627B"/>
    <w:rsid w:val="006505EC"/>
    <w:rsid w:val="00651F33"/>
    <w:rsid w:val="00654FB8"/>
    <w:rsid w:val="00655A5C"/>
    <w:rsid w:val="00656EE2"/>
    <w:rsid w:val="00667F5F"/>
    <w:rsid w:val="0067232C"/>
    <w:rsid w:val="0067774B"/>
    <w:rsid w:val="006812E8"/>
    <w:rsid w:val="006831C5"/>
    <w:rsid w:val="006862C4"/>
    <w:rsid w:val="00686A8C"/>
    <w:rsid w:val="0068745B"/>
    <w:rsid w:val="00690FA5"/>
    <w:rsid w:val="006A10D1"/>
    <w:rsid w:val="006A21F1"/>
    <w:rsid w:val="006A31CA"/>
    <w:rsid w:val="006A3968"/>
    <w:rsid w:val="006A76DD"/>
    <w:rsid w:val="006A7C87"/>
    <w:rsid w:val="006C13D4"/>
    <w:rsid w:val="006C3559"/>
    <w:rsid w:val="006C451B"/>
    <w:rsid w:val="006C535E"/>
    <w:rsid w:val="006C5FE1"/>
    <w:rsid w:val="006C6201"/>
    <w:rsid w:val="006D1211"/>
    <w:rsid w:val="006F3841"/>
    <w:rsid w:val="00705229"/>
    <w:rsid w:val="00705B49"/>
    <w:rsid w:val="00710725"/>
    <w:rsid w:val="00715E44"/>
    <w:rsid w:val="0071619B"/>
    <w:rsid w:val="00721358"/>
    <w:rsid w:val="00723563"/>
    <w:rsid w:val="0072519D"/>
    <w:rsid w:val="007260BC"/>
    <w:rsid w:val="00733A40"/>
    <w:rsid w:val="007348BC"/>
    <w:rsid w:val="00736D77"/>
    <w:rsid w:val="007415CC"/>
    <w:rsid w:val="00742857"/>
    <w:rsid w:val="007432AD"/>
    <w:rsid w:val="007458BA"/>
    <w:rsid w:val="00746687"/>
    <w:rsid w:val="00750306"/>
    <w:rsid w:val="00754F7D"/>
    <w:rsid w:val="00757787"/>
    <w:rsid w:val="00765B0D"/>
    <w:rsid w:val="00766CAD"/>
    <w:rsid w:val="007705A9"/>
    <w:rsid w:val="0077105D"/>
    <w:rsid w:val="00773015"/>
    <w:rsid w:val="00773071"/>
    <w:rsid w:val="00773C71"/>
    <w:rsid w:val="00775DF9"/>
    <w:rsid w:val="007762FD"/>
    <w:rsid w:val="007806F1"/>
    <w:rsid w:val="0078496E"/>
    <w:rsid w:val="00791284"/>
    <w:rsid w:val="00791D4B"/>
    <w:rsid w:val="007A257F"/>
    <w:rsid w:val="007B0CD0"/>
    <w:rsid w:val="007B0D92"/>
    <w:rsid w:val="007B1740"/>
    <w:rsid w:val="007B26FB"/>
    <w:rsid w:val="007B297B"/>
    <w:rsid w:val="007B58F0"/>
    <w:rsid w:val="007C31B9"/>
    <w:rsid w:val="007C3A7E"/>
    <w:rsid w:val="007C7970"/>
    <w:rsid w:val="007D61D2"/>
    <w:rsid w:val="007E3776"/>
    <w:rsid w:val="007F1987"/>
    <w:rsid w:val="007F24D7"/>
    <w:rsid w:val="008015CA"/>
    <w:rsid w:val="008064E5"/>
    <w:rsid w:val="008125ED"/>
    <w:rsid w:val="00816648"/>
    <w:rsid w:val="008212A0"/>
    <w:rsid w:val="008241DD"/>
    <w:rsid w:val="00830EEA"/>
    <w:rsid w:val="00832142"/>
    <w:rsid w:val="0083280D"/>
    <w:rsid w:val="00833668"/>
    <w:rsid w:val="008351AE"/>
    <w:rsid w:val="00835504"/>
    <w:rsid w:val="00837F9B"/>
    <w:rsid w:val="008470CC"/>
    <w:rsid w:val="00851417"/>
    <w:rsid w:val="00851701"/>
    <w:rsid w:val="00855110"/>
    <w:rsid w:val="00855D39"/>
    <w:rsid w:val="008611AC"/>
    <w:rsid w:val="00862004"/>
    <w:rsid w:val="0086419E"/>
    <w:rsid w:val="00873633"/>
    <w:rsid w:val="00874E30"/>
    <w:rsid w:val="008759C7"/>
    <w:rsid w:val="008764B0"/>
    <w:rsid w:val="00880BE1"/>
    <w:rsid w:val="00881D43"/>
    <w:rsid w:val="008858B9"/>
    <w:rsid w:val="00886C12"/>
    <w:rsid w:val="00887CA9"/>
    <w:rsid w:val="0089449F"/>
    <w:rsid w:val="008970B9"/>
    <w:rsid w:val="008A2F39"/>
    <w:rsid w:val="008A7C3C"/>
    <w:rsid w:val="008B22EA"/>
    <w:rsid w:val="008B7E62"/>
    <w:rsid w:val="008C0228"/>
    <w:rsid w:val="008C1561"/>
    <w:rsid w:val="008C4C85"/>
    <w:rsid w:val="008C4CC8"/>
    <w:rsid w:val="008D63AC"/>
    <w:rsid w:val="008E5238"/>
    <w:rsid w:val="008F15B9"/>
    <w:rsid w:val="008F19F7"/>
    <w:rsid w:val="008F4CB5"/>
    <w:rsid w:val="008F53A2"/>
    <w:rsid w:val="008F774D"/>
    <w:rsid w:val="009026F4"/>
    <w:rsid w:val="00904EDA"/>
    <w:rsid w:val="0090572F"/>
    <w:rsid w:val="009111BC"/>
    <w:rsid w:val="009138BC"/>
    <w:rsid w:val="00913C50"/>
    <w:rsid w:val="009147FF"/>
    <w:rsid w:val="009202B5"/>
    <w:rsid w:val="009204D4"/>
    <w:rsid w:val="009234E9"/>
    <w:rsid w:val="00924A38"/>
    <w:rsid w:val="009269AB"/>
    <w:rsid w:val="009307A2"/>
    <w:rsid w:val="00931115"/>
    <w:rsid w:val="00933BA2"/>
    <w:rsid w:val="009368FD"/>
    <w:rsid w:val="009430DC"/>
    <w:rsid w:val="0094406F"/>
    <w:rsid w:val="0095172E"/>
    <w:rsid w:val="009646F6"/>
    <w:rsid w:val="0096551C"/>
    <w:rsid w:val="00966A7E"/>
    <w:rsid w:val="00975359"/>
    <w:rsid w:val="00980342"/>
    <w:rsid w:val="00980EA3"/>
    <w:rsid w:val="00981643"/>
    <w:rsid w:val="0098423B"/>
    <w:rsid w:val="00986696"/>
    <w:rsid w:val="0098702D"/>
    <w:rsid w:val="0098734E"/>
    <w:rsid w:val="00990825"/>
    <w:rsid w:val="00990863"/>
    <w:rsid w:val="009908F4"/>
    <w:rsid w:val="00990B96"/>
    <w:rsid w:val="00993694"/>
    <w:rsid w:val="009A1768"/>
    <w:rsid w:val="009A206F"/>
    <w:rsid w:val="009A77BF"/>
    <w:rsid w:val="009A7C0B"/>
    <w:rsid w:val="009B1553"/>
    <w:rsid w:val="009B1573"/>
    <w:rsid w:val="009B1F1E"/>
    <w:rsid w:val="009B3EDB"/>
    <w:rsid w:val="009B476B"/>
    <w:rsid w:val="009B47E0"/>
    <w:rsid w:val="009C113B"/>
    <w:rsid w:val="009C2906"/>
    <w:rsid w:val="009C6CEE"/>
    <w:rsid w:val="009D080A"/>
    <w:rsid w:val="009D3549"/>
    <w:rsid w:val="009D3ED8"/>
    <w:rsid w:val="009D4262"/>
    <w:rsid w:val="009D7175"/>
    <w:rsid w:val="009E13CE"/>
    <w:rsid w:val="009E18DB"/>
    <w:rsid w:val="009E2E59"/>
    <w:rsid w:val="009E4799"/>
    <w:rsid w:val="009E50C8"/>
    <w:rsid w:val="009F119C"/>
    <w:rsid w:val="009F3F7B"/>
    <w:rsid w:val="009F6300"/>
    <w:rsid w:val="00A00EC4"/>
    <w:rsid w:val="00A038FA"/>
    <w:rsid w:val="00A04F6E"/>
    <w:rsid w:val="00A05409"/>
    <w:rsid w:val="00A07467"/>
    <w:rsid w:val="00A11600"/>
    <w:rsid w:val="00A1315B"/>
    <w:rsid w:val="00A1479C"/>
    <w:rsid w:val="00A14A61"/>
    <w:rsid w:val="00A15CD9"/>
    <w:rsid w:val="00A20A92"/>
    <w:rsid w:val="00A21CAD"/>
    <w:rsid w:val="00A25782"/>
    <w:rsid w:val="00A27752"/>
    <w:rsid w:val="00A34CED"/>
    <w:rsid w:val="00A35698"/>
    <w:rsid w:val="00A42C94"/>
    <w:rsid w:val="00A53785"/>
    <w:rsid w:val="00A549ED"/>
    <w:rsid w:val="00A578E4"/>
    <w:rsid w:val="00A63D12"/>
    <w:rsid w:val="00A63D93"/>
    <w:rsid w:val="00A66865"/>
    <w:rsid w:val="00A66B58"/>
    <w:rsid w:val="00A72520"/>
    <w:rsid w:val="00A73AB8"/>
    <w:rsid w:val="00A7798E"/>
    <w:rsid w:val="00A936E0"/>
    <w:rsid w:val="00AA06C2"/>
    <w:rsid w:val="00AA6B37"/>
    <w:rsid w:val="00AB1020"/>
    <w:rsid w:val="00AB1422"/>
    <w:rsid w:val="00AB16CB"/>
    <w:rsid w:val="00AB1A56"/>
    <w:rsid w:val="00AB3C5E"/>
    <w:rsid w:val="00AB4A09"/>
    <w:rsid w:val="00AB5EED"/>
    <w:rsid w:val="00AC1B48"/>
    <w:rsid w:val="00AC1E2F"/>
    <w:rsid w:val="00AC2FF0"/>
    <w:rsid w:val="00AC7AB5"/>
    <w:rsid w:val="00AD05FF"/>
    <w:rsid w:val="00AD09E9"/>
    <w:rsid w:val="00AD0ED8"/>
    <w:rsid w:val="00AD1546"/>
    <w:rsid w:val="00AD1A1D"/>
    <w:rsid w:val="00AD1E6A"/>
    <w:rsid w:val="00AD2047"/>
    <w:rsid w:val="00AD2C03"/>
    <w:rsid w:val="00AD3015"/>
    <w:rsid w:val="00AD40C3"/>
    <w:rsid w:val="00AE34AD"/>
    <w:rsid w:val="00AE3BF7"/>
    <w:rsid w:val="00AE6067"/>
    <w:rsid w:val="00AF0DB6"/>
    <w:rsid w:val="00B01C3B"/>
    <w:rsid w:val="00B055EC"/>
    <w:rsid w:val="00B071A1"/>
    <w:rsid w:val="00B12DB5"/>
    <w:rsid w:val="00B13B63"/>
    <w:rsid w:val="00B16B79"/>
    <w:rsid w:val="00B21F4E"/>
    <w:rsid w:val="00B23487"/>
    <w:rsid w:val="00B26E9A"/>
    <w:rsid w:val="00B30758"/>
    <w:rsid w:val="00B30BF1"/>
    <w:rsid w:val="00B31AA6"/>
    <w:rsid w:val="00B3201C"/>
    <w:rsid w:val="00B36779"/>
    <w:rsid w:val="00B369AB"/>
    <w:rsid w:val="00B41498"/>
    <w:rsid w:val="00B41DE4"/>
    <w:rsid w:val="00B46617"/>
    <w:rsid w:val="00B467C5"/>
    <w:rsid w:val="00B555BA"/>
    <w:rsid w:val="00B5767D"/>
    <w:rsid w:val="00B579E3"/>
    <w:rsid w:val="00B608F3"/>
    <w:rsid w:val="00B7034B"/>
    <w:rsid w:val="00B74A38"/>
    <w:rsid w:val="00B7677F"/>
    <w:rsid w:val="00B76E9A"/>
    <w:rsid w:val="00B77DE4"/>
    <w:rsid w:val="00B77F51"/>
    <w:rsid w:val="00B8008C"/>
    <w:rsid w:val="00B8075E"/>
    <w:rsid w:val="00B81790"/>
    <w:rsid w:val="00B9188C"/>
    <w:rsid w:val="00B9197E"/>
    <w:rsid w:val="00B97739"/>
    <w:rsid w:val="00BA1276"/>
    <w:rsid w:val="00BA28E8"/>
    <w:rsid w:val="00BA2B8B"/>
    <w:rsid w:val="00BA3F7A"/>
    <w:rsid w:val="00BA68D9"/>
    <w:rsid w:val="00BC1A45"/>
    <w:rsid w:val="00BC2C3C"/>
    <w:rsid w:val="00BC5BA3"/>
    <w:rsid w:val="00BC5EA2"/>
    <w:rsid w:val="00BC6D35"/>
    <w:rsid w:val="00BC79BF"/>
    <w:rsid w:val="00BD133F"/>
    <w:rsid w:val="00BD29D3"/>
    <w:rsid w:val="00BD3E7C"/>
    <w:rsid w:val="00BD45C5"/>
    <w:rsid w:val="00BD558C"/>
    <w:rsid w:val="00BD678B"/>
    <w:rsid w:val="00BE39C5"/>
    <w:rsid w:val="00BF10EA"/>
    <w:rsid w:val="00BF1B32"/>
    <w:rsid w:val="00BF2521"/>
    <w:rsid w:val="00BF27F3"/>
    <w:rsid w:val="00BF3A3B"/>
    <w:rsid w:val="00C012CC"/>
    <w:rsid w:val="00C02132"/>
    <w:rsid w:val="00C032FE"/>
    <w:rsid w:val="00C07DCA"/>
    <w:rsid w:val="00C14972"/>
    <w:rsid w:val="00C153BB"/>
    <w:rsid w:val="00C16C30"/>
    <w:rsid w:val="00C175BC"/>
    <w:rsid w:val="00C21AC1"/>
    <w:rsid w:val="00C2251F"/>
    <w:rsid w:val="00C22FB5"/>
    <w:rsid w:val="00C23D0D"/>
    <w:rsid w:val="00C31128"/>
    <w:rsid w:val="00C3213D"/>
    <w:rsid w:val="00C32DB0"/>
    <w:rsid w:val="00C335AE"/>
    <w:rsid w:val="00C34EC3"/>
    <w:rsid w:val="00C35123"/>
    <w:rsid w:val="00C35B19"/>
    <w:rsid w:val="00C4068F"/>
    <w:rsid w:val="00C41431"/>
    <w:rsid w:val="00C4165F"/>
    <w:rsid w:val="00C50119"/>
    <w:rsid w:val="00C51067"/>
    <w:rsid w:val="00C51218"/>
    <w:rsid w:val="00C5308B"/>
    <w:rsid w:val="00C53867"/>
    <w:rsid w:val="00C57505"/>
    <w:rsid w:val="00C57ADB"/>
    <w:rsid w:val="00C60591"/>
    <w:rsid w:val="00C6305A"/>
    <w:rsid w:val="00C65CBD"/>
    <w:rsid w:val="00C67F8C"/>
    <w:rsid w:val="00C722BF"/>
    <w:rsid w:val="00C73513"/>
    <w:rsid w:val="00C7423F"/>
    <w:rsid w:val="00C76997"/>
    <w:rsid w:val="00C9191B"/>
    <w:rsid w:val="00C97BEE"/>
    <w:rsid w:val="00CA16F0"/>
    <w:rsid w:val="00CA261D"/>
    <w:rsid w:val="00CA4A8C"/>
    <w:rsid w:val="00CA67AC"/>
    <w:rsid w:val="00CB76C0"/>
    <w:rsid w:val="00CC2C7A"/>
    <w:rsid w:val="00CC302A"/>
    <w:rsid w:val="00CC7006"/>
    <w:rsid w:val="00CD1191"/>
    <w:rsid w:val="00CD4BD4"/>
    <w:rsid w:val="00CD6A05"/>
    <w:rsid w:val="00CD774C"/>
    <w:rsid w:val="00CD798F"/>
    <w:rsid w:val="00CE3390"/>
    <w:rsid w:val="00CE39E5"/>
    <w:rsid w:val="00CE4F23"/>
    <w:rsid w:val="00CE7B85"/>
    <w:rsid w:val="00CF29D7"/>
    <w:rsid w:val="00CF3092"/>
    <w:rsid w:val="00CF4005"/>
    <w:rsid w:val="00CF5A61"/>
    <w:rsid w:val="00CF5EC2"/>
    <w:rsid w:val="00CF7375"/>
    <w:rsid w:val="00CF7A3A"/>
    <w:rsid w:val="00CF7DD9"/>
    <w:rsid w:val="00D0405F"/>
    <w:rsid w:val="00D05522"/>
    <w:rsid w:val="00D100F5"/>
    <w:rsid w:val="00D14EB8"/>
    <w:rsid w:val="00D163D4"/>
    <w:rsid w:val="00D1789D"/>
    <w:rsid w:val="00D22127"/>
    <w:rsid w:val="00D23321"/>
    <w:rsid w:val="00D32B60"/>
    <w:rsid w:val="00D354FF"/>
    <w:rsid w:val="00D37DE9"/>
    <w:rsid w:val="00D5037E"/>
    <w:rsid w:val="00D50641"/>
    <w:rsid w:val="00D509CE"/>
    <w:rsid w:val="00D51886"/>
    <w:rsid w:val="00D541F0"/>
    <w:rsid w:val="00D6095D"/>
    <w:rsid w:val="00D64D50"/>
    <w:rsid w:val="00D73301"/>
    <w:rsid w:val="00D76C73"/>
    <w:rsid w:val="00D81CC8"/>
    <w:rsid w:val="00D82102"/>
    <w:rsid w:val="00D82DD9"/>
    <w:rsid w:val="00D853A2"/>
    <w:rsid w:val="00D8572C"/>
    <w:rsid w:val="00DA3FA3"/>
    <w:rsid w:val="00DA4917"/>
    <w:rsid w:val="00DA5721"/>
    <w:rsid w:val="00DA5757"/>
    <w:rsid w:val="00DA5C5B"/>
    <w:rsid w:val="00DA5EFA"/>
    <w:rsid w:val="00DA6374"/>
    <w:rsid w:val="00DA6AFD"/>
    <w:rsid w:val="00DB4D97"/>
    <w:rsid w:val="00DB7347"/>
    <w:rsid w:val="00DB7D34"/>
    <w:rsid w:val="00DC17D9"/>
    <w:rsid w:val="00DD0855"/>
    <w:rsid w:val="00DD25DE"/>
    <w:rsid w:val="00DE4E2B"/>
    <w:rsid w:val="00DE6797"/>
    <w:rsid w:val="00DE6AA7"/>
    <w:rsid w:val="00DE6E09"/>
    <w:rsid w:val="00DF145A"/>
    <w:rsid w:val="00DF17A7"/>
    <w:rsid w:val="00DF293A"/>
    <w:rsid w:val="00DF4ED9"/>
    <w:rsid w:val="00DF6BDA"/>
    <w:rsid w:val="00E03FDF"/>
    <w:rsid w:val="00E05185"/>
    <w:rsid w:val="00E11DD4"/>
    <w:rsid w:val="00E13E6A"/>
    <w:rsid w:val="00E2063F"/>
    <w:rsid w:val="00E226BF"/>
    <w:rsid w:val="00E257BC"/>
    <w:rsid w:val="00E263C1"/>
    <w:rsid w:val="00E269DB"/>
    <w:rsid w:val="00E30ACB"/>
    <w:rsid w:val="00E35AE2"/>
    <w:rsid w:val="00E36684"/>
    <w:rsid w:val="00E428D3"/>
    <w:rsid w:val="00E429A3"/>
    <w:rsid w:val="00E45C3C"/>
    <w:rsid w:val="00E47CE9"/>
    <w:rsid w:val="00E502D3"/>
    <w:rsid w:val="00E53C3F"/>
    <w:rsid w:val="00E55DB7"/>
    <w:rsid w:val="00E600F7"/>
    <w:rsid w:val="00E616F2"/>
    <w:rsid w:val="00E676C4"/>
    <w:rsid w:val="00E703E4"/>
    <w:rsid w:val="00E721B2"/>
    <w:rsid w:val="00E725E7"/>
    <w:rsid w:val="00E75E6D"/>
    <w:rsid w:val="00E81400"/>
    <w:rsid w:val="00E8495A"/>
    <w:rsid w:val="00E91096"/>
    <w:rsid w:val="00EA4670"/>
    <w:rsid w:val="00EA4C62"/>
    <w:rsid w:val="00EA70AB"/>
    <w:rsid w:val="00EB2726"/>
    <w:rsid w:val="00EC0C84"/>
    <w:rsid w:val="00EC1270"/>
    <w:rsid w:val="00EC3484"/>
    <w:rsid w:val="00ED1239"/>
    <w:rsid w:val="00ED2AD5"/>
    <w:rsid w:val="00ED55C3"/>
    <w:rsid w:val="00ED6393"/>
    <w:rsid w:val="00EE11FA"/>
    <w:rsid w:val="00EE4E50"/>
    <w:rsid w:val="00EE643E"/>
    <w:rsid w:val="00EE6607"/>
    <w:rsid w:val="00EE7255"/>
    <w:rsid w:val="00EE7742"/>
    <w:rsid w:val="00EF17CC"/>
    <w:rsid w:val="00EF4749"/>
    <w:rsid w:val="00F01515"/>
    <w:rsid w:val="00F01FF0"/>
    <w:rsid w:val="00F02F66"/>
    <w:rsid w:val="00F04F07"/>
    <w:rsid w:val="00F0628F"/>
    <w:rsid w:val="00F10721"/>
    <w:rsid w:val="00F11873"/>
    <w:rsid w:val="00F14D0B"/>
    <w:rsid w:val="00F15EAC"/>
    <w:rsid w:val="00F2002B"/>
    <w:rsid w:val="00F22CB0"/>
    <w:rsid w:val="00F259B4"/>
    <w:rsid w:val="00F26F65"/>
    <w:rsid w:val="00F27AD6"/>
    <w:rsid w:val="00F36A37"/>
    <w:rsid w:val="00F40F58"/>
    <w:rsid w:val="00F42D96"/>
    <w:rsid w:val="00F435FF"/>
    <w:rsid w:val="00F50F15"/>
    <w:rsid w:val="00F5189A"/>
    <w:rsid w:val="00F52353"/>
    <w:rsid w:val="00F5600A"/>
    <w:rsid w:val="00F61806"/>
    <w:rsid w:val="00F62D93"/>
    <w:rsid w:val="00F6407B"/>
    <w:rsid w:val="00F66601"/>
    <w:rsid w:val="00F67C8F"/>
    <w:rsid w:val="00F72990"/>
    <w:rsid w:val="00F73565"/>
    <w:rsid w:val="00F777B3"/>
    <w:rsid w:val="00F80338"/>
    <w:rsid w:val="00F82584"/>
    <w:rsid w:val="00F87B4A"/>
    <w:rsid w:val="00F9417E"/>
    <w:rsid w:val="00F95D61"/>
    <w:rsid w:val="00F9798E"/>
    <w:rsid w:val="00FA0146"/>
    <w:rsid w:val="00FA1FAB"/>
    <w:rsid w:val="00FA2434"/>
    <w:rsid w:val="00FA24E1"/>
    <w:rsid w:val="00FA553A"/>
    <w:rsid w:val="00FA5636"/>
    <w:rsid w:val="00FB4E40"/>
    <w:rsid w:val="00FB62BF"/>
    <w:rsid w:val="00FC110C"/>
    <w:rsid w:val="00FC1DEE"/>
    <w:rsid w:val="00FD36CE"/>
    <w:rsid w:val="00FD414D"/>
    <w:rsid w:val="00FD4CF4"/>
    <w:rsid w:val="00FE35F9"/>
    <w:rsid w:val="00FE49C1"/>
    <w:rsid w:val="00FE62D5"/>
    <w:rsid w:val="00FE67C9"/>
    <w:rsid w:val="00FE7D01"/>
    <w:rsid w:val="00FF49A9"/>
    <w:rsid w:val="00FF6D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D7360-48D2-41BF-9C13-7A1B9254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qFormat/>
    <w:rsid w:val="000B12EF"/>
    <w:pPr>
      <w:keepNext/>
      <w:spacing w:after="0" w:line="240" w:lineRule="auto"/>
      <w:outlineLvl w:val="1"/>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0B12EF"/>
    <w:rPr>
      <w:rFonts w:ascii="Times New Roman" w:eastAsia="Times New Roman" w:hAnsi="Times New Roman" w:cs="Times New Roman"/>
      <w:b/>
      <w:bCs/>
      <w:sz w:val="24"/>
      <w:szCs w:val="24"/>
    </w:rPr>
  </w:style>
  <w:style w:type="paragraph" w:styleId="Tekstbalonia">
    <w:name w:val="Balloon Text"/>
    <w:basedOn w:val="Normal"/>
    <w:link w:val="TekstbaloniaChar"/>
    <w:uiPriority w:val="99"/>
    <w:semiHidden/>
    <w:unhideWhenUsed/>
    <w:rsid w:val="008A2F3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2F39"/>
    <w:rPr>
      <w:rFonts w:ascii="Segoe UI" w:hAnsi="Segoe UI" w:cs="Segoe UI"/>
      <w:sz w:val="18"/>
      <w:szCs w:val="18"/>
    </w:rPr>
  </w:style>
  <w:style w:type="character" w:styleId="Hiperveza">
    <w:name w:val="Hyperlink"/>
    <w:basedOn w:val="Zadanifontodlomka"/>
    <w:uiPriority w:val="99"/>
    <w:semiHidden/>
    <w:unhideWhenUsed/>
    <w:rsid w:val="003375A7"/>
    <w:rPr>
      <w:color w:val="0563C1"/>
      <w:u w:val="single"/>
    </w:rPr>
  </w:style>
  <w:style w:type="character" w:styleId="SlijeenaHiperveza">
    <w:name w:val="FollowedHyperlink"/>
    <w:basedOn w:val="Zadanifontodlomka"/>
    <w:uiPriority w:val="99"/>
    <w:semiHidden/>
    <w:unhideWhenUsed/>
    <w:rsid w:val="003375A7"/>
    <w:rPr>
      <w:color w:val="954F72"/>
      <w:u w:val="single"/>
    </w:rPr>
  </w:style>
  <w:style w:type="paragraph" w:customStyle="1" w:styleId="xl65">
    <w:name w:val="xl65"/>
    <w:basedOn w:val="Normal"/>
    <w:rsid w:val="003375A7"/>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66">
    <w:name w:val="xl66"/>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eastAsia="hr-HR"/>
    </w:rPr>
  </w:style>
  <w:style w:type="paragraph" w:customStyle="1" w:styleId="xl67">
    <w:name w:val="xl67"/>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16"/>
      <w:szCs w:val="16"/>
      <w:lang w:eastAsia="hr-HR"/>
    </w:rPr>
  </w:style>
  <w:style w:type="paragraph" w:customStyle="1" w:styleId="xl68">
    <w:name w:val="xl68"/>
    <w:basedOn w:val="Normal"/>
    <w:rsid w:val="003375A7"/>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69">
    <w:name w:val="xl69"/>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0">
    <w:name w:val="xl70"/>
    <w:basedOn w:val="Normal"/>
    <w:rsid w:val="00337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1">
    <w:name w:val="xl71"/>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24"/>
      <w:szCs w:val="24"/>
      <w:lang w:eastAsia="hr-HR"/>
    </w:rPr>
  </w:style>
  <w:style w:type="paragraph" w:customStyle="1" w:styleId="xl72">
    <w:name w:val="xl72"/>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73">
    <w:name w:val="xl73"/>
    <w:basedOn w:val="Normal"/>
    <w:rsid w:val="003375A7"/>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4">
    <w:name w:val="xl74"/>
    <w:basedOn w:val="Normal"/>
    <w:rsid w:val="003375A7"/>
    <w:pP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5">
    <w:name w:val="xl75"/>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6">
    <w:name w:val="xl76"/>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7">
    <w:name w:val="xl77"/>
    <w:basedOn w:val="Normal"/>
    <w:rsid w:val="003375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8">
    <w:name w:val="xl78"/>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79">
    <w:name w:val="xl79"/>
    <w:basedOn w:val="Normal"/>
    <w:rsid w:val="00337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0">
    <w:name w:val="xl80"/>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1">
    <w:name w:val="xl81"/>
    <w:basedOn w:val="Normal"/>
    <w:rsid w:val="003375A7"/>
    <w:pPr>
      <w:shd w:val="clear" w:color="000000" w:fill="FFFFFF"/>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2">
    <w:name w:val="xl82"/>
    <w:basedOn w:val="Normal"/>
    <w:rsid w:val="003375A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3">
    <w:name w:val="xl83"/>
    <w:basedOn w:val="Normal"/>
    <w:rsid w:val="003375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4">
    <w:name w:val="xl84"/>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eastAsia="hr-HR"/>
    </w:rPr>
  </w:style>
  <w:style w:type="paragraph" w:customStyle="1" w:styleId="xl85">
    <w:name w:val="xl85"/>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6">
    <w:name w:val="xl86"/>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7">
    <w:name w:val="xl87"/>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88">
    <w:name w:val="xl88"/>
    <w:basedOn w:val="Normal"/>
    <w:rsid w:val="003375A7"/>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9">
    <w:name w:val="xl89"/>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0">
    <w:name w:val="xl90"/>
    <w:basedOn w:val="Normal"/>
    <w:rsid w:val="003375A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1">
    <w:name w:val="xl91"/>
    <w:basedOn w:val="Normal"/>
    <w:rsid w:val="003375A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2">
    <w:name w:val="xl92"/>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3">
    <w:name w:val="xl93"/>
    <w:basedOn w:val="Normal"/>
    <w:rsid w:val="003375A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94">
    <w:name w:val="xl94"/>
    <w:basedOn w:val="Normal"/>
    <w:rsid w:val="003375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styleId="Zaglavlje">
    <w:name w:val="header"/>
    <w:basedOn w:val="Normal"/>
    <w:link w:val="ZaglavljeChar"/>
    <w:uiPriority w:val="99"/>
    <w:unhideWhenUsed/>
    <w:rsid w:val="001D68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D689B"/>
  </w:style>
  <w:style w:type="paragraph" w:styleId="Podnoje">
    <w:name w:val="footer"/>
    <w:basedOn w:val="Normal"/>
    <w:link w:val="PodnojeChar"/>
    <w:uiPriority w:val="99"/>
    <w:unhideWhenUsed/>
    <w:rsid w:val="001D68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D689B"/>
  </w:style>
  <w:style w:type="paragraph" w:customStyle="1" w:styleId="Default">
    <w:name w:val="Default"/>
    <w:rsid w:val="00C012CC"/>
    <w:pPr>
      <w:autoSpaceDE w:val="0"/>
      <w:autoSpaceDN w:val="0"/>
      <w:adjustRightInd w:val="0"/>
      <w:spacing w:after="0" w:line="240" w:lineRule="auto"/>
    </w:pPr>
    <w:rPr>
      <w:rFonts w:ascii="Arial" w:eastAsia="Calibri" w:hAnsi="Arial" w:cs="Arial"/>
      <w:color w:val="000000"/>
      <w:sz w:val="24"/>
      <w:szCs w:val="24"/>
    </w:rPr>
  </w:style>
  <w:style w:type="paragraph" w:styleId="Odlomakpopisa">
    <w:name w:val="List Paragraph"/>
    <w:basedOn w:val="Normal"/>
    <w:uiPriority w:val="99"/>
    <w:qFormat/>
    <w:rsid w:val="00C012CC"/>
    <w:pPr>
      <w:ind w:left="720"/>
      <w:contextualSpacing/>
    </w:pPr>
    <w:rPr>
      <w:rFonts w:ascii="Calibri" w:eastAsia="Calibri" w:hAnsi="Calibri" w:cs="Times New Roman"/>
    </w:rPr>
  </w:style>
  <w:style w:type="paragraph" w:styleId="Bezproreda">
    <w:name w:val="No Spacing"/>
    <w:uiPriority w:val="1"/>
    <w:qFormat/>
    <w:rsid w:val="000A202A"/>
    <w:pPr>
      <w:spacing w:after="0" w:line="240" w:lineRule="auto"/>
    </w:pPr>
    <w:rPr>
      <w:rFonts w:ascii="Calibri" w:eastAsia="Calibri" w:hAnsi="Calibri" w:cs="Times New Roman"/>
    </w:rPr>
  </w:style>
  <w:style w:type="paragraph" w:customStyle="1" w:styleId="Tekst">
    <w:name w:val="Tekst"/>
    <w:basedOn w:val="Tijeloteksta"/>
    <w:rsid w:val="00AE34AD"/>
    <w:pPr>
      <w:spacing w:after="0" w:line="300" w:lineRule="exact"/>
      <w:jc w:val="both"/>
    </w:pPr>
    <w:rPr>
      <w:rFonts w:ascii="Trebuchet MS" w:eastAsia="Times New Roman" w:hAnsi="Trebuchet MS" w:cs="Times New Roman"/>
      <w:sz w:val="20"/>
      <w:szCs w:val="20"/>
      <w:lang w:eastAsia="hr-HR"/>
    </w:rPr>
  </w:style>
  <w:style w:type="paragraph" w:styleId="Tijeloteksta">
    <w:name w:val="Body Text"/>
    <w:basedOn w:val="Normal"/>
    <w:link w:val="TijelotekstaChar"/>
    <w:uiPriority w:val="99"/>
    <w:semiHidden/>
    <w:unhideWhenUsed/>
    <w:rsid w:val="00AE34AD"/>
    <w:pPr>
      <w:spacing w:after="120"/>
    </w:pPr>
  </w:style>
  <w:style w:type="character" w:customStyle="1" w:styleId="TijelotekstaChar">
    <w:name w:val="Tijelo teksta Char"/>
    <w:basedOn w:val="Zadanifontodlomka"/>
    <w:link w:val="Tijeloteksta"/>
    <w:uiPriority w:val="99"/>
    <w:semiHidden/>
    <w:rsid w:val="00AE34AD"/>
  </w:style>
  <w:style w:type="paragraph" w:styleId="StandardWeb">
    <w:name w:val="Normal (Web)"/>
    <w:basedOn w:val="Normal"/>
    <w:uiPriority w:val="99"/>
    <w:rsid w:val="00351F7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Internetskapoveznica">
    <w:name w:val="Internetska poveznica"/>
    <w:uiPriority w:val="99"/>
    <w:rsid w:val="00351F74"/>
    <w:rPr>
      <w:rFonts w:ascii="Times New Roman" w:hAnsi="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13005">
      <w:bodyDiv w:val="1"/>
      <w:marLeft w:val="0"/>
      <w:marRight w:val="0"/>
      <w:marTop w:val="0"/>
      <w:marBottom w:val="0"/>
      <w:divBdr>
        <w:top w:val="none" w:sz="0" w:space="0" w:color="auto"/>
        <w:left w:val="none" w:sz="0" w:space="0" w:color="auto"/>
        <w:bottom w:val="none" w:sz="0" w:space="0" w:color="auto"/>
        <w:right w:val="none" w:sz="0" w:space="0" w:color="auto"/>
      </w:divBdr>
    </w:div>
    <w:div w:id="358897603">
      <w:bodyDiv w:val="1"/>
      <w:marLeft w:val="0"/>
      <w:marRight w:val="0"/>
      <w:marTop w:val="0"/>
      <w:marBottom w:val="0"/>
      <w:divBdr>
        <w:top w:val="none" w:sz="0" w:space="0" w:color="auto"/>
        <w:left w:val="none" w:sz="0" w:space="0" w:color="auto"/>
        <w:bottom w:val="none" w:sz="0" w:space="0" w:color="auto"/>
        <w:right w:val="none" w:sz="0" w:space="0" w:color="auto"/>
      </w:divBdr>
    </w:div>
    <w:div w:id="481434289">
      <w:bodyDiv w:val="1"/>
      <w:marLeft w:val="0"/>
      <w:marRight w:val="0"/>
      <w:marTop w:val="0"/>
      <w:marBottom w:val="0"/>
      <w:divBdr>
        <w:top w:val="none" w:sz="0" w:space="0" w:color="auto"/>
        <w:left w:val="none" w:sz="0" w:space="0" w:color="auto"/>
        <w:bottom w:val="none" w:sz="0" w:space="0" w:color="auto"/>
        <w:right w:val="none" w:sz="0" w:space="0" w:color="auto"/>
      </w:divBdr>
    </w:div>
    <w:div w:id="495537424">
      <w:bodyDiv w:val="1"/>
      <w:marLeft w:val="0"/>
      <w:marRight w:val="0"/>
      <w:marTop w:val="0"/>
      <w:marBottom w:val="0"/>
      <w:divBdr>
        <w:top w:val="none" w:sz="0" w:space="0" w:color="auto"/>
        <w:left w:val="none" w:sz="0" w:space="0" w:color="auto"/>
        <w:bottom w:val="none" w:sz="0" w:space="0" w:color="auto"/>
        <w:right w:val="none" w:sz="0" w:space="0" w:color="auto"/>
      </w:divBdr>
    </w:div>
    <w:div w:id="541402872">
      <w:bodyDiv w:val="1"/>
      <w:marLeft w:val="0"/>
      <w:marRight w:val="0"/>
      <w:marTop w:val="0"/>
      <w:marBottom w:val="0"/>
      <w:divBdr>
        <w:top w:val="none" w:sz="0" w:space="0" w:color="auto"/>
        <w:left w:val="none" w:sz="0" w:space="0" w:color="auto"/>
        <w:bottom w:val="none" w:sz="0" w:space="0" w:color="auto"/>
        <w:right w:val="none" w:sz="0" w:space="0" w:color="auto"/>
      </w:divBdr>
    </w:div>
    <w:div w:id="717508810">
      <w:bodyDiv w:val="1"/>
      <w:marLeft w:val="0"/>
      <w:marRight w:val="0"/>
      <w:marTop w:val="0"/>
      <w:marBottom w:val="0"/>
      <w:divBdr>
        <w:top w:val="none" w:sz="0" w:space="0" w:color="auto"/>
        <w:left w:val="none" w:sz="0" w:space="0" w:color="auto"/>
        <w:bottom w:val="none" w:sz="0" w:space="0" w:color="auto"/>
        <w:right w:val="none" w:sz="0" w:space="0" w:color="auto"/>
      </w:divBdr>
    </w:div>
    <w:div w:id="745080302">
      <w:bodyDiv w:val="1"/>
      <w:marLeft w:val="0"/>
      <w:marRight w:val="0"/>
      <w:marTop w:val="0"/>
      <w:marBottom w:val="0"/>
      <w:divBdr>
        <w:top w:val="none" w:sz="0" w:space="0" w:color="auto"/>
        <w:left w:val="none" w:sz="0" w:space="0" w:color="auto"/>
        <w:bottom w:val="none" w:sz="0" w:space="0" w:color="auto"/>
        <w:right w:val="none" w:sz="0" w:space="0" w:color="auto"/>
      </w:divBdr>
    </w:div>
    <w:div w:id="846140779">
      <w:bodyDiv w:val="1"/>
      <w:marLeft w:val="0"/>
      <w:marRight w:val="0"/>
      <w:marTop w:val="0"/>
      <w:marBottom w:val="0"/>
      <w:divBdr>
        <w:top w:val="none" w:sz="0" w:space="0" w:color="auto"/>
        <w:left w:val="none" w:sz="0" w:space="0" w:color="auto"/>
        <w:bottom w:val="none" w:sz="0" w:space="0" w:color="auto"/>
        <w:right w:val="none" w:sz="0" w:space="0" w:color="auto"/>
      </w:divBdr>
    </w:div>
    <w:div w:id="894967367">
      <w:bodyDiv w:val="1"/>
      <w:marLeft w:val="0"/>
      <w:marRight w:val="0"/>
      <w:marTop w:val="0"/>
      <w:marBottom w:val="0"/>
      <w:divBdr>
        <w:top w:val="none" w:sz="0" w:space="0" w:color="auto"/>
        <w:left w:val="none" w:sz="0" w:space="0" w:color="auto"/>
        <w:bottom w:val="none" w:sz="0" w:space="0" w:color="auto"/>
        <w:right w:val="none" w:sz="0" w:space="0" w:color="auto"/>
      </w:divBdr>
    </w:div>
    <w:div w:id="932010272">
      <w:bodyDiv w:val="1"/>
      <w:marLeft w:val="0"/>
      <w:marRight w:val="0"/>
      <w:marTop w:val="0"/>
      <w:marBottom w:val="0"/>
      <w:divBdr>
        <w:top w:val="none" w:sz="0" w:space="0" w:color="auto"/>
        <w:left w:val="none" w:sz="0" w:space="0" w:color="auto"/>
        <w:bottom w:val="none" w:sz="0" w:space="0" w:color="auto"/>
        <w:right w:val="none" w:sz="0" w:space="0" w:color="auto"/>
      </w:divBdr>
    </w:div>
    <w:div w:id="942807665">
      <w:bodyDiv w:val="1"/>
      <w:marLeft w:val="0"/>
      <w:marRight w:val="0"/>
      <w:marTop w:val="0"/>
      <w:marBottom w:val="0"/>
      <w:divBdr>
        <w:top w:val="none" w:sz="0" w:space="0" w:color="auto"/>
        <w:left w:val="none" w:sz="0" w:space="0" w:color="auto"/>
        <w:bottom w:val="none" w:sz="0" w:space="0" w:color="auto"/>
        <w:right w:val="none" w:sz="0" w:space="0" w:color="auto"/>
      </w:divBdr>
    </w:div>
    <w:div w:id="989135579">
      <w:bodyDiv w:val="1"/>
      <w:marLeft w:val="0"/>
      <w:marRight w:val="0"/>
      <w:marTop w:val="0"/>
      <w:marBottom w:val="0"/>
      <w:divBdr>
        <w:top w:val="none" w:sz="0" w:space="0" w:color="auto"/>
        <w:left w:val="none" w:sz="0" w:space="0" w:color="auto"/>
        <w:bottom w:val="none" w:sz="0" w:space="0" w:color="auto"/>
        <w:right w:val="none" w:sz="0" w:space="0" w:color="auto"/>
      </w:divBdr>
    </w:div>
    <w:div w:id="1034113509">
      <w:bodyDiv w:val="1"/>
      <w:marLeft w:val="0"/>
      <w:marRight w:val="0"/>
      <w:marTop w:val="0"/>
      <w:marBottom w:val="0"/>
      <w:divBdr>
        <w:top w:val="none" w:sz="0" w:space="0" w:color="auto"/>
        <w:left w:val="none" w:sz="0" w:space="0" w:color="auto"/>
        <w:bottom w:val="none" w:sz="0" w:space="0" w:color="auto"/>
        <w:right w:val="none" w:sz="0" w:space="0" w:color="auto"/>
      </w:divBdr>
    </w:div>
    <w:div w:id="1048844363">
      <w:bodyDiv w:val="1"/>
      <w:marLeft w:val="0"/>
      <w:marRight w:val="0"/>
      <w:marTop w:val="0"/>
      <w:marBottom w:val="0"/>
      <w:divBdr>
        <w:top w:val="none" w:sz="0" w:space="0" w:color="auto"/>
        <w:left w:val="none" w:sz="0" w:space="0" w:color="auto"/>
        <w:bottom w:val="none" w:sz="0" w:space="0" w:color="auto"/>
        <w:right w:val="none" w:sz="0" w:space="0" w:color="auto"/>
      </w:divBdr>
    </w:div>
    <w:div w:id="1141656055">
      <w:bodyDiv w:val="1"/>
      <w:marLeft w:val="0"/>
      <w:marRight w:val="0"/>
      <w:marTop w:val="0"/>
      <w:marBottom w:val="0"/>
      <w:divBdr>
        <w:top w:val="none" w:sz="0" w:space="0" w:color="auto"/>
        <w:left w:val="none" w:sz="0" w:space="0" w:color="auto"/>
        <w:bottom w:val="none" w:sz="0" w:space="0" w:color="auto"/>
        <w:right w:val="none" w:sz="0" w:space="0" w:color="auto"/>
      </w:divBdr>
    </w:div>
    <w:div w:id="1205487349">
      <w:bodyDiv w:val="1"/>
      <w:marLeft w:val="0"/>
      <w:marRight w:val="0"/>
      <w:marTop w:val="0"/>
      <w:marBottom w:val="0"/>
      <w:divBdr>
        <w:top w:val="none" w:sz="0" w:space="0" w:color="auto"/>
        <w:left w:val="none" w:sz="0" w:space="0" w:color="auto"/>
        <w:bottom w:val="none" w:sz="0" w:space="0" w:color="auto"/>
        <w:right w:val="none" w:sz="0" w:space="0" w:color="auto"/>
      </w:divBdr>
    </w:div>
    <w:div w:id="1408071792">
      <w:bodyDiv w:val="1"/>
      <w:marLeft w:val="0"/>
      <w:marRight w:val="0"/>
      <w:marTop w:val="0"/>
      <w:marBottom w:val="0"/>
      <w:divBdr>
        <w:top w:val="none" w:sz="0" w:space="0" w:color="auto"/>
        <w:left w:val="none" w:sz="0" w:space="0" w:color="auto"/>
        <w:bottom w:val="none" w:sz="0" w:space="0" w:color="auto"/>
        <w:right w:val="none" w:sz="0" w:space="0" w:color="auto"/>
      </w:divBdr>
    </w:div>
    <w:div w:id="1439638091">
      <w:bodyDiv w:val="1"/>
      <w:marLeft w:val="0"/>
      <w:marRight w:val="0"/>
      <w:marTop w:val="0"/>
      <w:marBottom w:val="0"/>
      <w:divBdr>
        <w:top w:val="none" w:sz="0" w:space="0" w:color="auto"/>
        <w:left w:val="none" w:sz="0" w:space="0" w:color="auto"/>
        <w:bottom w:val="none" w:sz="0" w:space="0" w:color="auto"/>
        <w:right w:val="none" w:sz="0" w:space="0" w:color="auto"/>
      </w:divBdr>
    </w:div>
    <w:div w:id="1444492632">
      <w:bodyDiv w:val="1"/>
      <w:marLeft w:val="0"/>
      <w:marRight w:val="0"/>
      <w:marTop w:val="0"/>
      <w:marBottom w:val="0"/>
      <w:divBdr>
        <w:top w:val="none" w:sz="0" w:space="0" w:color="auto"/>
        <w:left w:val="none" w:sz="0" w:space="0" w:color="auto"/>
        <w:bottom w:val="none" w:sz="0" w:space="0" w:color="auto"/>
        <w:right w:val="none" w:sz="0" w:space="0" w:color="auto"/>
      </w:divBdr>
    </w:div>
    <w:div w:id="1447232407">
      <w:bodyDiv w:val="1"/>
      <w:marLeft w:val="0"/>
      <w:marRight w:val="0"/>
      <w:marTop w:val="0"/>
      <w:marBottom w:val="0"/>
      <w:divBdr>
        <w:top w:val="none" w:sz="0" w:space="0" w:color="auto"/>
        <w:left w:val="none" w:sz="0" w:space="0" w:color="auto"/>
        <w:bottom w:val="none" w:sz="0" w:space="0" w:color="auto"/>
        <w:right w:val="none" w:sz="0" w:space="0" w:color="auto"/>
      </w:divBdr>
    </w:div>
    <w:div w:id="1485051092">
      <w:bodyDiv w:val="1"/>
      <w:marLeft w:val="0"/>
      <w:marRight w:val="0"/>
      <w:marTop w:val="0"/>
      <w:marBottom w:val="0"/>
      <w:divBdr>
        <w:top w:val="none" w:sz="0" w:space="0" w:color="auto"/>
        <w:left w:val="none" w:sz="0" w:space="0" w:color="auto"/>
        <w:bottom w:val="none" w:sz="0" w:space="0" w:color="auto"/>
        <w:right w:val="none" w:sz="0" w:space="0" w:color="auto"/>
      </w:divBdr>
    </w:div>
    <w:div w:id="1485119912">
      <w:bodyDiv w:val="1"/>
      <w:marLeft w:val="0"/>
      <w:marRight w:val="0"/>
      <w:marTop w:val="0"/>
      <w:marBottom w:val="0"/>
      <w:divBdr>
        <w:top w:val="none" w:sz="0" w:space="0" w:color="auto"/>
        <w:left w:val="none" w:sz="0" w:space="0" w:color="auto"/>
        <w:bottom w:val="none" w:sz="0" w:space="0" w:color="auto"/>
        <w:right w:val="none" w:sz="0" w:space="0" w:color="auto"/>
      </w:divBdr>
    </w:div>
    <w:div w:id="1489588819">
      <w:bodyDiv w:val="1"/>
      <w:marLeft w:val="0"/>
      <w:marRight w:val="0"/>
      <w:marTop w:val="0"/>
      <w:marBottom w:val="0"/>
      <w:divBdr>
        <w:top w:val="none" w:sz="0" w:space="0" w:color="auto"/>
        <w:left w:val="none" w:sz="0" w:space="0" w:color="auto"/>
        <w:bottom w:val="none" w:sz="0" w:space="0" w:color="auto"/>
        <w:right w:val="none" w:sz="0" w:space="0" w:color="auto"/>
      </w:divBdr>
    </w:div>
    <w:div w:id="1541817363">
      <w:bodyDiv w:val="1"/>
      <w:marLeft w:val="0"/>
      <w:marRight w:val="0"/>
      <w:marTop w:val="0"/>
      <w:marBottom w:val="0"/>
      <w:divBdr>
        <w:top w:val="none" w:sz="0" w:space="0" w:color="auto"/>
        <w:left w:val="none" w:sz="0" w:space="0" w:color="auto"/>
        <w:bottom w:val="none" w:sz="0" w:space="0" w:color="auto"/>
        <w:right w:val="none" w:sz="0" w:space="0" w:color="auto"/>
      </w:divBdr>
    </w:div>
    <w:div w:id="1554273294">
      <w:bodyDiv w:val="1"/>
      <w:marLeft w:val="0"/>
      <w:marRight w:val="0"/>
      <w:marTop w:val="0"/>
      <w:marBottom w:val="0"/>
      <w:divBdr>
        <w:top w:val="none" w:sz="0" w:space="0" w:color="auto"/>
        <w:left w:val="none" w:sz="0" w:space="0" w:color="auto"/>
        <w:bottom w:val="none" w:sz="0" w:space="0" w:color="auto"/>
        <w:right w:val="none" w:sz="0" w:space="0" w:color="auto"/>
      </w:divBdr>
    </w:div>
    <w:div w:id="1560632253">
      <w:bodyDiv w:val="1"/>
      <w:marLeft w:val="0"/>
      <w:marRight w:val="0"/>
      <w:marTop w:val="0"/>
      <w:marBottom w:val="0"/>
      <w:divBdr>
        <w:top w:val="none" w:sz="0" w:space="0" w:color="auto"/>
        <w:left w:val="none" w:sz="0" w:space="0" w:color="auto"/>
        <w:bottom w:val="none" w:sz="0" w:space="0" w:color="auto"/>
        <w:right w:val="none" w:sz="0" w:space="0" w:color="auto"/>
      </w:divBdr>
    </w:div>
    <w:div w:id="1583644671">
      <w:bodyDiv w:val="1"/>
      <w:marLeft w:val="0"/>
      <w:marRight w:val="0"/>
      <w:marTop w:val="0"/>
      <w:marBottom w:val="0"/>
      <w:divBdr>
        <w:top w:val="none" w:sz="0" w:space="0" w:color="auto"/>
        <w:left w:val="none" w:sz="0" w:space="0" w:color="auto"/>
        <w:bottom w:val="none" w:sz="0" w:space="0" w:color="auto"/>
        <w:right w:val="none" w:sz="0" w:space="0" w:color="auto"/>
      </w:divBdr>
    </w:div>
    <w:div w:id="1750997455">
      <w:bodyDiv w:val="1"/>
      <w:marLeft w:val="0"/>
      <w:marRight w:val="0"/>
      <w:marTop w:val="0"/>
      <w:marBottom w:val="0"/>
      <w:divBdr>
        <w:top w:val="none" w:sz="0" w:space="0" w:color="auto"/>
        <w:left w:val="none" w:sz="0" w:space="0" w:color="auto"/>
        <w:bottom w:val="none" w:sz="0" w:space="0" w:color="auto"/>
        <w:right w:val="none" w:sz="0" w:space="0" w:color="auto"/>
      </w:divBdr>
    </w:div>
    <w:div w:id="1839344962">
      <w:bodyDiv w:val="1"/>
      <w:marLeft w:val="0"/>
      <w:marRight w:val="0"/>
      <w:marTop w:val="0"/>
      <w:marBottom w:val="0"/>
      <w:divBdr>
        <w:top w:val="none" w:sz="0" w:space="0" w:color="auto"/>
        <w:left w:val="none" w:sz="0" w:space="0" w:color="auto"/>
        <w:bottom w:val="none" w:sz="0" w:space="0" w:color="auto"/>
        <w:right w:val="none" w:sz="0" w:space="0" w:color="auto"/>
      </w:divBdr>
    </w:div>
    <w:div w:id="1876652717">
      <w:bodyDiv w:val="1"/>
      <w:marLeft w:val="0"/>
      <w:marRight w:val="0"/>
      <w:marTop w:val="0"/>
      <w:marBottom w:val="0"/>
      <w:divBdr>
        <w:top w:val="none" w:sz="0" w:space="0" w:color="auto"/>
        <w:left w:val="none" w:sz="0" w:space="0" w:color="auto"/>
        <w:bottom w:val="none" w:sz="0" w:space="0" w:color="auto"/>
        <w:right w:val="none" w:sz="0" w:space="0" w:color="auto"/>
      </w:divBdr>
    </w:div>
    <w:div w:id="1898785922">
      <w:bodyDiv w:val="1"/>
      <w:marLeft w:val="0"/>
      <w:marRight w:val="0"/>
      <w:marTop w:val="0"/>
      <w:marBottom w:val="0"/>
      <w:divBdr>
        <w:top w:val="none" w:sz="0" w:space="0" w:color="auto"/>
        <w:left w:val="none" w:sz="0" w:space="0" w:color="auto"/>
        <w:bottom w:val="none" w:sz="0" w:space="0" w:color="auto"/>
        <w:right w:val="none" w:sz="0" w:space="0" w:color="auto"/>
      </w:divBdr>
    </w:div>
    <w:div w:id="1917591282">
      <w:bodyDiv w:val="1"/>
      <w:marLeft w:val="0"/>
      <w:marRight w:val="0"/>
      <w:marTop w:val="0"/>
      <w:marBottom w:val="0"/>
      <w:divBdr>
        <w:top w:val="none" w:sz="0" w:space="0" w:color="auto"/>
        <w:left w:val="none" w:sz="0" w:space="0" w:color="auto"/>
        <w:bottom w:val="none" w:sz="0" w:space="0" w:color="auto"/>
        <w:right w:val="none" w:sz="0" w:space="0" w:color="auto"/>
      </w:divBdr>
    </w:div>
    <w:div w:id="1928952735">
      <w:bodyDiv w:val="1"/>
      <w:marLeft w:val="0"/>
      <w:marRight w:val="0"/>
      <w:marTop w:val="0"/>
      <w:marBottom w:val="0"/>
      <w:divBdr>
        <w:top w:val="none" w:sz="0" w:space="0" w:color="auto"/>
        <w:left w:val="none" w:sz="0" w:space="0" w:color="auto"/>
        <w:bottom w:val="none" w:sz="0" w:space="0" w:color="auto"/>
        <w:right w:val="none" w:sz="0" w:space="0" w:color="auto"/>
      </w:divBdr>
    </w:div>
    <w:div w:id="21392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kouciliste-pazin.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C69B2-EC12-4B27-88B7-802FEFDF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38060</Words>
  <Characters>216945</Characters>
  <Application>Microsoft Office Word</Application>
  <DocSecurity>0</DocSecurity>
  <Lines>1807</Lines>
  <Paragraphs>508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Geić</dc:creator>
  <cp:keywords/>
  <dc:description/>
  <cp:lastModifiedBy>Marina Geić</cp:lastModifiedBy>
  <cp:revision>5</cp:revision>
  <cp:lastPrinted>2019-09-11T04:58:00Z</cp:lastPrinted>
  <dcterms:created xsi:type="dcterms:W3CDTF">2019-10-10T06:12:00Z</dcterms:created>
  <dcterms:modified xsi:type="dcterms:W3CDTF">2019-10-10T06:15:00Z</dcterms:modified>
</cp:coreProperties>
</file>