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drawing>
                <wp:anchor distT="0" distB="0" distL="114935" distR="114935" simplePos="0" relativeHeight="251661312" behindDoc="1" locked="0" layoutInCell="1" allowOverlap="1" wp14:anchorId="1B32EDD0" wp14:editId="0BD9F63E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="00052F80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GRADSKO VIJEĆE</w:t>
            </w:r>
          </w:p>
          <w:p w:rsidR="00500A7B" w:rsidRPr="00734BBC" w:rsidRDefault="00500A7B" w:rsidP="00A465F6">
            <w:pPr>
              <w:autoSpaceDE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Pr="00734BBC" w:rsidRDefault="00500A7B" w:rsidP="00500A7B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="008979E1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="006A64F6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400-06/20-01/7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 w:rsidR="008F778D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2184/01-31</w:t>
      </w:r>
      <w:bookmarkStart w:id="0" w:name="_GoBack"/>
      <w:bookmarkEnd w:id="0"/>
      <w:r w:rsidR="00052F8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/01-21-4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 w:rsidR="00052F8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05.listopada </w:t>
      </w:r>
      <w:r w:rsidR="006A64F6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2021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75838" w:rsidRPr="00052F80" w:rsidRDefault="00575838" w:rsidP="00052F80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lang w:val="pl-PL"/>
        </w:rPr>
        <w:t xml:space="preserve">            Na temelju članka 14. Zakona o proračunu („Narodne novine“ br.87/08, 136/12 i 15/15) i članka 26.  Statuta Grada Trogira („Službeni glasnik Grada Trogira“ br. 4/13, 9/13, 6/14, 1/18, 3/19, 5/20 i 9/21) Gradsk</w:t>
      </w:r>
      <w:r w:rsidR="00052F80">
        <w:rPr>
          <w:lang w:val="pl-PL"/>
        </w:rPr>
        <w:t xml:space="preserve">o vijeće Grada Trogira, na 4. </w:t>
      </w:r>
      <w:r>
        <w:rPr>
          <w:lang w:val="pl-PL"/>
        </w:rPr>
        <w:t>sjed</w:t>
      </w:r>
      <w:r w:rsidR="00052F80">
        <w:rPr>
          <w:lang w:val="pl-PL"/>
        </w:rPr>
        <w:t>nici  održanoj dana 5.listopada</w:t>
      </w:r>
      <w:r>
        <w:rPr>
          <w:lang w:val="pl-PL"/>
        </w:rPr>
        <w:t xml:space="preserve"> 2021. godine donijelo je</w:t>
      </w:r>
    </w:p>
    <w:p w:rsidR="00575838" w:rsidRPr="00464FC0" w:rsidRDefault="00575838" w:rsidP="00575838">
      <w:pPr>
        <w:rPr>
          <w:lang w:val="pl-PL"/>
        </w:rPr>
      </w:pPr>
      <w:r>
        <w:rPr>
          <w:lang w:val="pl-PL"/>
        </w:rPr>
        <w:t xml:space="preserve"> </w:t>
      </w:r>
    </w:p>
    <w:p w:rsidR="00575838" w:rsidRDefault="00575838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>ODLUKU</w:t>
      </w:r>
    </w:p>
    <w:p w:rsidR="00575838" w:rsidRDefault="003964B5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 xml:space="preserve"> O  </w:t>
      </w:r>
      <w:r w:rsidR="00575838">
        <w:rPr>
          <w:b/>
          <w:lang w:val="pl-PL"/>
        </w:rPr>
        <w:t xml:space="preserve"> IZMJENI I DOPUNI ODLUKE O IZVRŠAVANJU  PRORAČUNA</w:t>
      </w:r>
    </w:p>
    <w:p w:rsidR="00575838" w:rsidRDefault="00575838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>GRADA  TROGIRA ZA  2021. GODINU</w:t>
      </w:r>
    </w:p>
    <w:p w:rsidR="00575838" w:rsidRPr="00464FC0" w:rsidRDefault="00575838" w:rsidP="00575838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5838" w:rsidRDefault="00575838" w:rsidP="00575838">
      <w:pPr>
        <w:jc w:val="center"/>
        <w:rPr>
          <w:b/>
          <w:lang w:eastAsia="hr-HR"/>
        </w:rPr>
      </w:pPr>
      <w:r>
        <w:rPr>
          <w:b/>
        </w:rPr>
        <w:t>Članak 1.</w:t>
      </w:r>
    </w:p>
    <w:p w:rsidR="00575838" w:rsidRDefault="00575838" w:rsidP="00575838">
      <w:r>
        <w:rPr>
          <w:lang w:eastAsia="hr-HR"/>
        </w:rPr>
        <w:t xml:space="preserve">        </w:t>
      </w:r>
      <w:r>
        <w:t xml:space="preserve">U Odluci o izvršavanju proračuna Grada Trogira za 2021.g. (“Službeni glasnik Grada Trogira” br. 27/20)  dodaje se novi naslov članka i članak 19. koji glasi: </w:t>
      </w:r>
    </w:p>
    <w:p w:rsidR="00575838" w:rsidRPr="00C2320B" w:rsidRDefault="00575838" w:rsidP="00575838">
      <w:pPr>
        <w:rPr>
          <w:b/>
          <w:i/>
          <w:lang w:val="en-GB"/>
        </w:rPr>
      </w:pPr>
      <w:r w:rsidRPr="00C2320B">
        <w:rPr>
          <w:b/>
          <w:i/>
        </w:rPr>
        <w:t xml:space="preserve">Izmjene i dopune proračuna i projekcija </w:t>
      </w:r>
    </w:p>
    <w:p w:rsidR="00575838" w:rsidRDefault="00575838" w:rsidP="00575838">
      <w:pPr>
        <w:spacing w:after="0"/>
      </w:pPr>
      <w:r>
        <w:t>U Proračunu Grada Trogira za razdoblje 2021-2023., u svrhu realnog planiranja provedbe projekata, a na temelju Uputa Ministarstva financija za izradu proračuna JLP®S dodaju se dva nova projekta čije se financijske promjene očekuju u sljedeće dvije projicirane proračunske godine kao i izmjenu postojećih projekcija za 2022.-2023.kako slijedi:</w:t>
      </w: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</w:p>
    <w:tbl>
      <w:tblPr>
        <w:tblW w:w="10187" w:type="dxa"/>
        <w:tblLook w:val="04A0" w:firstRow="1" w:lastRow="0" w:firstColumn="1" w:lastColumn="0" w:noHBand="0" w:noVBand="1"/>
      </w:tblPr>
      <w:tblGrid>
        <w:gridCol w:w="6257"/>
        <w:gridCol w:w="1273"/>
        <w:gridCol w:w="1440"/>
        <w:gridCol w:w="1273"/>
      </w:tblGrid>
      <w:tr w:rsidR="00575838" w:rsidRPr="009807E4" w:rsidTr="00D3752A">
        <w:trPr>
          <w:trHeight w:val="52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38" w:rsidRPr="009807E4" w:rsidRDefault="00052F80" w:rsidP="003F13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  <w:r w:rsidR="00575838"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2022.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38" w:rsidRPr="009807E4" w:rsidRDefault="00575838" w:rsidP="003F13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2023.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Razdjel 021 UPRAVNI ODJEL ZA JAVNE POTREBE, OPĆE POSLOVE I IMOVINU GRADA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993.000,00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1.727.500,00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432.000,00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Glava 02100 UPRAVNI ODJEL ZA JAVNE POTREBE, OPĆE POSLOVE I IMOVINU GRADA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993.000,00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1.727.500,00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Program 1101 JAVNA UPRAVA I ADMINISTRACIJA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993.000,00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1.727.500,00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 T100021 COMPETENCE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612.500,00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432.000,00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 1. OPĆI PRIHODI I PRIMICI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 Rashodi za usluge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60561C" w:rsidP="006056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528.500,00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31 Rashodi za zaposlene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60561C" w:rsidP="006056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D3752A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 Rashodi za usluge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75838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75838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752A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2A" w:rsidRPr="009807E4" w:rsidRDefault="00D3752A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2A" w:rsidRPr="009807E4" w:rsidRDefault="00D3752A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2A" w:rsidRDefault="00D3752A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2A" w:rsidRPr="009807E4" w:rsidRDefault="00D3752A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D3752A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144.500,00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5D44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1205 SOCIJALNA SKRB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 T100077 CENTAR ZA SOCIJALNU INKLUZIJU TROGIR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893.000,00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1.115.000,00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C02B70" w:rsidP="00C02B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317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OPĆI PRIHODI I PRIMICI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 Ra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hodi za usluge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4. PRIHODI ZA POSEBNE NAMJENE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C02B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3A40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 Građevinski objekti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739.000,00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1.006.000,00</w:t>
            </w:r>
            <w:r w:rsidR="00575838"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3A40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 Rashodi za zaposlene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C02B70" w:rsidP="00C02B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 Rashodi za usluge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na temelju osiguranja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 Tekuće donacije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0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897.000,00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 Građevinski objekti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023 UPRAVNI ODJEL ZA KOMUNALNO GOSPODARSTVO I INVESTICIJE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400.000,00</w:t>
            </w:r>
          </w:p>
        </w:tc>
      </w:tr>
      <w:tr w:rsidR="00575838" w:rsidRPr="009774CF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Glava 02303 OTOCI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3A4033" w:rsidP="003F130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774CF" w:rsidRDefault="003A4033" w:rsidP="003A40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75838" w:rsidRPr="009774CF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Glavni program G05 IZGRADNJA KOMUNALNE INFRASTRUKTURE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3A4033" w:rsidRDefault="00575838" w:rsidP="003F1306">
            <w:pPr>
              <w:spacing w:after="0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</w:pPr>
            <w:r w:rsidRPr="003A4033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 </w:t>
            </w:r>
            <w:r w:rsidR="003A4033" w:rsidRPr="003A40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774CF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774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1501 IZGRADNJA I PROŠIRENJE NERAZVRSTANIH CESTA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D448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D4488" w:rsidP="005D448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38" w:rsidRPr="009807E4" w:rsidRDefault="005D448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575838" w:rsidRPr="009807E4" w:rsidTr="00D3752A">
        <w:trPr>
          <w:trHeight w:val="590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K100114 SANACIJA NERAZVRSTANIH CESTA (PUTOVA) NA DRVENIKU VELOM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396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396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CC4ED9" w:rsidRPr="009807E4" w:rsidTr="00D3752A">
        <w:trPr>
          <w:trHeight w:val="26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4. PRIHODI ZA POSEBNE NAMJENE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 Građevinski objekti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CC4ED9" w:rsidRPr="009807E4" w:rsidTr="00D3752A">
        <w:trPr>
          <w:trHeight w:val="26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 POMOĆI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 Građevinski objekti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575838" w:rsidRPr="009807E4" w:rsidTr="00D3752A">
        <w:trPr>
          <w:trHeight w:val="590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K100115 SANACIJA NERAZVRSTANIH CESTA (PUTOVA) NA DRVENIKU MALOM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396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396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CC4ED9" w:rsidRPr="009807E4" w:rsidTr="00D3752A">
        <w:trPr>
          <w:trHeight w:val="26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4. PRIHODI ZA POSEBNE NAMJENE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D9" w:rsidRPr="009807E4" w:rsidRDefault="00CC4ED9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421 Građevinski objekti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5838" w:rsidRPr="009807E4" w:rsidTr="00D3752A">
        <w:trPr>
          <w:trHeight w:val="26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A40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38" w:rsidRPr="009807E4" w:rsidRDefault="00575838" w:rsidP="003F13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07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</w:tr>
    </w:tbl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  <w:r>
        <w:t>Dosadašnji članci 19, 20., 21., 22., 23., 24., 25., 26., 27., 28., 29., 30., 31., 32. postaju članci 20.,21.,22.,23.,24.,25.,26.,27.,28.,29.,30.,31.32 i 33.</w:t>
      </w:r>
    </w:p>
    <w:p w:rsidR="00575838" w:rsidRPr="0058613D" w:rsidRDefault="00575838" w:rsidP="00575838">
      <w:pPr>
        <w:spacing w:after="0"/>
        <w:rPr>
          <w:b/>
        </w:rPr>
      </w:pPr>
    </w:p>
    <w:p w:rsidR="00575838" w:rsidRDefault="00575838" w:rsidP="00575838">
      <w:pPr>
        <w:spacing w:after="0"/>
        <w:jc w:val="center"/>
      </w:pPr>
      <w:r w:rsidRPr="0058613D">
        <w:rPr>
          <w:b/>
        </w:rPr>
        <w:t>Članak 2</w:t>
      </w:r>
      <w:r>
        <w:t>.</w:t>
      </w:r>
    </w:p>
    <w:p w:rsidR="00575838" w:rsidRDefault="00575838" w:rsidP="00575838">
      <w:pPr>
        <w:spacing w:after="0"/>
      </w:pPr>
    </w:p>
    <w:p w:rsidR="00575838" w:rsidRPr="009830E9" w:rsidRDefault="00575838" w:rsidP="00575838">
      <w:pPr>
        <w:spacing w:after="0"/>
      </w:pPr>
      <w:r>
        <w:t>Ostale odredbe Odluke ostaju na snazi.</w:t>
      </w:r>
    </w:p>
    <w:p w:rsidR="00575838" w:rsidRPr="009830E9" w:rsidRDefault="00575838" w:rsidP="00575838">
      <w:pPr>
        <w:jc w:val="center"/>
        <w:rPr>
          <w:b/>
          <w:lang w:val="pl-PL"/>
        </w:rPr>
      </w:pPr>
      <w:r w:rsidRPr="009830E9">
        <w:rPr>
          <w:b/>
          <w:lang w:val="pl-PL"/>
        </w:rPr>
        <w:lastRenderedPageBreak/>
        <w:t xml:space="preserve">Članak </w:t>
      </w:r>
      <w:r>
        <w:rPr>
          <w:b/>
          <w:lang w:val="pl-PL"/>
        </w:rPr>
        <w:t>3</w:t>
      </w:r>
      <w:r w:rsidRPr="009830E9">
        <w:rPr>
          <w:b/>
          <w:lang w:val="pl-PL"/>
        </w:rPr>
        <w:t>.</w:t>
      </w:r>
    </w:p>
    <w:p w:rsidR="00575838" w:rsidRDefault="00575838" w:rsidP="00575838">
      <w:pPr>
        <w:rPr>
          <w:lang w:eastAsia="hr-HR"/>
        </w:rPr>
      </w:pPr>
      <w:r>
        <w:rPr>
          <w:lang w:val="pl-PL"/>
        </w:rPr>
        <w:t>Ova Odluka stupa na snagu prvog dana od dana  objave   u „Službenom glasniku Grada Trogira”.</w:t>
      </w:r>
    </w:p>
    <w:p w:rsidR="00575838" w:rsidRDefault="00575838" w:rsidP="00575838"/>
    <w:p w:rsidR="00575838" w:rsidRDefault="00575838" w:rsidP="00575838"/>
    <w:p w:rsidR="00575838" w:rsidRDefault="00575838" w:rsidP="00575838"/>
    <w:p w:rsidR="00575838" w:rsidRDefault="00575838" w:rsidP="00575838">
      <w:pPr>
        <w:tabs>
          <w:tab w:val="left" w:pos="5985"/>
        </w:tabs>
        <w:spacing w:after="0"/>
      </w:pPr>
      <w:r>
        <w:rPr>
          <w:b/>
        </w:rPr>
        <w:tab/>
      </w:r>
      <w:r>
        <w:t>PREDSJEDNIK</w:t>
      </w:r>
    </w:p>
    <w:p w:rsidR="00575838" w:rsidRDefault="00575838" w:rsidP="00575838">
      <w:pPr>
        <w:spacing w:after="0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GRADSKOG VIJEĆA:</w:t>
      </w:r>
    </w:p>
    <w:p w:rsidR="00575838" w:rsidRDefault="00575838" w:rsidP="005758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Toni Zulim  </w:t>
      </w: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</w:p>
    <w:p w:rsidR="00500A7B" w:rsidRPr="00AE5BF7" w:rsidRDefault="00575838" w:rsidP="00AE5B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500A7B" w:rsidRPr="00AE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29" w:rsidRDefault="00DF2529" w:rsidP="00655B92">
      <w:pPr>
        <w:spacing w:after="0"/>
      </w:pPr>
      <w:r>
        <w:separator/>
      </w:r>
    </w:p>
  </w:endnote>
  <w:endnote w:type="continuationSeparator" w:id="0">
    <w:p w:rsidR="00DF2529" w:rsidRDefault="00DF2529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8AEo00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29" w:rsidRDefault="00DF2529" w:rsidP="00655B92">
      <w:pPr>
        <w:spacing w:after="0"/>
      </w:pPr>
      <w:r>
        <w:separator/>
      </w:r>
    </w:p>
  </w:footnote>
  <w:footnote w:type="continuationSeparator" w:id="0">
    <w:p w:rsidR="00DF2529" w:rsidRDefault="00DF2529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156195"/>
    <w:multiLevelType w:val="hybridMultilevel"/>
    <w:tmpl w:val="3864E344"/>
    <w:lvl w:ilvl="0" w:tplc="68A643C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A6C"/>
    <w:rsid w:val="00052F80"/>
    <w:rsid w:val="00054932"/>
    <w:rsid w:val="00123A9D"/>
    <w:rsid w:val="00180CC0"/>
    <w:rsid w:val="00190B65"/>
    <w:rsid w:val="00196E34"/>
    <w:rsid w:val="001D7365"/>
    <w:rsid w:val="001F3542"/>
    <w:rsid w:val="001F7ED2"/>
    <w:rsid w:val="00244AB8"/>
    <w:rsid w:val="0032283D"/>
    <w:rsid w:val="00357810"/>
    <w:rsid w:val="00370B06"/>
    <w:rsid w:val="003964B5"/>
    <w:rsid w:val="003A4033"/>
    <w:rsid w:val="003A428F"/>
    <w:rsid w:val="003E7BCF"/>
    <w:rsid w:val="00460804"/>
    <w:rsid w:val="004846EA"/>
    <w:rsid w:val="0049463A"/>
    <w:rsid w:val="004B2AF4"/>
    <w:rsid w:val="004F58C4"/>
    <w:rsid w:val="00500A7B"/>
    <w:rsid w:val="00513E09"/>
    <w:rsid w:val="00575838"/>
    <w:rsid w:val="005855C7"/>
    <w:rsid w:val="005D4488"/>
    <w:rsid w:val="0060561C"/>
    <w:rsid w:val="0063275D"/>
    <w:rsid w:val="00655B92"/>
    <w:rsid w:val="006A64F6"/>
    <w:rsid w:val="006D3C2D"/>
    <w:rsid w:val="00741CE3"/>
    <w:rsid w:val="00763C62"/>
    <w:rsid w:val="0079204E"/>
    <w:rsid w:val="007A1402"/>
    <w:rsid w:val="007C3AAA"/>
    <w:rsid w:val="00807DA0"/>
    <w:rsid w:val="00834E95"/>
    <w:rsid w:val="00844321"/>
    <w:rsid w:val="0086622E"/>
    <w:rsid w:val="008979E1"/>
    <w:rsid w:val="008F778D"/>
    <w:rsid w:val="00911216"/>
    <w:rsid w:val="00915079"/>
    <w:rsid w:val="00931907"/>
    <w:rsid w:val="009774CF"/>
    <w:rsid w:val="009913D9"/>
    <w:rsid w:val="009D4792"/>
    <w:rsid w:val="009D72B3"/>
    <w:rsid w:val="009E659D"/>
    <w:rsid w:val="00A307C0"/>
    <w:rsid w:val="00A44DDD"/>
    <w:rsid w:val="00A73156"/>
    <w:rsid w:val="00AA5DDE"/>
    <w:rsid w:val="00AD15E6"/>
    <w:rsid w:val="00AE2E2A"/>
    <w:rsid w:val="00AE5BF7"/>
    <w:rsid w:val="00AF5E79"/>
    <w:rsid w:val="00B30077"/>
    <w:rsid w:val="00B75FE4"/>
    <w:rsid w:val="00BA546D"/>
    <w:rsid w:val="00C02B70"/>
    <w:rsid w:val="00CA4D8A"/>
    <w:rsid w:val="00CC4ED9"/>
    <w:rsid w:val="00CC7165"/>
    <w:rsid w:val="00CF0A4F"/>
    <w:rsid w:val="00D3752A"/>
    <w:rsid w:val="00D46CC4"/>
    <w:rsid w:val="00D6570B"/>
    <w:rsid w:val="00D90A4E"/>
    <w:rsid w:val="00D96057"/>
    <w:rsid w:val="00DF2529"/>
    <w:rsid w:val="00E12089"/>
    <w:rsid w:val="00E476D9"/>
    <w:rsid w:val="00E50041"/>
    <w:rsid w:val="00EA0BBC"/>
    <w:rsid w:val="00EB24F6"/>
    <w:rsid w:val="00ED5780"/>
    <w:rsid w:val="00EE100A"/>
    <w:rsid w:val="00EE189B"/>
    <w:rsid w:val="00EF3158"/>
    <w:rsid w:val="00F077E3"/>
    <w:rsid w:val="00F213F0"/>
    <w:rsid w:val="00F36DBB"/>
    <w:rsid w:val="00FD668F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E476D9"/>
    <w:pPr>
      <w:keepNext/>
      <w:suppressAutoHyphens w:val="0"/>
      <w:autoSpaceDN/>
      <w:spacing w:after="0"/>
      <w:ind w:left="360"/>
      <w:jc w:val="left"/>
      <w:outlineLvl w:val="0"/>
    </w:pPr>
    <w:rPr>
      <w:rFonts w:ascii="Times New Roman" w:eastAsia="Times New Roman" w:hAnsi="Times New Roman"/>
      <w:b/>
      <w:sz w:val="20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E476D9"/>
    <w:pPr>
      <w:keepNext/>
      <w:numPr>
        <w:numId w:val="3"/>
      </w:numPr>
      <w:suppressAutoHyphens w:val="0"/>
      <w:autoSpaceDN/>
      <w:spacing w:after="0"/>
      <w:jc w:val="left"/>
      <w:outlineLvl w:val="1"/>
    </w:pPr>
    <w:rPr>
      <w:rFonts w:ascii="Times New Roman" w:eastAsia="Times New Roman" w:hAnsi="Times New Roman"/>
      <w:b/>
      <w:sz w:val="20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476D9"/>
    <w:pPr>
      <w:keepNext/>
      <w:suppressAutoHyphens w:val="0"/>
      <w:autoSpaceDN/>
      <w:spacing w:after="0"/>
      <w:jc w:val="left"/>
      <w:outlineLvl w:val="2"/>
    </w:pPr>
    <w:rPr>
      <w:rFonts w:ascii="Times New Roman" w:eastAsia="Times New Roman" w:hAnsi="Times New Roman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476D9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E476D9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E476D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E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4</cp:revision>
  <cp:lastPrinted>2021-09-28T11:26:00Z</cp:lastPrinted>
  <dcterms:created xsi:type="dcterms:W3CDTF">2021-10-12T13:28:00Z</dcterms:created>
  <dcterms:modified xsi:type="dcterms:W3CDTF">2021-10-12T13:30:00Z</dcterms:modified>
</cp:coreProperties>
</file>